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A9" w:rsidRDefault="00A365A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>
        <w:rPr>
          <w:sz w:val="28"/>
          <w:lang w:val="et-EE"/>
        </w:rPr>
        <w:t>Põllumajanduse Registrite ja Informatsiooni Amet</w:t>
      </w:r>
    </w:p>
    <w:p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AMETIJUHEND</w:t>
      </w:r>
    </w:p>
    <w:p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Otsetoetuste osakonna kontrollibüroo juhtivspetsialist 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365A9" w:rsidRDefault="0007193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Ulla Kaur</w:t>
            </w:r>
            <w:r w:rsidR="00A365A9">
              <w:rPr>
                <w:b/>
                <w:lang w:val="et-EE"/>
              </w:rPr>
              <w:t xml:space="preserve"> 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Otsetoetuste osakond</w:t>
              </w:r>
            </w:smartTag>
            <w:r>
              <w:rPr>
                <w:lang w:val="et-EE"/>
              </w:rPr>
              <w:t>, kontrollibüroo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juhataja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261" w:type="dxa"/>
          </w:tcPr>
          <w:p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Peaspetsialist (kontrollibüroo otsetoetuste ja keskkonna toetuste kontrolli valdkond)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Peaspetsialist (kontrollibüroo otsetoetuste ja keskkonnatoetuste kontrolli valdkond)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juhatajat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365A9" w:rsidRDefault="00A365A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hindamisvestlus </w:t>
            </w:r>
            <w:r w:rsidR="000325A6">
              <w:rPr>
                <w:lang w:val="et-EE"/>
              </w:rPr>
              <w:t>vahetu juhiga</w:t>
            </w:r>
            <w:r>
              <w:rPr>
                <w:lang w:val="et-EE"/>
              </w:rPr>
              <w:t xml:space="preserve"> vähemalt 1 kord aastas. </w:t>
            </w:r>
          </w:p>
        </w:tc>
      </w:tr>
    </w:tbl>
    <w:p w:rsidR="00A365A9" w:rsidRDefault="00A365A9">
      <w:pPr>
        <w:pStyle w:val="Heading3"/>
        <w:rPr>
          <w:b w:val="0"/>
          <w:lang w:val="et-EE"/>
        </w:rPr>
      </w:pPr>
    </w:p>
    <w:p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A365A9" w:rsidRDefault="00A365A9">
      <w:pPr>
        <w:rPr>
          <w:lang w:val="et-EE"/>
        </w:rPr>
      </w:pPr>
    </w:p>
    <w:p w:rsidR="00A365A9" w:rsidRDefault="00A365A9">
      <w:pPr>
        <w:jc w:val="both"/>
        <w:rPr>
          <w:lang w:val="et-EE"/>
        </w:rPr>
      </w:pPr>
      <w:r>
        <w:rPr>
          <w:lang w:val="et-EE"/>
        </w:rPr>
        <w:t xml:space="preserve">Otsetoetuste ja keskkonnatoetuste kontrolli valdkonna juhtivspetsialisti töö eesmärgiks on otsetoetuste, lisamaksete ja MAK II telje toetuste kohapealse kontrolli läbiviimise juhendite väljatöötamine, kontrollvalimite koostamine, </w:t>
      </w:r>
      <w:r w:rsidR="00432A01">
        <w:rPr>
          <w:lang w:val="et-EE"/>
        </w:rPr>
        <w:t xml:space="preserve">delegeerimiste väljatöötamine, </w:t>
      </w:r>
      <w:r>
        <w:rPr>
          <w:lang w:val="et-EE"/>
        </w:rPr>
        <w:t xml:space="preserve">kvaliteedikontrolli teostamine regiooni teenistujate </w:t>
      </w:r>
      <w:r w:rsidR="00503AEF">
        <w:rPr>
          <w:lang w:val="et-EE"/>
        </w:rPr>
        <w:t xml:space="preserve">kohapealse kontrolli läbiviimise üle </w:t>
      </w:r>
      <w:r w:rsidR="00432A01">
        <w:rPr>
          <w:lang w:val="et-EE"/>
        </w:rPr>
        <w:t>ja delegeeritud asutuste</w:t>
      </w:r>
      <w:r w:rsidR="00503AEF">
        <w:rPr>
          <w:lang w:val="et-EE"/>
        </w:rPr>
        <w:t xml:space="preserve"> töö kvaliteedikontrolli teostamine</w:t>
      </w:r>
      <w:r w:rsidR="00432A01">
        <w:rPr>
          <w:lang w:val="et-EE"/>
        </w:rPr>
        <w:t xml:space="preserve"> </w:t>
      </w:r>
      <w:r>
        <w:rPr>
          <w:lang w:val="et-EE"/>
        </w:rPr>
        <w:t xml:space="preserve">ning muude büroojuhataja ja arendusspetsialisti poolt antud ühekordsete ülesannete täitmine ning tööülesannete jagamine peaspetsialistidele oma valdkonna osas. </w:t>
      </w:r>
    </w:p>
    <w:p w:rsidR="00A365A9" w:rsidRDefault="00A365A9">
      <w:pPr>
        <w:jc w:val="both"/>
        <w:rPr>
          <w:lang w:val="et-EE"/>
        </w:rPr>
      </w:pPr>
    </w:p>
    <w:p w:rsidR="00A365A9" w:rsidRDefault="00A365A9">
      <w:pPr>
        <w:jc w:val="both"/>
        <w:rPr>
          <w:lang w:val="et-EE"/>
        </w:rPr>
      </w:pPr>
      <w:r>
        <w:rPr>
          <w:lang w:val="et-EE"/>
        </w:rPr>
        <w:t>Koostatud juhendite alusel peavad regiooni teenistujad olema võimelised  kohapealset  kontrolli läbi viima efektiivselt ja ilma põhjendamatute kliendi ja teenistuja ajakuludeta. Kohapealses kontrollis tehtavad otsused peavad olema õiglased ja kliendile arusaadavad.</w:t>
      </w:r>
    </w:p>
    <w:p w:rsidR="00A365A9" w:rsidRDefault="00A365A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>
          <w:rPr>
            <w:color w:val="000000"/>
            <w:lang w:val="et-EE"/>
          </w:rPr>
          <w:t>PRIA</w:t>
        </w:r>
      </w:smartTag>
      <w:r>
        <w:rPr>
          <w:color w:val="000000"/>
          <w:lang w:val="et-EE"/>
        </w:rPr>
        <w:t>) ja osakonna põhimäärusest, sisekorraeeskirjast, teenindusstandardist ning antud ametijuhendist.</w:t>
      </w:r>
    </w:p>
    <w:p w:rsidR="00A365A9" w:rsidRDefault="00A365A9">
      <w:pPr>
        <w:jc w:val="both"/>
        <w:rPr>
          <w:lang w:val="et-EE"/>
        </w:rPr>
      </w:pPr>
    </w:p>
    <w:p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TEENISTUSKOHUSTUSED</w:t>
      </w:r>
    </w:p>
    <w:p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4342"/>
      </w:tblGrid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4342" w:type="dxa"/>
          </w:tcPr>
          <w:p w:rsidR="00A365A9" w:rsidRDefault="00A365A9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Otsetoetuste, lisamaksete ja MAK II telje toetuste taotluste menetlemise planeerimine.</w:t>
            </w:r>
          </w:p>
        </w:tc>
        <w:tc>
          <w:tcPr>
            <w:tcW w:w="4342" w:type="dxa"/>
          </w:tcPr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teiste osakonna büroodega on koostatud toetustaotluste menetlemise osakondade vahelised protseduurid.</w:t>
            </w:r>
          </w:p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arendusspetsialistile on õigeaegselt edastatud ettevalmistatud vajaminevate IT lahenduste lähteülesanded.</w:t>
            </w:r>
          </w:p>
          <w:p w:rsidR="003E66E5" w:rsidRPr="003E66E5" w:rsidRDefault="00A365A9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Koostöös regiooni peainspektor-koordinaatoritega </w:t>
            </w:r>
            <w:r w:rsidR="003E66E5">
              <w:rPr>
                <w:lang w:val="et-EE"/>
              </w:rPr>
              <w:t xml:space="preserve">ning delegeeritud </w:t>
            </w:r>
            <w:r w:rsidR="003E66E5">
              <w:rPr>
                <w:lang w:val="et-EE"/>
              </w:rPr>
              <w:lastRenderedPageBreak/>
              <w:t xml:space="preserve">asutuste koordinaatoritega </w:t>
            </w:r>
            <w:r>
              <w:rPr>
                <w:lang w:val="et-EE"/>
              </w:rPr>
              <w:t>on õigeaegselt välja töötatud kohapealse kontrolli läbiviimise juhendid koos vastava dokumentatsiooniga.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Otsetoetuste, lisamaksete ja keskkonnatoetuste MAK II telje toetuste kontrollvalimi(te) koostamine.</w:t>
            </w:r>
          </w:p>
        </w:tc>
        <w:tc>
          <w:tcPr>
            <w:tcW w:w="4342" w:type="dxa"/>
          </w:tcPr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Vastavalt juhendile on koostatud  kontrollvalim kohapealse kontrolli läbiviimiseks.</w:t>
            </w:r>
          </w:p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Valim on koostatud õigeaegselt ja vastavalt valimianalüüsile.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Regiooni teenistujate töö kvaliteedi kontroll.</w:t>
            </w:r>
          </w:p>
        </w:tc>
        <w:tc>
          <w:tcPr>
            <w:tcW w:w="4342" w:type="dxa"/>
          </w:tcPr>
          <w:p w:rsidR="00A365A9" w:rsidRDefault="00AA4C1A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regiooni peainspektor-koordinaatoritega on r</w:t>
            </w:r>
            <w:r w:rsidR="00A365A9">
              <w:rPr>
                <w:lang w:val="et-EE"/>
              </w:rPr>
              <w:t>egiooni teenistujate töö kvaliteedi kontroll läbi viidud õigeaegselt ja vastavalt juhendile.</w:t>
            </w:r>
          </w:p>
        </w:tc>
      </w:tr>
      <w:tr w:rsidR="003E66E5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3E66E5" w:rsidRDefault="003E66E5">
            <w:pPr>
              <w:rPr>
                <w:lang w:val="et-EE"/>
              </w:rPr>
            </w:pPr>
            <w:r>
              <w:rPr>
                <w:lang w:val="et-EE"/>
              </w:rPr>
              <w:t>Delegeeritud asutuste töö kvaliteedikontroll</w:t>
            </w:r>
          </w:p>
        </w:tc>
        <w:tc>
          <w:tcPr>
            <w:tcW w:w="4342" w:type="dxa"/>
          </w:tcPr>
          <w:p w:rsidR="003E66E5" w:rsidRDefault="003E66E5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delegeeritud asutuste koordinaatoritega on delegeeritud asutuste teenistujate töö kvaliteedi kontroll läbi viidud õigeaegselt ja vastavalt juhendile.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Kirjade vormistamine.</w:t>
            </w:r>
          </w:p>
        </w:tc>
        <w:tc>
          <w:tcPr>
            <w:tcW w:w="4342" w:type="dxa"/>
          </w:tcPr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Teatised ja kirjavastused on koostatud ja taotlejatele õigeaegselt välja saadetud.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Töökoosolekutel osalemine.</w:t>
            </w:r>
          </w:p>
        </w:tc>
        <w:tc>
          <w:tcPr>
            <w:tcW w:w="4342" w:type="dxa"/>
          </w:tcPr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on osa võtnud kõigist toimuvatest töökoosolekutest, kus tema kohalviibimine on kohustuslik.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esindajatele.</w:t>
            </w:r>
          </w:p>
        </w:tc>
        <w:tc>
          <w:tcPr>
            <w:tcW w:w="4342" w:type="dxa"/>
          </w:tcPr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esindajad on saanud neid rahuldava informatsiooni ametniku töö kohta.</w:t>
            </w:r>
          </w:p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Infovahetuse korraldamine organisatsioonis.</w:t>
            </w:r>
          </w:p>
        </w:tc>
        <w:tc>
          <w:tcPr>
            <w:tcW w:w="4342" w:type="dxa"/>
          </w:tcPr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Vajalik info jõuab kogu asutuse siseselt operatiivselt  kõikide osapoolteni.</w:t>
            </w:r>
          </w:p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5869CA" w:rsidRPr="00D82EE0" w:rsidTr="005869CA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A" w:rsidRPr="005869CA" w:rsidRDefault="005869CA" w:rsidP="00277F02">
            <w:pPr>
              <w:rPr>
                <w:lang w:val="et-EE"/>
              </w:rPr>
            </w:pPr>
            <w:r w:rsidRPr="005869CA">
              <w:rPr>
                <w:lang w:val="et-EE"/>
              </w:rPr>
              <w:t>Lisaülesannete täitmine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A" w:rsidRPr="005869CA" w:rsidRDefault="005869CA" w:rsidP="005869C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869CA">
              <w:rPr>
                <w:lang w:val="et-EE"/>
              </w:rPr>
              <w:t>On täidetud vahetu juhi poolt määratud tööalaseid lisaülesanded</w:t>
            </w:r>
          </w:p>
        </w:tc>
      </w:tr>
    </w:tbl>
    <w:p w:rsidR="00A365A9" w:rsidRDefault="00A365A9">
      <w:pPr>
        <w:rPr>
          <w:lang w:val="et-EE"/>
        </w:rPr>
      </w:pPr>
    </w:p>
    <w:p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:rsidR="00A365A9" w:rsidRDefault="00A365A9">
            <w:pPr>
              <w:numPr>
                <w:ilvl w:val="0"/>
                <w:numId w:val="6"/>
              </w:numPr>
              <w:tabs>
                <w:tab w:val="clear" w:pos="0"/>
                <w:tab w:val="num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noProof/>
                <w:lang w:val="et-EE"/>
              </w:rPr>
              <w:t>käesolevast ametijuhendist</w:t>
            </w:r>
            <w:r>
              <w:rPr>
                <w:lang w:val="et-EE"/>
              </w:rPr>
              <w:t xml:space="preserve">, teenindusstandardist, õigusaktidest, sisekorraeeskirjast,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ja osakonna põhimäärusest ning avaliku teenistuse </w:t>
            </w:r>
            <w:r>
              <w:rPr>
                <w:lang w:val="et-EE"/>
              </w:rPr>
              <w:lastRenderedPageBreak/>
              <w:t>seadusest tulenevate tööülesannete õigeaegse ja kvaliteetse täitmise eest;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oma valdkonda jäävate toetuste protseduuride ja juhendite ning kontrollvalimite õigeaegse ning nõuetekohase koostamise eest;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teenistuja kasutusse antud töövahendite säilimise ja hoidmise eest;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kvaliteetse informatsiooni andmise eest ning neile oma võimaluste piires abi osutamise eest;</w:t>
            </w:r>
          </w:p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efektiivse ressursikasutuse eest;</w:t>
            </w:r>
          </w:p>
          <w:p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eest.</w:t>
            </w:r>
          </w:p>
        </w:tc>
      </w:tr>
    </w:tbl>
    <w:p w:rsidR="00A365A9" w:rsidRDefault="00A365A9">
      <w:pPr>
        <w:pStyle w:val="Heading3"/>
        <w:jc w:val="center"/>
        <w:rPr>
          <w:lang w:val="et-EE"/>
        </w:rPr>
      </w:pPr>
    </w:p>
    <w:p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ÕIGUSED </w:t>
      </w:r>
    </w:p>
    <w:p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365A9" w:rsidRDefault="00A365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 xml:space="preserve">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põhimäärusest ja sisekorraeeskirjast tulenevaid õigusi;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PRIAst oma tööks vajalikku informatsiooni;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teha koostööd teiste osakondade spetsialistidega;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suhelda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nimel klientidega ja teiste teenistujatega kõigis tema tööülesandeid puudutavates küsimustes;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esitada oma vahetule ülemusele tööalaseid küsimusi ja ettepanekuid;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tööalase taseme tõstmiseks vajalikku tööalast koolitust eeldusel, et on olemas vajalikud aja- ja eelarveressursid;</w:t>
            </w:r>
          </w:p>
          <w:p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teenistuslike ülesannete täitmiseks vajalikke sise- ja välislähetusi.</w:t>
            </w:r>
          </w:p>
        </w:tc>
      </w:tr>
    </w:tbl>
    <w:p w:rsidR="00A365A9" w:rsidRDefault="00A365A9">
      <w:pPr>
        <w:jc w:val="center"/>
        <w:rPr>
          <w:b/>
          <w:sz w:val="28"/>
          <w:lang w:val="et-EE"/>
        </w:rPr>
      </w:pPr>
    </w:p>
    <w:p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TÖÖ ISELOOM</w:t>
      </w:r>
    </w:p>
    <w:p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Töö on periooditi liikuva iseloomuga, alaline töökoht on Tartus. Töö eeldab aeg-ajalt sõite Eesti piires. Hooajati võib töö intensiivsus ja maht oluliselt suureneda.</w:t>
            </w:r>
          </w:p>
          <w:p w:rsidR="00A365A9" w:rsidRDefault="00A365A9">
            <w:pPr>
              <w:pStyle w:val="BodyText"/>
            </w:pPr>
            <w:r>
              <w:t>Töö nõuab pidevat suhtlemist inimestega, nii telefonitsi kui ka nõupidamistel. Oluline osa on ka paberi- ja arvutitööl, sh aruandluse koostamine, kirjavahetus jm.</w:t>
            </w:r>
          </w:p>
          <w:p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Olulised on selge eneseväljendusoskus, täpsus, korrektsus ning tähtaegadest kinnipidamine. </w:t>
            </w:r>
          </w:p>
          <w:p w:rsidR="00A365A9" w:rsidRDefault="00A365A9">
            <w:pPr>
              <w:jc w:val="both"/>
              <w:rPr>
                <w:lang w:val="et-EE"/>
              </w:rPr>
            </w:pPr>
          </w:p>
          <w:p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poolt korraldatud koolitustest on kohustuslik.</w:t>
            </w:r>
          </w:p>
        </w:tc>
      </w:tr>
    </w:tbl>
    <w:p w:rsidR="00A365A9" w:rsidRDefault="00A365A9">
      <w:pPr>
        <w:pStyle w:val="Heading2"/>
        <w:jc w:val="left"/>
        <w:rPr>
          <w:lang w:val="et-EE"/>
        </w:rPr>
      </w:pPr>
    </w:p>
    <w:p w:rsidR="00A365A9" w:rsidRDefault="00A365A9">
      <w:pPr>
        <w:pStyle w:val="Heading5"/>
        <w:jc w:val="center"/>
        <w:rPr>
          <w:i w:val="0"/>
          <w:sz w:val="28"/>
          <w:lang w:val="et-EE"/>
        </w:rPr>
      </w:pPr>
      <w:r>
        <w:rPr>
          <w:i w:val="0"/>
          <w:sz w:val="28"/>
          <w:lang w:val="et-EE"/>
        </w:rPr>
        <w:t>TÖÖANDJA POOLT TAGATAVAD TÖÖVAHENDID</w:t>
      </w:r>
    </w:p>
    <w:p w:rsidR="00A365A9" w:rsidRDefault="00A365A9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36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365A9" w:rsidRDefault="00A365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261" w:type="dxa"/>
          </w:tcPr>
          <w:p w:rsidR="00A365A9" w:rsidRDefault="00A365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Tal on kasutada: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mobiiltelefon</w:t>
            </w:r>
          </w:p>
        </w:tc>
        <w:tc>
          <w:tcPr>
            <w:tcW w:w="4261" w:type="dxa"/>
          </w:tcPr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kantseleitarbed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koopiamasin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ametiauto</w:t>
            </w:r>
          </w:p>
        </w:tc>
      </w:tr>
    </w:tbl>
    <w:p w:rsidR="00A365A9" w:rsidRDefault="00A365A9">
      <w:pPr>
        <w:jc w:val="center"/>
        <w:rPr>
          <w:b/>
          <w:bCs/>
          <w:sz w:val="28"/>
          <w:lang w:val="et-EE"/>
        </w:rPr>
      </w:pPr>
    </w:p>
    <w:p w:rsidR="00A365A9" w:rsidRDefault="00A365A9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KVALIFIKATSIOONINÕUDED</w:t>
      </w:r>
    </w:p>
    <w:p w:rsidR="00A365A9" w:rsidRDefault="00A365A9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70"/>
        <w:gridCol w:w="2835"/>
      </w:tblGrid>
      <w:tr w:rsidR="00A365A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40" w:type="dxa"/>
          </w:tcPr>
          <w:p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</w:p>
        </w:tc>
        <w:tc>
          <w:tcPr>
            <w:tcW w:w="2841" w:type="dxa"/>
          </w:tcPr>
          <w:p w:rsidR="00A365A9" w:rsidRDefault="00A365A9">
            <w:pPr>
              <w:pStyle w:val="Heading5"/>
              <w:rPr>
                <w:i w:val="0"/>
                <w:sz w:val="24"/>
                <w:szCs w:val="24"/>
                <w:lang w:val="et-EE"/>
              </w:rPr>
            </w:pPr>
            <w:r>
              <w:rPr>
                <w:i w:val="0"/>
                <w:sz w:val="24"/>
                <w:szCs w:val="24"/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</w:p>
          <w:p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Soovitavad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365A9" w:rsidRDefault="00A365A9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A365A9" w:rsidRDefault="00A365A9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2841" w:type="dxa"/>
          </w:tcPr>
          <w:p w:rsidR="00A365A9" w:rsidRDefault="00A365A9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Põllumajanduslik eriala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A365A9" w:rsidRDefault="00A365A9" w:rsidP="00E032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  <w:lang w:val="et-EE"/>
              </w:rPr>
            </w:pPr>
          </w:p>
        </w:tc>
        <w:tc>
          <w:tcPr>
            <w:tcW w:w="2841" w:type="dxa"/>
          </w:tcPr>
          <w:p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Inglise keele valdamine suhtlustasemel</w:t>
            </w:r>
          </w:p>
          <w:p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Hea suhtlemisoskus</w:t>
            </w:r>
          </w:p>
          <w:p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Autojuhiload B kat</w:t>
            </w:r>
          </w:p>
        </w:tc>
        <w:tc>
          <w:tcPr>
            <w:tcW w:w="2841" w:type="dxa"/>
          </w:tcPr>
          <w:p w:rsidR="00A365A9" w:rsidRDefault="00A365A9">
            <w:pPr>
              <w:rPr>
                <w:lang w:val="et-EE"/>
              </w:rPr>
            </w:pPr>
          </w:p>
        </w:tc>
      </w:tr>
      <w:tr w:rsidR="00A365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Meeskonnatöövalmidus</w:t>
            </w:r>
          </w:p>
          <w:p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2841" w:type="dxa"/>
          </w:tcPr>
          <w:p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A365A9" w:rsidRDefault="00A365A9">
      <w:pPr>
        <w:jc w:val="both"/>
        <w:rPr>
          <w:b/>
          <w:bCs/>
          <w:lang w:val="et-EE"/>
        </w:rPr>
      </w:pPr>
    </w:p>
    <w:p w:rsidR="00A365A9" w:rsidRDefault="00A365A9">
      <w:pPr>
        <w:jc w:val="both"/>
        <w:rPr>
          <w:b/>
          <w:bCs/>
          <w:lang w:val="et-EE"/>
        </w:rPr>
      </w:pPr>
    </w:p>
    <w:p w:rsidR="00A365A9" w:rsidRDefault="00A365A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  <w:r>
        <w:rPr>
          <w:lang w:val="et-EE"/>
        </w:rPr>
        <w:t>VAHETU JUHT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Nimi </w:t>
      </w: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</w:p>
    <w:p w:rsidR="00A365A9" w:rsidRDefault="00A365A9">
      <w:pPr>
        <w:rPr>
          <w:lang w:val="et-EE"/>
        </w:rPr>
      </w:pPr>
    </w:p>
    <w:p w:rsidR="00A365A9" w:rsidRDefault="00A365A9">
      <w:pPr>
        <w:jc w:val="both"/>
        <w:rPr>
          <w:lang w:val="et-EE"/>
        </w:rPr>
      </w:pPr>
    </w:p>
    <w:p w:rsidR="00A365A9" w:rsidRDefault="00A365A9">
      <w:pPr>
        <w:jc w:val="both"/>
        <w:rPr>
          <w:lang w:val="et-EE"/>
        </w:rPr>
      </w:pPr>
      <w:r>
        <w:rPr>
          <w:lang w:val="et-EE"/>
        </w:rPr>
        <w:t>Kinnitan, et olen tutvunud ametijuhendiga ja kohustun järgima sellega ettenähtud tingimusi ja nõudeid.</w:t>
      </w: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  <w:r>
        <w:rPr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</w:p>
    <w:p w:rsidR="00A365A9" w:rsidRDefault="00A365A9">
      <w:pPr>
        <w:rPr>
          <w:lang w:val="et-EE"/>
        </w:rPr>
      </w:pPr>
    </w:p>
    <w:sectPr w:rsidR="00A365A9">
      <w:headerReference w:type="defaul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6E" w:rsidRDefault="00BB236E">
      <w:r>
        <w:separator/>
      </w:r>
    </w:p>
  </w:endnote>
  <w:endnote w:type="continuationSeparator" w:id="0">
    <w:p w:rsidR="00BB236E" w:rsidRDefault="00BB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6E" w:rsidRDefault="00BB236E">
      <w:r>
        <w:separator/>
      </w:r>
    </w:p>
  </w:footnote>
  <w:footnote w:type="continuationSeparator" w:id="0">
    <w:p w:rsidR="00BB236E" w:rsidRDefault="00BB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9C" w:rsidRDefault="00255B9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55B9C" w:rsidRDefault="00255B9C">
    <w:pPr>
      <w:pStyle w:val="Header"/>
      <w:rPr>
        <w:lang w:val="et-EE"/>
      </w:rPr>
    </w:pPr>
    <w:r>
      <w:rPr>
        <w:lang w:val="et-EE"/>
      </w:rPr>
      <w:t>Ametijuhend</w:t>
    </w:r>
  </w:p>
  <w:p w:rsidR="00255B9C" w:rsidRDefault="003E66E5">
    <w:pPr>
      <w:pStyle w:val="Header"/>
      <w:rPr>
        <w:lang w:val="et-EE"/>
      </w:rPr>
    </w:pPr>
    <w:r>
      <w:rPr>
        <w:lang w:val="et-EE"/>
      </w:rPr>
      <w:t>Ulla Kaur</w:t>
    </w:r>
    <w:r w:rsidR="00255B9C">
      <w:rPr>
        <w:lang w:val="et-E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888F02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98427F"/>
    <w:multiLevelType w:val="hybridMultilevel"/>
    <w:tmpl w:val="A2E25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C05AFD"/>
    <w:multiLevelType w:val="hybridMultilevel"/>
    <w:tmpl w:val="B0A2A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FA"/>
    <w:rsid w:val="000325A6"/>
    <w:rsid w:val="00045523"/>
    <w:rsid w:val="00071937"/>
    <w:rsid w:val="00201914"/>
    <w:rsid w:val="00222292"/>
    <w:rsid w:val="002502B3"/>
    <w:rsid w:val="00255B9C"/>
    <w:rsid w:val="00255F50"/>
    <w:rsid w:val="00277F02"/>
    <w:rsid w:val="003E66E5"/>
    <w:rsid w:val="00432A01"/>
    <w:rsid w:val="004F4D3F"/>
    <w:rsid w:val="00503AEF"/>
    <w:rsid w:val="005869CA"/>
    <w:rsid w:val="00592E25"/>
    <w:rsid w:val="006427C0"/>
    <w:rsid w:val="007058BE"/>
    <w:rsid w:val="0078774E"/>
    <w:rsid w:val="00916986"/>
    <w:rsid w:val="009777E3"/>
    <w:rsid w:val="009B0498"/>
    <w:rsid w:val="00A365A9"/>
    <w:rsid w:val="00AA4C1A"/>
    <w:rsid w:val="00B960E8"/>
    <w:rsid w:val="00BB236E"/>
    <w:rsid w:val="00C03D36"/>
    <w:rsid w:val="00C12A45"/>
    <w:rsid w:val="00C447E9"/>
    <w:rsid w:val="00CD4455"/>
    <w:rsid w:val="00E03261"/>
    <w:rsid w:val="00E14EAF"/>
    <w:rsid w:val="00ED6E9D"/>
    <w:rsid w:val="00F6428A"/>
    <w:rsid w:val="00FA1BFA"/>
    <w:rsid w:val="00FB6042"/>
    <w:rsid w:val="00FB7E15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99AF90-CC19-4B7F-8915-372C9C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 Char Char2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harChar1">
    <w:name w:val=" Char Char1"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 Char Char"/>
    <w:semiHidden/>
    <w:rPr>
      <w:b/>
      <w:bCs/>
      <w:lang w:val="en-GB" w:eastAsia="en-US"/>
    </w:rPr>
  </w:style>
  <w:style w:type="character" w:customStyle="1" w:styleId="CharChar3">
    <w:name w:val=" Char Char3"/>
    <w:rPr>
      <w:b/>
      <w:bCs/>
      <w:i/>
      <w:i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CFCF-6943-4710-BE3E-4881F677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AMETIJUHENDI NÄIDIS</vt:lpstr>
    </vt:vector>
  </TitlesOfParts>
  <Company>PRIA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AMETIJUHENDI NÄIDIS</dc:title>
  <dc:subject/>
  <dc:creator>Kristel Jalak</dc:creator>
  <cp:keywords/>
  <cp:lastModifiedBy>Maret Valdisoo</cp:lastModifiedBy>
  <cp:revision>2</cp:revision>
  <cp:lastPrinted>2004-02-18T06:40:00Z</cp:lastPrinted>
  <dcterms:created xsi:type="dcterms:W3CDTF">2019-10-01T13:03:00Z</dcterms:created>
  <dcterms:modified xsi:type="dcterms:W3CDTF">2019-10-01T13:03:00Z</dcterms:modified>
</cp:coreProperties>
</file>