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A859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39A4A85A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9A4A85B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9A4A85E" w14:textId="77777777" w:rsidTr="00826B93">
        <w:tc>
          <w:tcPr>
            <w:tcW w:w="3936" w:type="dxa"/>
          </w:tcPr>
          <w:p w14:paraId="39A4A85C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9A4A85D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9A4A861" w14:textId="77777777" w:rsidTr="00826B93">
        <w:tc>
          <w:tcPr>
            <w:tcW w:w="3936" w:type="dxa"/>
          </w:tcPr>
          <w:p w14:paraId="39A4A85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9A4A860" w14:textId="0246CF9B" w:rsidR="008578DC" w:rsidRPr="00F9030F" w:rsidRDefault="000D7FBB" w:rsidP="008B10C9">
            <w:pPr>
              <w:rPr>
                <w:b/>
              </w:rPr>
            </w:pPr>
            <w:r>
              <w:rPr>
                <w:b/>
              </w:rPr>
              <w:t>Maris Aleksašin</w:t>
            </w:r>
          </w:p>
        </w:tc>
      </w:tr>
      <w:tr w:rsidR="008578DC" w:rsidRPr="008B10C9" w14:paraId="39A4A864" w14:textId="77777777" w:rsidTr="00826B93">
        <w:tc>
          <w:tcPr>
            <w:tcW w:w="3936" w:type="dxa"/>
          </w:tcPr>
          <w:p w14:paraId="39A4A86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9A4A863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39A4A867" w14:textId="77777777" w:rsidTr="00826B93">
        <w:tc>
          <w:tcPr>
            <w:tcW w:w="3936" w:type="dxa"/>
          </w:tcPr>
          <w:p w14:paraId="39A4A865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9A4A866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39A4A86A" w14:textId="77777777" w:rsidTr="00826B93">
        <w:tc>
          <w:tcPr>
            <w:tcW w:w="3936" w:type="dxa"/>
          </w:tcPr>
          <w:p w14:paraId="39A4A86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9A4A869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9A4A86D" w14:textId="77777777" w:rsidTr="00826B93">
        <w:tc>
          <w:tcPr>
            <w:tcW w:w="3936" w:type="dxa"/>
          </w:tcPr>
          <w:p w14:paraId="39A4A86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9A4A86C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0" w14:textId="77777777" w:rsidTr="00826B93">
        <w:tc>
          <w:tcPr>
            <w:tcW w:w="3936" w:type="dxa"/>
          </w:tcPr>
          <w:p w14:paraId="39A4A86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9A4A86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3" w14:textId="77777777" w:rsidTr="00826B93">
        <w:tc>
          <w:tcPr>
            <w:tcW w:w="3936" w:type="dxa"/>
          </w:tcPr>
          <w:p w14:paraId="39A4A8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9A4A872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39A4A876" w14:textId="77777777" w:rsidTr="00826B93">
        <w:tc>
          <w:tcPr>
            <w:tcW w:w="3936" w:type="dxa"/>
          </w:tcPr>
          <w:p w14:paraId="39A4A8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9A4A875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9A4A877" w14:textId="77777777" w:rsidR="00DF188F" w:rsidRPr="008B10C9" w:rsidRDefault="00DF188F" w:rsidP="00221D36">
      <w:pPr>
        <w:pStyle w:val="Heading3"/>
        <w:jc w:val="both"/>
      </w:pPr>
    </w:p>
    <w:p w14:paraId="39A4A878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39A4A879" w14:textId="77777777" w:rsidR="008578DC" w:rsidRPr="008B10C9" w:rsidRDefault="008578DC" w:rsidP="00221D36">
      <w:pPr>
        <w:jc w:val="both"/>
      </w:pPr>
    </w:p>
    <w:p w14:paraId="39A4A87A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39A4A87B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9A4A87C" w14:textId="77777777" w:rsidR="00E03726" w:rsidRDefault="00E03726" w:rsidP="00E03726"/>
    <w:p w14:paraId="39A4A87D" w14:textId="5692A786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F9030F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39A4A87E" w14:textId="77777777" w:rsidR="00ED5CDF" w:rsidRPr="008B10C9" w:rsidRDefault="00ED5CDF" w:rsidP="00221D36">
      <w:pPr>
        <w:pStyle w:val="BodyText"/>
      </w:pPr>
    </w:p>
    <w:p w14:paraId="39A4A87F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9A4A880" w14:textId="77777777" w:rsidR="00826B93" w:rsidRDefault="00826B93" w:rsidP="008B10C9">
      <w:pPr>
        <w:pStyle w:val="Heading3"/>
      </w:pPr>
    </w:p>
    <w:p w14:paraId="39A4A881" w14:textId="77777777" w:rsidR="00826B93" w:rsidRPr="00826B93" w:rsidRDefault="00826B93" w:rsidP="00826B93"/>
    <w:p w14:paraId="39A4A88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9A4A88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9A4A886" w14:textId="77777777" w:rsidTr="00AF71E2">
        <w:tc>
          <w:tcPr>
            <w:tcW w:w="4261" w:type="dxa"/>
          </w:tcPr>
          <w:p w14:paraId="39A4A884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9A4A885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9A4A891" w14:textId="77777777" w:rsidTr="00AF71E2">
        <w:tc>
          <w:tcPr>
            <w:tcW w:w="4261" w:type="dxa"/>
          </w:tcPr>
          <w:p w14:paraId="39A4A887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9A4A888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9A4A889" w14:textId="12FA39F1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3377DC">
              <w:t>;</w:t>
            </w:r>
          </w:p>
          <w:p w14:paraId="39A4A88A" w14:textId="5046CBC8" w:rsidR="00221D36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>seadustest/määrustest tulenevatest tähtaegadest peetakse kinni</w:t>
            </w:r>
            <w:r>
              <w:t>;</w:t>
            </w:r>
            <w:r w:rsidR="00221D36" w:rsidRPr="008B10C9">
              <w:t xml:space="preserve"> </w:t>
            </w:r>
          </w:p>
          <w:p w14:paraId="39A4A88B" w14:textId="7CE7E190" w:rsidR="00D572E1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r w:rsidR="000D05E2">
              <w:t>KTKSist, MPKSist, MAKi</w:t>
            </w:r>
            <w:r w:rsidR="004A2525" w:rsidRPr="008B10C9">
              <w:t>st, ELÜPS</w:t>
            </w:r>
            <w:r w:rsidR="008957CD" w:rsidRPr="008B10C9">
              <w:t>i</w:t>
            </w:r>
            <w:r w:rsidR="004A2525" w:rsidRPr="008B10C9">
              <w:t>st, HMS</w:t>
            </w:r>
            <w:r w:rsidR="008957CD" w:rsidRPr="008B10C9">
              <w:t>i</w:t>
            </w:r>
            <w:r w:rsidR="004A2525" w:rsidRPr="008B10C9">
              <w:t>st</w:t>
            </w:r>
            <w:r w:rsidR="008957CD" w:rsidRPr="008B10C9">
              <w:t>, RHSist</w:t>
            </w:r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>
              <w:t>;</w:t>
            </w:r>
          </w:p>
          <w:p w14:paraId="39A4A88C" w14:textId="5C0AFD44" w:rsidR="00757EDF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>
              <w:t>;</w:t>
            </w:r>
          </w:p>
          <w:p w14:paraId="39A4A88D" w14:textId="65BE4A5C" w:rsidR="00864AAD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>
              <w:t>;</w:t>
            </w:r>
          </w:p>
          <w:p w14:paraId="39A4A88E" w14:textId="2DA3402A" w:rsidR="00864AAD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>
              <w:t>;</w:t>
            </w:r>
          </w:p>
          <w:p w14:paraId="39A4A88F" w14:textId="57E92EFF" w:rsidR="00864AAD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  <w:r>
              <w:t>;</w:t>
            </w:r>
          </w:p>
          <w:p w14:paraId="39A4A890" w14:textId="22FE5781" w:rsidR="00864AAD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  <w:r>
              <w:t>.</w:t>
            </w:r>
          </w:p>
        </w:tc>
      </w:tr>
      <w:tr w:rsidR="008578DC" w:rsidRPr="008B10C9" w14:paraId="39A4A896" w14:textId="77777777" w:rsidTr="00AF71E2">
        <w:tc>
          <w:tcPr>
            <w:tcW w:w="4261" w:type="dxa"/>
          </w:tcPr>
          <w:p w14:paraId="39A4A892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39A4A893" w14:textId="126FB5C6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3377DC">
              <w:t>;</w:t>
            </w:r>
          </w:p>
          <w:p w14:paraId="39A4A894" w14:textId="239451BD" w:rsidR="008578DC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>
              <w:t>;</w:t>
            </w:r>
          </w:p>
          <w:p w14:paraId="39A4A895" w14:textId="19105B89" w:rsidR="00D27AA5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>
              <w:t>.</w:t>
            </w:r>
          </w:p>
        </w:tc>
      </w:tr>
      <w:tr w:rsidR="008578DC" w:rsidRPr="008B10C9" w14:paraId="39A4A89B" w14:textId="77777777" w:rsidTr="00AF71E2">
        <w:tc>
          <w:tcPr>
            <w:tcW w:w="4261" w:type="dxa"/>
          </w:tcPr>
          <w:p w14:paraId="39A4A897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9A4A898" w14:textId="0C1097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3377DC">
              <w:t>;</w:t>
            </w:r>
          </w:p>
          <w:p w14:paraId="39A4A899" w14:textId="3C786608" w:rsidR="008578DC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>
              <w:t>;</w:t>
            </w:r>
          </w:p>
          <w:p w14:paraId="39A4A89A" w14:textId="10A341F6" w:rsidR="008578DC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>
              <w:t>.</w:t>
            </w:r>
          </w:p>
        </w:tc>
      </w:tr>
      <w:tr w:rsidR="008578DC" w:rsidRPr="008B10C9" w14:paraId="39A4A89E" w14:textId="77777777" w:rsidTr="00AF71E2">
        <w:tc>
          <w:tcPr>
            <w:tcW w:w="4261" w:type="dxa"/>
          </w:tcPr>
          <w:p w14:paraId="39A4A89C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9A4A89D" w14:textId="622641C6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  <w:r w:rsidR="003377DC">
              <w:t>.</w:t>
            </w:r>
          </w:p>
        </w:tc>
      </w:tr>
      <w:tr w:rsidR="008578DC" w:rsidRPr="008B10C9" w14:paraId="39A4A8A1" w14:textId="77777777" w:rsidTr="00AF71E2">
        <w:tc>
          <w:tcPr>
            <w:tcW w:w="4261" w:type="dxa"/>
          </w:tcPr>
          <w:p w14:paraId="39A4A89F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9A4A8A0" w14:textId="70B626BD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3377DC">
              <w:t>.</w:t>
            </w:r>
          </w:p>
        </w:tc>
      </w:tr>
      <w:tr w:rsidR="008A5FEB" w:rsidRPr="008B10C9" w14:paraId="39A4A8A4" w14:textId="77777777" w:rsidTr="00AF71E2">
        <w:tc>
          <w:tcPr>
            <w:tcW w:w="4261" w:type="dxa"/>
          </w:tcPr>
          <w:p w14:paraId="39A4A8A2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9A4A8A3" w14:textId="16F90A63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  <w:r w:rsidR="003377DC">
              <w:t>.</w:t>
            </w:r>
          </w:p>
        </w:tc>
      </w:tr>
      <w:tr w:rsidR="008A5FEB" w:rsidRPr="008B10C9" w14:paraId="39A4A8A7" w14:textId="77777777" w:rsidTr="00AF71E2">
        <w:tc>
          <w:tcPr>
            <w:tcW w:w="4261" w:type="dxa"/>
          </w:tcPr>
          <w:p w14:paraId="39A4A8A5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39A4A8A6" w14:textId="6B1036D4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3377DC">
              <w:t>.</w:t>
            </w:r>
          </w:p>
        </w:tc>
      </w:tr>
      <w:tr w:rsidR="008578DC" w:rsidRPr="008B10C9" w14:paraId="39A4A8AB" w14:textId="77777777" w:rsidTr="00AF71E2">
        <w:tc>
          <w:tcPr>
            <w:tcW w:w="4261" w:type="dxa"/>
          </w:tcPr>
          <w:p w14:paraId="39A4A8A8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9A4A8A9" w14:textId="68144C10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3377DC">
              <w:t>;</w:t>
            </w:r>
          </w:p>
          <w:p w14:paraId="39A4A8AA" w14:textId="14AEF0F9" w:rsidR="008578DC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>
              <w:t>.</w:t>
            </w:r>
          </w:p>
        </w:tc>
      </w:tr>
      <w:tr w:rsidR="008578DC" w:rsidRPr="008B10C9" w14:paraId="39A4A8AF" w14:textId="77777777" w:rsidTr="00AF71E2">
        <w:tc>
          <w:tcPr>
            <w:tcW w:w="4261" w:type="dxa"/>
          </w:tcPr>
          <w:p w14:paraId="39A4A8AC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9A4A8AD" w14:textId="5F88B04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</w:t>
            </w:r>
            <w:r w:rsidR="003377DC">
              <w:t>eratiivselt kõikide osapoolteni;</w:t>
            </w:r>
          </w:p>
          <w:p w14:paraId="39A4A8AE" w14:textId="730600CD" w:rsidR="008578DC" w:rsidRPr="008B10C9" w:rsidRDefault="003377D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9A4A8B0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39A4A8B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9A4A8B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B9" w14:textId="77777777">
        <w:tc>
          <w:tcPr>
            <w:tcW w:w="9039" w:type="dxa"/>
          </w:tcPr>
          <w:p w14:paraId="39A4A8B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9A4A8B4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9A4A8B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9A4A8B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39A4A8B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9A4A8B8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9A4A8BA" w14:textId="77777777" w:rsidR="00C25F02" w:rsidRPr="008B10C9" w:rsidRDefault="00C25F02" w:rsidP="00221D36">
      <w:pPr>
        <w:pStyle w:val="Heading3"/>
        <w:jc w:val="both"/>
      </w:pPr>
    </w:p>
    <w:p w14:paraId="39A4A8B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9A4A8B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C6" w14:textId="77777777">
        <w:tc>
          <w:tcPr>
            <w:tcW w:w="9039" w:type="dxa"/>
          </w:tcPr>
          <w:p w14:paraId="39A4A8B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9A4A8B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39A4A8B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39A4A8C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9A4A8C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9A4A8C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9A4A8C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9A4A8C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9A4A8C5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39A4A8C7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39A4A8C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D0" w14:textId="77777777">
        <w:tc>
          <w:tcPr>
            <w:tcW w:w="9039" w:type="dxa"/>
          </w:tcPr>
          <w:p w14:paraId="39A4A8C9" w14:textId="34732B9B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</w:t>
            </w:r>
            <w:r w:rsidR="00F9030F">
              <w:t xml:space="preserve">eamiselt paberi- ja arvutitööd </w:t>
            </w:r>
            <w:r>
              <w:t>sh protseduuride koostamist, kirjavahetust jm ning suhtlemist klientidega ja kolmandate osapoolte esindajatega.</w:t>
            </w:r>
          </w:p>
          <w:p w14:paraId="39A4A8CA" w14:textId="77777777" w:rsidR="008578DC" w:rsidRPr="008B10C9" w:rsidRDefault="008578DC" w:rsidP="00221D36">
            <w:pPr>
              <w:jc w:val="both"/>
            </w:pPr>
          </w:p>
          <w:p w14:paraId="39A4A8CB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9A4A8CC" w14:textId="77777777" w:rsidR="008578DC" w:rsidRPr="008B10C9" w:rsidRDefault="008578DC" w:rsidP="00221D36">
            <w:pPr>
              <w:jc w:val="both"/>
            </w:pPr>
          </w:p>
          <w:p w14:paraId="39A4A8C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9A4A8C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9A4A8CF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9A4A8D1" w14:textId="77777777" w:rsidR="008578DC" w:rsidRPr="008B10C9" w:rsidRDefault="008578DC" w:rsidP="00221D36">
      <w:pPr>
        <w:jc w:val="both"/>
      </w:pPr>
    </w:p>
    <w:p w14:paraId="39A4A8D2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9A4A8D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9A4A8D6" w14:textId="77777777">
        <w:tc>
          <w:tcPr>
            <w:tcW w:w="4261" w:type="dxa"/>
          </w:tcPr>
          <w:p w14:paraId="39A4A8D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9A4A8D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9A4A8E0" w14:textId="77777777">
        <w:tc>
          <w:tcPr>
            <w:tcW w:w="4261" w:type="dxa"/>
          </w:tcPr>
          <w:p w14:paraId="39A4A8D7" w14:textId="44969153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  <w:r w:rsidR="003377DC">
              <w:t>;</w:t>
            </w:r>
          </w:p>
          <w:p w14:paraId="39A4A8D8" w14:textId="5F51FE68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  <w:r w:rsidR="003377DC">
              <w:t>;</w:t>
            </w:r>
          </w:p>
          <w:p w14:paraId="39A4A8D9" w14:textId="6799D324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  <w:r w:rsidR="003377DC">
              <w:t>.</w:t>
            </w:r>
          </w:p>
        </w:tc>
        <w:tc>
          <w:tcPr>
            <w:tcW w:w="4778" w:type="dxa"/>
          </w:tcPr>
          <w:p w14:paraId="39A4A8DA" w14:textId="4859A68B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  <w:r w:rsidR="003377DC">
              <w:t>;</w:t>
            </w:r>
          </w:p>
          <w:p w14:paraId="39A4A8DB" w14:textId="3256F5E4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  <w:r w:rsidR="003377DC">
              <w:t>;</w:t>
            </w:r>
          </w:p>
          <w:p w14:paraId="39A4A8DC" w14:textId="4D240C09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  <w:r w:rsidR="003377DC">
              <w:t>;</w:t>
            </w:r>
          </w:p>
          <w:p w14:paraId="39A4A8DE" w14:textId="7AEE97CC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  <w:r w:rsidR="003377DC">
              <w:t>;</w:t>
            </w:r>
          </w:p>
          <w:p w14:paraId="39A4A8DF" w14:textId="2E4267D8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  <w:r w:rsidR="003377DC">
              <w:t>.</w:t>
            </w:r>
          </w:p>
        </w:tc>
      </w:tr>
    </w:tbl>
    <w:p w14:paraId="39A4A8E1" w14:textId="77777777" w:rsidR="00B622BD" w:rsidRDefault="00B622BD" w:rsidP="00221D36">
      <w:pPr>
        <w:jc w:val="both"/>
      </w:pPr>
    </w:p>
    <w:p w14:paraId="307047A9" w14:textId="77777777" w:rsidR="00F9030F" w:rsidRPr="008B10C9" w:rsidRDefault="00F9030F" w:rsidP="00221D36">
      <w:pPr>
        <w:jc w:val="both"/>
      </w:pPr>
    </w:p>
    <w:p w14:paraId="39A4A8E2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9A4A8E3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9A4A8E7" w14:textId="77777777">
        <w:tc>
          <w:tcPr>
            <w:tcW w:w="2840" w:type="dxa"/>
          </w:tcPr>
          <w:p w14:paraId="39A4A8E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9A4A8E5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9A4A8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9A4A8EB" w14:textId="77777777">
        <w:tc>
          <w:tcPr>
            <w:tcW w:w="2840" w:type="dxa"/>
          </w:tcPr>
          <w:p w14:paraId="39A4A8E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9A4A8E9" w14:textId="6C3E6331" w:rsidR="008578DC" w:rsidRPr="008B10C9" w:rsidRDefault="00F9030F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39A4A8EA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9A4A8F1" w14:textId="77777777">
        <w:tc>
          <w:tcPr>
            <w:tcW w:w="2840" w:type="dxa"/>
          </w:tcPr>
          <w:p w14:paraId="39A4A8E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9A4A8ED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9A4A8E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9A4A8E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9A4A8F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9A4A8F6" w14:textId="77777777">
        <w:tc>
          <w:tcPr>
            <w:tcW w:w="2840" w:type="dxa"/>
          </w:tcPr>
          <w:p w14:paraId="39A4A8F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9A4A8F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39A4A8F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39A4A8F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39A4A8FF" w14:textId="77777777">
        <w:tc>
          <w:tcPr>
            <w:tcW w:w="2840" w:type="dxa"/>
          </w:tcPr>
          <w:p w14:paraId="39A4A8F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9A4A8F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9A4A8F9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9A4A8F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9A4A8F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9A4A8F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39A4A8FD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39A4A8FE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39A4A900" w14:textId="77777777" w:rsidR="008578DC" w:rsidRDefault="008578DC" w:rsidP="00221D36">
      <w:pPr>
        <w:jc w:val="both"/>
      </w:pPr>
    </w:p>
    <w:p w14:paraId="5AFA44A3" w14:textId="77777777" w:rsidR="00F9030F" w:rsidRDefault="00F9030F" w:rsidP="00221D36">
      <w:pPr>
        <w:jc w:val="both"/>
      </w:pPr>
    </w:p>
    <w:p w14:paraId="1345F37B" w14:textId="77777777" w:rsidR="003377DC" w:rsidRPr="008B10C9" w:rsidRDefault="003377DC" w:rsidP="00221D36">
      <w:pPr>
        <w:jc w:val="both"/>
      </w:pPr>
    </w:p>
    <w:p w14:paraId="39A4A901" w14:textId="77777777" w:rsidR="007E73CD" w:rsidRPr="008B10C9" w:rsidRDefault="007E73CD" w:rsidP="00221D36">
      <w:pPr>
        <w:jc w:val="both"/>
      </w:pPr>
    </w:p>
    <w:p w14:paraId="39A4A902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9A4A903" w14:textId="77777777" w:rsidR="008578DC" w:rsidRPr="008B10C9" w:rsidRDefault="008578DC" w:rsidP="00221D36">
      <w:pPr>
        <w:jc w:val="both"/>
      </w:pPr>
    </w:p>
    <w:p w14:paraId="39A4A90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5" w14:textId="77777777" w:rsidR="008578DC" w:rsidRPr="008B10C9" w:rsidRDefault="008578DC" w:rsidP="00221D36">
      <w:pPr>
        <w:jc w:val="both"/>
      </w:pPr>
    </w:p>
    <w:p w14:paraId="39A4A906" w14:textId="77777777" w:rsidR="008578DC" w:rsidRPr="008B10C9" w:rsidRDefault="008578DC" w:rsidP="00221D36">
      <w:pPr>
        <w:jc w:val="both"/>
      </w:pPr>
    </w:p>
    <w:p w14:paraId="39A4A907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39A4A908" w14:textId="77777777" w:rsidR="008578DC" w:rsidRPr="008B10C9" w:rsidRDefault="008578DC" w:rsidP="00221D36">
      <w:pPr>
        <w:jc w:val="both"/>
      </w:pPr>
    </w:p>
    <w:p w14:paraId="39A4A909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A" w14:textId="77777777" w:rsidR="008578DC" w:rsidRDefault="008578DC" w:rsidP="00221D36">
      <w:pPr>
        <w:jc w:val="both"/>
      </w:pPr>
    </w:p>
    <w:p w14:paraId="5E79F7C8" w14:textId="77777777" w:rsidR="00F9030F" w:rsidRDefault="00F9030F" w:rsidP="00221D36">
      <w:pPr>
        <w:jc w:val="both"/>
      </w:pPr>
    </w:p>
    <w:p w14:paraId="39A4A90C" w14:textId="77777777" w:rsidR="003B5609" w:rsidRDefault="003B5609" w:rsidP="00221D36">
      <w:pPr>
        <w:jc w:val="both"/>
      </w:pPr>
    </w:p>
    <w:p w14:paraId="39A4A90D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9A4A90E" w14:textId="77777777" w:rsidR="008578DC" w:rsidRPr="008B10C9" w:rsidRDefault="008578DC" w:rsidP="00221D36">
      <w:pPr>
        <w:jc w:val="both"/>
      </w:pPr>
    </w:p>
    <w:p w14:paraId="39A4A90F" w14:textId="23658DA0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0D7FBB">
        <w:t>Maris Aleksašin</w:t>
      </w:r>
    </w:p>
    <w:p w14:paraId="39A4A910" w14:textId="77777777" w:rsidR="007935B2" w:rsidRPr="008B10C9" w:rsidRDefault="007935B2" w:rsidP="00221D36">
      <w:pPr>
        <w:jc w:val="both"/>
      </w:pPr>
    </w:p>
    <w:p w14:paraId="39A4A91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A914" w14:textId="77777777" w:rsidR="00FD7F90" w:rsidRDefault="00FD7F90">
      <w:r>
        <w:separator/>
      </w:r>
    </w:p>
  </w:endnote>
  <w:endnote w:type="continuationSeparator" w:id="0">
    <w:p w14:paraId="39A4A915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A912" w14:textId="77777777" w:rsidR="00FD7F90" w:rsidRDefault="00FD7F90">
      <w:r>
        <w:separator/>
      </w:r>
    </w:p>
  </w:footnote>
  <w:footnote w:type="continuationSeparator" w:id="0">
    <w:p w14:paraId="39A4A913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A916" w14:textId="77777777" w:rsidR="00691D5C" w:rsidRDefault="00691D5C">
    <w:pPr>
      <w:pStyle w:val="Header"/>
    </w:pPr>
    <w:r>
      <w:t>Põllumajanduse Registrite ja Informatsiooni Amet</w:t>
    </w:r>
  </w:p>
  <w:p w14:paraId="39A4A917" w14:textId="77777777" w:rsidR="00691D5C" w:rsidRDefault="00691D5C">
    <w:pPr>
      <w:pStyle w:val="Header"/>
    </w:pPr>
    <w:r>
      <w:t>Ametijuhend</w:t>
    </w:r>
  </w:p>
  <w:p w14:paraId="39A4A918" w14:textId="2F734542" w:rsidR="00691D5C" w:rsidRPr="008B10C9" w:rsidRDefault="000D7FBB">
    <w:pPr>
      <w:pStyle w:val="Header"/>
    </w:pPr>
    <w:r>
      <w:t>Maris Aleksašin</w:t>
    </w:r>
  </w:p>
  <w:p w14:paraId="39A4A919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45241"/>
    <w:rsid w:val="00062683"/>
    <w:rsid w:val="0007007C"/>
    <w:rsid w:val="00072339"/>
    <w:rsid w:val="000776E0"/>
    <w:rsid w:val="0009004D"/>
    <w:rsid w:val="000A2F07"/>
    <w:rsid w:val="000D05E2"/>
    <w:rsid w:val="000D7FBB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377DC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512A"/>
    <w:rsid w:val="00580689"/>
    <w:rsid w:val="00581733"/>
    <w:rsid w:val="005831BC"/>
    <w:rsid w:val="005A22DC"/>
    <w:rsid w:val="005A27F6"/>
    <w:rsid w:val="005B0A73"/>
    <w:rsid w:val="005C0A33"/>
    <w:rsid w:val="005C5329"/>
    <w:rsid w:val="005C56CF"/>
    <w:rsid w:val="005D6097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7E94"/>
    <w:rsid w:val="007B44C9"/>
    <w:rsid w:val="007C1E33"/>
    <w:rsid w:val="007C386A"/>
    <w:rsid w:val="007D7753"/>
    <w:rsid w:val="007E04D9"/>
    <w:rsid w:val="007E73CD"/>
    <w:rsid w:val="008040E9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D2039"/>
    <w:rsid w:val="009E0950"/>
    <w:rsid w:val="009E2FE1"/>
    <w:rsid w:val="009F4FC9"/>
    <w:rsid w:val="00A01539"/>
    <w:rsid w:val="00A0686D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144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775E7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111BF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9030F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,"/>
  <w:listSeparator w:val=";"/>
  <w14:docId w14:val="39A4A859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AD00-F5C4-4DC2-9983-0DB18DF0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6668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Maris Aleksašin</vt:lpstr>
    </vt:vector>
  </TitlesOfParts>
  <Company>PRIA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Maris Aleksašin</dc:title>
  <dc:creator>Anneli Saaroja</dc:creator>
  <cp:lastModifiedBy>Tiiu Klement</cp:lastModifiedBy>
  <cp:revision>2</cp:revision>
  <cp:lastPrinted>2008-01-16T08:27:00Z</cp:lastPrinted>
  <dcterms:created xsi:type="dcterms:W3CDTF">2019-08-27T10:04:00Z</dcterms:created>
  <dcterms:modified xsi:type="dcterms:W3CDTF">2019-08-27T10:04:00Z</dcterms:modified>
</cp:coreProperties>
</file>