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0E4D" w14:textId="77777777" w:rsidR="0059343D" w:rsidRPr="00565AB0" w:rsidRDefault="0059343D">
      <w:pPr>
        <w:pStyle w:val="Heading1"/>
        <w:jc w:val="center"/>
        <w:rPr>
          <w:sz w:val="28"/>
          <w:lang w:val="et-EE"/>
        </w:rPr>
      </w:pPr>
      <w:r w:rsidRPr="00565AB0">
        <w:rPr>
          <w:sz w:val="28"/>
          <w:lang w:val="et-EE"/>
        </w:rPr>
        <w:t>Põllumajanduse Registrite ja Informatsiooni Amet</w:t>
      </w:r>
    </w:p>
    <w:p w14:paraId="6C6D0E4E" w14:textId="77777777" w:rsidR="0059343D" w:rsidRPr="00565AB0" w:rsidRDefault="0059343D">
      <w:pPr>
        <w:pStyle w:val="Heading1"/>
        <w:jc w:val="center"/>
        <w:rPr>
          <w:sz w:val="32"/>
          <w:lang w:val="et-EE"/>
        </w:rPr>
      </w:pPr>
      <w:r w:rsidRPr="00565AB0">
        <w:rPr>
          <w:sz w:val="32"/>
          <w:lang w:val="et-EE"/>
        </w:rPr>
        <w:t>AMETIJUHEND</w:t>
      </w:r>
    </w:p>
    <w:p w14:paraId="6C6D0E4F" w14:textId="77777777" w:rsidR="0059343D" w:rsidRPr="00565AB0" w:rsidRDefault="00593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9343D" w:rsidRPr="00565AB0" w14:paraId="6C6D0E52" w14:textId="77777777">
        <w:tc>
          <w:tcPr>
            <w:tcW w:w="4261" w:type="dxa"/>
          </w:tcPr>
          <w:p w14:paraId="6C6D0E50" w14:textId="77777777" w:rsidR="0059343D" w:rsidRPr="00565AB0" w:rsidRDefault="00565AB0">
            <w:pPr>
              <w:pStyle w:val="Heading2"/>
              <w:jc w:val="left"/>
              <w:rPr>
                <w:lang w:val="et-EE"/>
              </w:rPr>
            </w:pPr>
            <w:r w:rsidRPr="00565AB0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6D0E51" w14:textId="45358143" w:rsidR="0059343D" w:rsidRPr="00565AB0" w:rsidRDefault="00FC03EA">
            <w:r w:rsidRPr="00565AB0">
              <w:t>O</w:t>
            </w:r>
            <w:r w:rsidR="00AD3FF0" w:rsidRPr="00565AB0">
              <w:t>sakonna</w:t>
            </w:r>
            <w:r w:rsidR="0059343D" w:rsidRPr="00565AB0">
              <w:t>juhataja</w:t>
            </w:r>
            <w:r w:rsidR="00AD3FF0" w:rsidRPr="00565AB0">
              <w:t xml:space="preserve"> asetäitja</w:t>
            </w:r>
            <w:bookmarkStart w:id="0" w:name="_GoBack"/>
            <w:bookmarkEnd w:id="0"/>
          </w:p>
        </w:tc>
      </w:tr>
      <w:tr w:rsidR="0059343D" w:rsidRPr="00565AB0" w14:paraId="6C6D0E55" w14:textId="77777777">
        <w:tc>
          <w:tcPr>
            <w:tcW w:w="4261" w:type="dxa"/>
          </w:tcPr>
          <w:p w14:paraId="6C6D0E53" w14:textId="77777777" w:rsidR="0059343D" w:rsidRPr="00565AB0" w:rsidRDefault="0059343D">
            <w:pPr>
              <w:pStyle w:val="Heading2"/>
              <w:jc w:val="left"/>
              <w:rPr>
                <w:lang w:val="et-EE"/>
              </w:rPr>
            </w:pPr>
            <w:r w:rsidRPr="00565AB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6D0E54" w14:textId="77777777" w:rsidR="0059343D" w:rsidRPr="00565AB0" w:rsidRDefault="0073735D">
            <w:pPr>
              <w:rPr>
                <w:b/>
              </w:rPr>
            </w:pPr>
            <w:r w:rsidRPr="00565AB0">
              <w:rPr>
                <w:b/>
              </w:rPr>
              <w:t>Kristi Võikar</w:t>
            </w:r>
          </w:p>
        </w:tc>
      </w:tr>
      <w:tr w:rsidR="0059343D" w:rsidRPr="00565AB0" w14:paraId="6C6D0E58" w14:textId="77777777">
        <w:tc>
          <w:tcPr>
            <w:tcW w:w="4261" w:type="dxa"/>
          </w:tcPr>
          <w:p w14:paraId="6C6D0E56" w14:textId="77777777" w:rsidR="0059343D" w:rsidRPr="00565AB0" w:rsidRDefault="0059343D">
            <w:pPr>
              <w:rPr>
                <w:b/>
                <w:sz w:val="28"/>
              </w:rPr>
            </w:pPr>
            <w:r w:rsidRPr="00565AB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6D0E57" w14:textId="77777777" w:rsidR="0059343D" w:rsidRPr="00565AB0" w:rsidRDefault="0059343D">
            <w:r w:rsidRPr="00565AB0">
              <w:t>Registrite osakond</w:t>
            </w:r>
          </w:p>
        </w:tc>
      </w:tr>
      <w:tr w:rsidR="0059343D" w:rsidRPr="00565AB0" w14:paraId="6C6D0E5B" w14:textId="77777777">
        <w:tc>
          <w:tcPr>
            <w:tcW w:w="4261" w:type="dxa"/>
          </w:tcPr>
          <w:p w14:paraId="6C6D0E59" w14:textId="77777777" w:rsidR="0059343D" w:rsidRPr="00565AB0" w:rsidRDefault="006F2188">
            <w:pPr>
              <w:rPr>
                <w:b/>
                <w:sz w:val="28"/>
              </w:rPr>
            </w:pPr>
            <w:r w:rsidRPr="00565AB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6D0E5A" w14:textId="77777777" w:rsidR="0059343D" w:rsidRPr="00565AB0" w:rsidRDefault="0059343D">
            <w:r w:rsidRPr="00565AB0">
              <w:t>Registrite osakonna juhataja</w:t>
            </w:r>
          </w:p>
        </w:tc>
      </w:tr>
      <w:tr w:rsidR="0059343D" w:rsidRPr="00565AB0" w14:paraId="6C6D0E5E" w14:textId="77777777">
        <w:tc>
          <w:tcPr>
            <w:tcW w:w="4261" w:type="dxa"/>
          </w:tcPr>
          <w:p w14:paraId="6C6D0E5C" w14:textId="77777777" w:rsidR="0059343D" w:rsidRPr="00565AB0" w:rsidRDefault="0059343D">
            <w:pPr>
              <w:rPr>
                <w:b/>
                <w:sz w:val="28"/>
              </w:rPr>
            </w:pPr>
            <w:r w:rsidRPr="00565AB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6D0E5D" w14:textId="77777777" w:rsidR="0059343D" w:rsidRPr="00565AB0" w:rsidRDefault="0059343D">
            <w:r w:rsidRPr="00565AB0">
              <w:t xml:space="preserve">Registrite osakonna juhataja </w:t>
            </w:r>
          </w:p>
        </w:tc>
      </w:tr>
      <w:tr w:rsidR="0059343D" w:rsidRPr="00565AB0" w14:paraId="6C6D0E61" w14:textId="77777777">
        <w:tc>
          <w:tcPr>
            <w:tcW w:w="4261" w:type="dxa"/>
          </w:tcPr>
          <w:p w14:paraId="6C6D0E5F" w14:textId="77777777" w:rsidR="0059343D" w:rsidRPr="00565AB0" w:rsidRDefault="0059343D">
            <w:pPr>
              <w:rPr>
                <w:b/>
                <w:sz w:val="28"/>
              </w:rPr>
            </w:pPr>
            <w:r w:rsidRPr="00565AB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6D0E60" w14:textId="77777777" w:rsidR="0059343D" w:rsidRPr="00565AB0" w:rsidRDefault="00AD3FF0">
            <w:r w:rsidRPr="00565AB0">
              <w:t>Registrite osakonna arendusspetsialist</w:t>
            </w:r>
          </w:p>
        </w:tc>
      </w:tr>
      <w:tr w:rsidR="0059343D" w:rsidRPr="00565AB0" w14:paraId="6C6D0E66" w14:textId="77777777">
        <w:tc>
          <w:tcPr>
            <w:tcW w:w="4261" w:type="dxa"/>
          </w:tcPr>
          <w:p w14:paraId="6C6D0E62" w14:textId="77777777" w:rsidR="0059343D" w:rsidRPr="00565AB0" w:rsidRDefault="0059343D">
            <w:pPr>
              <w:rPr>
                <w:b/>
                <w:sz w:val="28"/>
              </w:rPr>
            </w:pPr>
            <w:r w:rsidRPr="00565AB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6D0E63" w14:textId="77777777" w:rsidR="0059343D" w:rsidRPr="00565AB0" w:rsidRDefault="0059343D">
            <w:pPr>
              <w:rPr>
                <w:color w:val="000000"/>
              </w:rPr>
            </w:pPr>
            <w:r w:rsidRPr="00565AB0">
              <w:rPr>
                <w:color w:val="000000"/>
              </w:rPr>
              <w:t>Registrite osakonna juhataja</w:t>
            </w:r>
            <w:r w:rsidR="00565AB0">
              <w:rPr>
                <w:color w:val="000000"/>
              </w:rPr>
              <w:t>t</w:t>
            </w:r>
          </w:p>
          <w:p w14:paraId="6C6D0E64" w14:textId="77777777" w:rsidR="00B30E76" w:rsidRPr="00565AB0" w:rsidRDefault="00AD3FF0">
            <w:r w:rsidRPr="00565AB0">
              <w:t>Registrite osakonna arendusspetsialist</w:t>
            </w:r>
            <w:r w:rsidR="00565AB0">
              <w:t>i</w:t>
            </w:r>
            <w:r w:rsidRPr="00565AB0">
              <w:t xml:space="preserve"> </w:t>
            </w:r>
          </w:p>
          <w:p w14:paraId="6C6D0E65" w14:textId="77777777" w:rsidR="00AD3FF0" w:rsidRPr="00565AB0" w:rsidRDefault="00AD3FF0">
            <w:pPr>
              <w:rPr>
                <w:color w:val="000000"/>
              </w:rPr>
            </w:pPr>
            <w:r w:rsidRPr="00565AB0">
              <w:t>Registrite osakonna peaspetsialist</w:t>
            </w:r>
            <w:r w:rsidR="00565AB0">
              <w:t>i</w:t>
            </w:r>
          </w:p>
        </w:tc>
      </w:tr>
      <w:tr w:rsidR="0059343D" w:rsidRPr="00565AB0" w14:paraId="6C6D0E69" w14:textId="77777777">
        <w:tc>
          <w:tcPr>
            <w:tcW w:w="4261" w:type="dxa"/>
          </w:tcPr>
          <w:p w14:paraId="6C6D0E67" w14:textId="77777777" w:rsidR="0059343D" w:rsidRPr="00565AB0" w:rsidRDefault="0059343D">
            <w:pPr>
              <w:pStyle w:val="Heading4"/>
              <w:rPr>
                <w:color w:val="auto"/>
              </w:rPr>
            </w:pPr>
            <w:r w:rsidRPr="00565AB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6D0E68" w14:textId="77777777" w:rsidR="0059343D" w:rsidRPr="00565AB0" w:rsidRDefault="00565AB0">
            <w:r w:rsidRPr="00565AB0">
              <w:t>Kohustuslik arengu- ja hindamisvestlus vahetu juhiga vähemalt 1 kord aastas</w:t>
            </w:r>
          </w:p>
        </w:tc>
      </w:tr>
    </w:tbl>
    <w:p w14:paraId="6C6D0E6A" w14:textId="77777777" w:rsidR="0059343D" w:rsidRPr="00565AB0" w:rsidRDefault="0059343D"/>
    <w:p w14:paraId="6C6D0E6B" w14:textId="77777777" w:rsidR="0059343D" w:rsidRPr="00565AB0" w:rsidRDefault="0059343D">
      <w:pPr>
        <w:pStyle w:val="Heading3"/>
        <w:jc w:val="center"/>
        <w:rPr>
          <w:sz w:val="28"/>
          <w:lang w:val="et-EE"/>
        </w:rPr>
      </w:pPr>
      <w:r w:rsidRPr="00565AB0">
        <w:rPr>
          <w:sz w:val="28"/>
          <w:lang w:val="et-EE"/>
        </w:rPr>
        <w:t>TÖÖ LÜHIKIRJELDUS</w:t>
      </w:r>
    </w:p>
    <w:p w14:paraId="6C6D0E6C" w14:textId="77777777" w:rsidR="0059343D" w:rsidRPr="00565AB0" w:rsidRDefault="0059343D"/>
    <w:p w14:paraId="6C6D0E6D" w14:textId="77777777" w:rsidR="0059343D" w:rsidRPr="00565AB0" w:rsidRDefault="00AD3FF0">
      <w:pPr>
        <w:ind w:left="-360"/>
        <w:jc w:val="both"/>
      </w:pPr>
      <w:r w:rsidRPr="00565AB0">
        <w:t xml:space="preserve">Registrite osakonna juhataja asetäitja </w:t>
      </w:r>
      <w:r w:rsidR="0059343D" w:rsidRPr="00565AB0">
        <w:t xml:space="preserve">töö eesmärgiks </w:t>
      </w:r>
      <w:r w:rsidR="00FE59BC" w:rsidRPr="00565AB0">
        <w:t xml:space="preserve">on </w:t>
      </w:r>
      <w:r w:rsidR="0019228C" w:rsidRPr="00565AB0">
        <w:t>kliendiregistri</w:t>
      </w:r>
      <w:r w:rsidR="00C36C23">
        <w:t xml:space="preserve"> (s</w:t>
      </w:r>
      <w:r w:rsidR="00A35342" w:rsidRPr="00565AB0">
        <w:t>h MAK j</w:t>
      </w:r>
      <w:r w:rsidR="00463837" w:rsidRPr="00565AB0">
        <w:t>a EKF toetus</w:t>
      </w:r>
      <w:r w:rsidR="0019228C" w:rsidRPr="00565AB0">
        <w:t>te taotlejate osas</w:t>
      </w:r>
      <w:r w:rsidR="00463837" w:rsidRPr="00565AB0">
        <w:t>)</w:t>
      </w:r>
      <w:r w:rsidR="00FE59BC" w:rsidRPr="00565AB0">
        <w:t xml:space="preserve"> pida</w:t>
      </w:r>
      <w:r w:rsidR="0059343D" w:rsidRPr="00565AB0">
        <w:t>mine ja arendamine</w:t>
      </w:r>
      <w:r w:rsidR="00AC797A" w:rsidRPr="00565AB0">
        <w:t>,</w:t>
      </w:r>
      <w:r w:rsidR="00854653" w:rsidRPr="00565AB0">
        <w:t xml:space="preserve"> osakonna koostöö tõhustamine ja arendamine,</w:t>
      </w:r>
      <w:r w:rsidR="00AC797A" w:rsidRPr="00565AB0">
        <w:t xml:space="preserve"> suuremahuliste ja kiireloomuliste tööde jaotamine </w:t>
      </w:r>
      <w:r w:rsidR="007622F5">
        <w:t>ning</w:t>
      </w:r>
      <w:r w:rsidR="00AC797A" w:rsidRPr="00565AB0">
        <w:t xml:space="preserve"> korraldamine osakonnas,</w:t>
      </w:r>
      <w:r w:rsidR="0059343D" w:rsidRPr="00565AB0">
        <w:t xml:space="preserve"> koostöö teiste</w:t>
      </w:r>
      <w:r w:rsidR="005605F7" w:rsidRPr="00565AB0">
        <w:t xml:space="preserve"> registrite ja</w:t>
      </w:r>
      <w:r w:rsidR="0059343D" w:rsidRPr="00565AB0">
        <w:t xml:space="preserve"> andmekogudega, suhtlemine  klientidega oma tööd puudutavates küsimustes.</w:t>
      </w:r>
    </w:p>
    <w:p w14:paraId="6C6D0E6E" w14:textId="77777777" w:rsidR="0059343D" w:rsidRPr="00565AB0" w:rsidRDefault="0059343D">
      <w:pPr>
        <w:ind w:left="-360"/>
        <w:jc w:val="both"/>
      </w:pPr>
    </w:p>
    <w:p w14:paraId="6C6D0E6F" w14:textId="77777777" w:rsidR="0059343D" w:rsidRPr="00565AB0" w:rsidRDefault="0059343D">
      <w:pPr>
        <w:ind w:left="-360"/>
        <w:jc w:val="both"/>
      </w:pPr>
      <w:r w:rsidRPr="00565AB0">
        <w:t>Teenistuja juhindub oma töös Põllumajanduse Registrite ja Informatsiooni Ameti         (edaspidi PRIA) ja reg</w:t>
      </w:r>
      <w:r w:rsidR="00CD4B2A">
        <w:t xml:space="preserve">istrite osakonna põhimäärusest, </w:t>
      </w:r>
      <w:r w:rsidR="00CD4B2A" w:rsidRPr="00CD4B2A">
        <w:t>tööga seotud õigusaktidest</w:t>
      </w:r>
      <w:r w:rsidR="00CD4B2A">
        <w:t xml:space="preserve">, </w:t>
      </w:r>
      <w:r w:rsidR="00CD00A7">
        <w:t xml:space="preserve">sisekorraeeskirjast, </w:t>
      </w:r>
      <w:r w:rsidR="008B3DCE" w:rsidRPr="00565AB0">
        <w:rPr>
          <w:color w:val="000000"/>
        </w:rPr>
        <w:t>PRIA teenindusstandardist</w:t>
      </w:r>
      <w:r w:rsidRPr="00565AB0">
        <w:t xml:space="preserve"> </w:t>
      </w:r>
      <w:r w:rsidR="00B54B6D">
        <w:t>ning</w:t>
      </w:r>
      <w:r w:rsidRPr="00565AB0">
        <w:t xml:space="preserve"> antud ametijuhendist.</w:t>
      </w:r>
    </w:p>
    <w:p w14:paraId="6C6D0E70" w14:textId="77777777" w:rsidR="0059343D" w:rsidRPr="00565AB0" w:rsidRDefault="0059343D"/>
    <w:p w14:paraId="6C6D0E71" w14:textId="77777777" w:rsidR="0059343D" w:rsidRPr="00565AB0" w:rsidRDefault="0059343D">
      <w:pPr>
        <w:pStyle w:val="Heading3"/>
        <w:jc w:val="center"/>
        <w:rPr>
          <w:sz w:val="28"/>
          <w:lang w:val="et-EE"/>
        </w:rPr>
      </w:pPr>
      <w:r w:rsidRPr="00565AB0">
        <w:rPr>
          <w:sz w:val="28"/>
          <w:lang w:val="et-EE"/>
        </w:rPr>
        <w:t>TEENISTUSKOHUSTUSED</w:t>
      </w:r>
    </w:p>
    <w:p w14:paraId="6C6D0E72" w14:textId="77777777" w:rsidR="0059343D" w:rsidRPr="00565AB0" w:rsidRDefault="0059343D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59343D" w:rsidRPr="00565AB0" w14:paraId="6C6D0E75" w14:textId="77777777">
        <w:tc>
          <w:tcPr>
            <w:tcW w:w="4140" w:type="dxa"/>
          </w:tcPr>
          <w:p w14:paraId="6C6D0E73" w14:textId="77777777" w:rsidR="0059343D" w:rsidRPr="00565AB0" w:rsidRDefault="0059343D">
            <w:pPr>
              <w:jc w:val="center"/>
              <w:rPr>
                <w:b/>
              </w:rPr>
            </w:pPr>
            <w:r w:rsidRPr="00565AB0">
              <w:rPr>
                <w:b/>
              </w:rPr>
              <w:t>Peamised tööülesanded</w:t>
            </w:r>
          </w:p>
        </w:tc>
        <w:tc>
          <w:tcPr>
            <w:tcW w:w="5040" w:type="dxa"/>
          </w:tcPr>
          <w:p w14:paraId="6C6D0E74" w14:textId="77777777" w:rsidR="0059343D" w:rsidRPr="00565AB0" w:rsidRDefault="0059343D">
            <w:pPr>
              <w:jc w:val="center"/>
              <w:rPr>
                <w:b/>
              </w:rPr>
            </w:pPr>
            <w:r w:rsidRPr="00565AB0">
              <w:rPr>
                <w:b/>
              </w:rPr>
              <w:t>Töötulemused ja kvaliteet</w:t>
            </w:r>
          </w:p>
        </w:tc>
      </w:tr>
      <w:tr w:rsidR="0059343D" w:rsidRPr="00565AB0" w14:paraId="6C6D0E78" w14:textId="77777777">
        <w:tc>
          <w:tcPr>
            <w:tcW w:w="4140" w:type="dxa"/>
          </w:tcPr>
          <w:p w14:paraId="6C6D0E76" w14:textId="77777777" w:rsidR="0059343D" w:rsidRPr="00565AB0" w:rsidRDefault="00D16963" w:rsidP="00D478C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5AB0">
              <w:rPr>
                <w:lang w:val="et-EE"/>
              </w:rPr>
              <w:t>Kliendi</w:t>
            </w:r>
            <w:r w:rsidR="00FE59BC" w:rsidRPr="00565AB0">
              <w:rPr>
                <w:lang w:val="et-EE"/>
              </w:rPr>
              <w:t>registri pidamine</w:t>
            </w:r>
            <w:r w:rsidR="0059343D" w:rsidRPr="00565AB0">
              <w:rPr>
                <w:lang w:val="et-EE"/>
              </w:rPr>
              <w:t>, arendamine ja vastavate plaanide rakendamine</w:t>
            </w:r>
          </w:p>
        </w:tc>
        <w:tc>
          <w:tcPr>
            <w:tcW w:w="5040" w:type="dxa"/>
          </w:tcPr>
          <w:p w14:paraId="6C6D0E77" w14:textId="77777777" w:rsidR="0059343D" w:rsidRPr="00565AB0" w:rsidRDefault="00FA2F32" w:rsidP="00D478CE">
            <w:pPr>
              <w:numPr>
                <w:ilvl w:val="0"/>
                <w:numId w:val="12"/>
              </w:numPr>
            </w:pPr>
            <w:r w:rsidRPr="00565AB0">
              <w:t>Kliendi</w:t>
            </w:r>
            <w:r w:rsidR="0059343D" w:rsidRPr="00565AB0">
              <w:t>register töötab kooskõlas asutuse eesmärkide ja arengustrateegiaga</w:t>
            </w:r>
          </w:p>
        </w:tc>
      </w:tr>
      <w:tr w:rsidR="0059343D" w:rsidRPr="00565AB0" w14:paraId="6C6D0E7C" w14:textId="77777777">
        <w:trPr>
          <w:trHeight w:val="802"/>
        </w:trPr>
        <w:tc>
          <w:tcPr>
            <w:tcW w:w="4140" w:type="dxa"/>
          </w:tcPr>
          <w:p w14:paraId="6C6D0E79" w14:textId="77777777" w:rsidR="0059343D" w:rsidRPr="00565AB0" w:rsidRDefault="00FA2F32" w:rsidP="00D478C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5AB0">
              <w:rPr>
                <w:lang w:val="et-EE"/>
              </w:rPr>
              <w:t>Kliendi</w:t>
            </w:r>
            <w:r w:rsidR="0059343D" w:rsidRPr="00565AB0">
              <w:rPr>
                <w:lang w:val="et-EE"/>
              </w:rPr>
              <w:t xml:space="preserve">registri töö tagamine vastavalt kehtivale seadusandlusele </w:t>
            </w:r>
          </w:p>
          <w:p w14:paraId="6C6D0E7A" w14:textId="77777777" w:rsidR="0059343D" w:rsidRPr="00565AB0" w:rsidRDefault="0059343D" w:rsidP="00D478C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040" w:type="dxa"/>
          </w:tcPr>
          <w:p w14:paraId="6C6D0E7B" w14:textId="77777777" w:rsidR="0059343D" w:rsidRPr="00565AB0" w:rsidRDefault="00FA2F32" w:rsidP="00D478CE">
            <w:pPr>
              <w:numPr>
                <w:ilvl w:val="0"/>
                <w:numId w:val="1"/>
              </w:numPr>
            </w:pPr>
            <w:r w:rsidRPr="00565AB0">
              <w:t>Kliendi</w:t>
            </w:r>
            <w:r w:rsidR="0059343D" w:rsidRPr="00565AB0">
              <w:t>registri a</w:t>
            </w:r>
            <w:r w:rsidR="002B46BA" w:rsidRPr="00565AB0">
              <w:t>rendamine ja töö organiseerimine</w:t>
            </w:r>
            <w:r w:rsidR="0059343D" w:rsidRPr="00565AB0">
              <w:t xml:space="preserve"> vastavalt Eesti Vabariigi ja Euroopa Liidu seadusandlusele</w:t>
            </w:r>
          </w:p>
        </w:tc>
      </w:tr>
      <w:tr w:rsidR="0059343D" w:rsidRPr="00565AB0" w14:paraId="6C6D0E82" w14:textId="77777777">
        <w:tc>
          <w:tcPr>
            <w:tcW w:w="4140" w:type="dxa"/>
          </w:tcPr>
          <w:p w14:paraId="6C6D0E7D" w14:textId="77777777" w:rsidR="0059343D" w:rsidRPr="00565AB0" w:rsidRDefault="0059343D" w:rsidP="00D478CE">
            <w:r w:rsidRPr="00565AB0">
              <w:t>Registriinventuuri läbiviimise, registri</w:t>
            </w:r>
            <w:r w:rsidR="00FE59BC" w:rsidRPr="00565AB0">
              <w:t xml:space="preserve"> andmete</w:t>
            </w:r>
            <w:r w:rsidRPr="00565AB0">
              <w:t xml:space="preserve"> kontrollimise, vigade analüüsi ja parandamise koordineerimine</w:t>
            </w:r>
          </w:p>
        </w:tc>
        <w:tc>
          <w:tcPr>
            <w:tcW w:w="5040" w:type="dxa"/>
          </w:tcPr>
          <w:p w14:paraId="6C6D0E7E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Registriinventuur on teostatud vastavalt kokkulepitud meetoditele ja tähtaegadele</w:t>
            </w:r>
          </w:p>
          <w:p w14:paraId="6C6D0E7F" w14:textId="77777777" w:rsidR="0076656F" w:rsidRPr="00565AB0" w:rsidRDefault="00FE59BC" w:rsidP="00D478CE">
            <w:pPr>
              <w:numPr>
                <w:ilvl w:val="0"/>
                <w:numId w:val="1"/>
              </w:numPr>
            </w:pPr>
            <w:r w:rsidRPr="00565AB0">
              <w:t>Registri andmed</w:t>
            </w:r>
            <w:r w:rsidR="0076656F" w:rsidRPr="00565AB0">
              <w:t xml:space="preserve"> on hoitud ajakohasena</w:t>
            </w:r>
          </w:p>
          <w:p w14:paraId="6C6D0E80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Teenistujad on instrueeritud</w:t>
            </w:r>
          </w:p>
          <w:p w14:paraId="6C6D0E81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Vead on parandatud määratud tähtaegadeks</w:t>
            </w:r>
          </w:p>
        </w:tc>
      </w:tr>
      <w:tr w:rsidR="0059343D" w:rsidRPr="00565AB0" w14:paraId="6C6D0E89" w14:textId="77777777">
        <w:trPr>
          <w:trHeight w:val="529"/>
        </w:trPr>
        <w:tc>
          <w:tcPr>
            <w:tcW w:w="4140" w:type="dxa"/>
          </w:tcPr>
          <w:p w14:paraId="6C6D0E83" w14:textId="77777777" w:rsidR="0059343D" w:rsidRPr="00565AB0" w:rsidRDefault="00FA2F32" w:rsidP="00D478CE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65AB0">
              <w:rPr>
                <w:szCs w:val="24"/>
                <w:lang w:val="et-EE"/>
              </w:rPr>
              <w:t>Kliendi</w:t>
            </w:r>
            <w:r w:rsidR="0059343D" w:rsidRPr="00565AB0">
              <w:rPr>
                <w:szCs w:val="24"/>
                <w:lang w:val="et-EE"/>
              </w:rPr>
              <w:t>registriga seonduva seadusandluse tundmine ning seaduseelnõude väljatöötamine</w:t>
            </w:r>
          </w:p>
        </w:tc>
        <w:tc>
          <w:tcPr>
            <w:tcW w:w="5040" w:type="dxa"/>
          </w:tcPr>
          <w:p w14:paraId="6C6D0E84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Teenistuja tunneb nii Eesti Vabariigi kui ka Euroopa Liidu seadusandlik</w:t>
            </w:r>
            <w:r w:rsidR="00D454B2" w:rsidRPr="00565AB0">
              <w:t>ke akte, mis on seotud kliendi</w:t>
            </w:r>
            <w:r w:rsidRPr="00565AB0">
              <w:t xml:space="preserve">registriga </w:t>
            </w:r>
          </w:p>
          <w:p w14:paraId="6C6D0E85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Teenistuja on kursis ettevalmistamisel olevat</w:t>
            </w:r>
            <w:r w:rsidR="0023398C">
              <w:t xml:space="preserve">e toetuse registrit puudutavate </w:t>
            </w:r>
            <w:r w:rsidRPr="00565AB0">
              <w:t>seaduseelnõudega</w:t>
            </w:r>
          </w:p>
          <w:p w14:paraId="6C6D0E86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 xml:space="preserve">Teenistuja leiab vajadusel operatiivselt tööks </w:t>
            </w:r>
            <w:r w:rsidRPr="00565AB0">
              <w:lastRenderedPageBreak/>
              <w:t>vajalikud seadusaktid või nende alalõigud</w:t>
            </w:r>
          </w:p>
          <w:p w14:paraId="6C6D0E87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Teenistujale ülesandeks tehtud seadusandlike aktide eelnõud on koostatud tähtajaks ning edastatud adressaatidele</w:t>
            </w:r>
          </w:p>
          <w:p w14:paraId="6C6D0E88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Vajadusel on parandused ja muudatused operatiivselt sisse viidud</w:t>
            </w:r>
          </w:p>
        </w:tc>
      </w:tr>
      <w:tr w:rsidR="004A2EF4" w:rsidRPr="00565AB0" w14:paraId="6C6D0E8D" w14:textId="77777777">
        <w:tc>
          <w:tcPr>
            <w:tcW w:w="4140" w:type="dxa"/>
          </w:tcPr>
          <w:p w14:paraId="6C6D0E8A" w14:textId="77777777" w:rsidR="004A2EF4" w:rsidRPr="00565AB0" w:rsidRDefault="004A2EF4" w:rsidP="00D478CE">
            <w:r w:rsidRPr="00565AB0">
              <w:lastRenderedPageBreak/>
              <w:t>Osakonna koostöö tõhustamine ja arendamine</w:t>
            </w:r>
          </w:p>
        </w:tc>
        <w:tc>
          <w:tcPr>
            <w:tcW w:w="5040" w:type="dxa"/>
          </w:tcPr>
          <w:p w14:paraId="6C6D0E8B" w14:textId="77777777" w:rsidR="004A2EF4" w:rsidRPr="00565AB0" w:rsidRDefault="004A2EF4" w:rsidP="00D478CE">
            <w:pPr>
              <w:numPr>
                <w:ilvl w:val="0"/>
                <w:numId w:val="1"/>
              </w:numPr>
            </w:pPr>
            <w:r w:rsidRPr="00565AB0">
              <w:t>Teeb ettepanekuid kitsa</w:t>
            </w:r>
            <w:r w:rsidR="006E06F4" w:rsidRPr="00565AB0">
              <w:t>s</w:t>
            </w:r>
            <w:r w:rsidRPr="00565AB0">
              <w:t>kohtade likvideerimiseks</w:t>
            </w:r>
          </w:p>
          <w:p w14:paraId="6C6D0E8C" w14:textId="77777777" w:rsidR="004A2EF4" w:rsidRPr="00565AB0" w:rsidRDefault="004A2EF4" w:rsidP="00D478CE">
            <w:pPr>
              <w:numPr>
                <w:ilvl w:val="0"/>
                <w:numId w:val="1"/>
              </w:numPr>
            </w:pPr>
            <w:r w:rsidRPr="00565AB0">
              <w:t>Pakub töö korraldamisel uudseid</w:t>
            </w:r>
            <w:r w:rsidR="006E06F4" w:rsidRPr="00565AB0">
              <w:t xml:space="preserve"> ja tõhusaid</w:t>
            </w:r>
            <w:r w:rsidRPr="00565AB0">
              <w:t xml:space="preserve"> lahendusi</w:t>
            </w:r>
          </w:p>
        </w:tc>
      </w:tr>
      <w:tr w:rsidR="0059343D" w:rsidRPr="00565AB0" w14:paraId="6C6D0E90" w14:textId="77777777">
        <w:tc>
          <w:tcPr>
            <w:tcW w:w="4140" w:type="dxa"/>
          </w:tcPr>
          <w:p w14:paraId="6C6D0E8E" w14:textId="77777777" w:rsidR="0059343D" w:rsidRPr="00565AB0" w:rsidRDefault="0059343D" w:rsidP="00D478CE">
            <w:r w:rsidRPr="00565AB0">
              <w:t>Lähteülesannete kirjutamise kommenteerimine</w:t>
            </w:r>
          </w:p>
        </w:tc>
        <w:tc>
          <w:tcPr>
            <w:tcW w:w="5040" w:type="dxa"/>
          </w:tcPr>
          <w:p w14:paraId="6C6D0E8F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 xml:space="preserve">Lähteülesanded </w:t>
            </w:r>
            <w:r w:rsidR="00BC4D00" w:rsidRPr="00565AB0">
              <w:t xml:space="preserve">Kliendiregistri ja </w:t>
            </w:r>
            <w:proofErr w:type="spellStart"/>
            <w:r w:rsidR="00BC4D00" w:rsidRPr="00565AB0">
              <w:t>LOOMa</w:t>
            </w:r>
            <w:proofErr w:type="spellEnd"/>
            <w:r w:rsidR="00BC4D00" w:rsidRPr="00565AB0">
              <w:t xml:space="preserve"> tarkvara hooldus- ja arendustööde osas </w:t>
            </w:r>
            <w:r w:rsidRPr="00565AB0">
              <w:t>on esitatud</w:t>
            </w:r>
            <w:r w:rsidR="00036BA6" w:rsidRPr="00565AB0">
              <w:t xml:space="preserve"> Registrite, arengutoetuste ja</w:t>
            </w:r>
            <w:r w:rsidR="008C3381" w:rsidRPr="00565AB0">
              <w:t xml:space="preserve"> finantstark</w:t>
            </w:r>
            <w:r w:rsidR="00FA2F32" w:rsidRPr="00565AB0">
              <w:t>varade büroo nõunikule</w:t>
            </w:r>
            <w:r w:rsidR="008C3381" w:rsidRPr="00565AB0">
              <w:t xml:space="preserve"> </w:t>
            </w:r>
            <w:r w:rsidRPr="00565AB0">
              <w:t>tähtajaliselt</w:t>
            </w:r>
          </w:p>
        </w:tc>
      </w:tr>
      <w:tr w:rsidR="00691920" w:rsidRPr="00565AB0" w14:paraId="6C6D0E95" w14:textId="77777777">
        <w:tc>
          <w:tcPr>
            <w:tcW w:w="4140" w:type="dxa"/>
          </w:tcPr>
          <w:p w14:paraId="6C6D0E91" w14:textId="77777777" w:rsidR="00691920" w:rsidRPr="00565AB0" w:rsidRDefault="00691920" w:rsidP="00D478CE">
            <w:r w:rsidRPr="00565AB0">
              <w:t>Hobuste aretusühingute</w:t>
            </w:r>
            <w:r w:rsidR="004A4000" w:rsidRPr="00565AB0">
              <w:t xml:space="preserve"> ning nende keskorganisatsiooniga</w:t>
            </w:r>
            <w:r w:rsidRPr="00565AB0">
              <w:t xml:space="preserve"> suhtlemine ning nende ettepanekute läbitöötamine</w:t>
            </w:r>
          </w:p>
        </w:tc>
        <w:tc>
          <w:tcPr>
            <w:tcW w:w="5040" w:type="dxa"/>
          </w:tcPr>
          <w:p w14:paraId="6C6D0E92" w14:textId="77777777" w:rsidR="00691920" w:rsidRPr="00565AB0" w:rsidRDefault="00691920" w:rsidP="00D478CE">
            <w:pPr>
              <w:numPr>
                <w:ilvl w:val="0"/>
                <w:numId w:val="1"/>
              </w:numPr>
            </w:pPr>
            <w:r w:rsidRPr="00565AB0">
              <w:t>Ettepanekud on läbi töötatud</w:t>
            </w:r>
            <w:r w:rsidR="003402A7" w:rsidRPr="00565AB0">
              <w:t xml:space="preserve"> ja antud tagasiside</w:t>
            </w:r>
          </w:p>
          <w:p w14:paraId="6C6D0E93" w14:textId="77777777" w:rsidR="00691920" w:rsidRPr="00565AB0" w:rsidRDefault="00147663" w:rsidP="00D478CE">
            <w:pPr>
              <w:numPr>
                <w:ilvl w:val="0"/>
                <w:numId w:val="1"/>
              </w:numPr>
            </w:pPr>
            <w:r>
              <w:t>Vajadusel on kokku kutsu</w:t>
            </w:r>
            <w:r w:rsidR="00691920" w:rsidRPr="00565AB0">
              <w:t>tud ja läbiviidu ühised nõupidamised</w:t>
            </w:r>
          </w:p>
          <w:p w14:paraId="6C6D0E94" w14:textId="77777777" w:rsidR="00691920" w:rsidRPr="00565AB0" w:rsidRDefault="00691920" w:rsidP="00D478CE">
            <w:pPr>
              <w:numPr>
                <w:ilvl w:val="0"/>
                <w:numId w:val="1"/>
              </w:numPr>
            </w:pPr>
            <w:r w:rsidRPr="00565AB0">
              <w:t>Hinnatud arendusvajadused ning edastatud need PRIA juhtkonnale</w:t>
            </w:r>
          </w:p>
        </w:tc>
      </w:tr>
      <w:tr w:rsidR="0059343D" w:rsidRPr="00565AB0" w14:paraId="6C6D0E99" w14:textId="77777777">
        <w:tc>
          <w:tcPr>
            <w:tcW w:w="4140" w:type="dxa"/>
          </w:tcPr>
          <w:p w14:paraId="6C6D0E96" w14:textId="77777777" w:rsidR="0059343D" w:rsidRPr="00565AB0" w:rsidRDefault="0059343D" w:rsidP="00D478CE">
            <w:r w:rsidRPr="00565AB0">
              <w:t xml:space="preserve">Peaspetsialistide nõustamine </w:t>
            </w:r>
          </w:p>
        </w:tc>
        <w:tc>
          <w:tcPr>
            <w:tcW w:w="5040" w:type="dxa"/>
          </w:tcPr>
          <w:p w14:paraId="6C6D0E97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Peaspetsialistid on saanud vajadusel adekvaatset nõuannet ja abi</w:t>
            </w:r>
          </w:p>
          <w:p w14:paraId="6C6D0E98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 xml:space="preserve">Probleemide esinemisel, mille lahendamine ei ole teenistuja pädevuses, on </w:t>
            </w:r>
            <w:r w:rsidR="006F2188" w:rsidRPr="00565AB0">
              <w:t>vahetu</w:t>
            </w:r>
            <w:r w:rsidRPr="00565AB0">
              <w:t xml:space="preserve"> juht operatiivselt informeeritud</w:t>
            </w:r>
          </w:p>
        </w:tc>
      </w:tr>
      <w:tr w:rsidR="0059343D" w:rsidRPr="00565AB0" w14:paraId="6C6D0E9E" w14:textId="77777777">
        <w:tc>
          <w:tcPr>
            <w:tcW w:w="4140" w:type="dxa"/>
          </w:tcPr>
          <w:p w14:paraId="6C6D0E9A" w14:textId="77777777" w:rsidR="0059343D" w:rsidRPr="00565AB0" w:rsidRDefault="001F06CF" w:rsidP="00D478CE">
            <w:r w:rsidRPr="00565AB0">
              <w:t>Kliendi</w:t>
            </w:r>
            <w:r w:rsidR="0059343D" w:rsidRPr="00565AB0">
              <w:t xml:space="preserve">registri protseduuride </w:t>
            </w:r>
            <w:r w:rsidRPr="00565AB0">
              <w:t xml:space="preserve">ja protsessijooniste </w:t>
            </w:r>
            <w:r w:rsidR="0059343D" w:rsidRPr="00565AB0">
              <w:t>kirjeldamine ja kooskõlastamine</w:t>
            </w:r>
          </w:p>
        </w:tc>
        <w:tc>
          <w:tcPr>
            <w:tcW w:w="5040" w:type="dxa"/>
          </w:tcPr>
          <w:p w14:paraId="6C6D0E9B" w14:textId="77777777" w:rsidR="0059343D" w:rsidRPr="00565AB0" w:rsidRDefault="001F06CF" w:rsidP="00D478CE">
            <w:pPr>
              <w:numPr>
                <w:ilvl w:val="0"/>
                <w:numId w:val="1"/>
              </w:numPr>
            </w:pPr>
            <w:r w:rsidRPr="00565AB0">
              <w:t>Kliendi</w:t>
            </w:r>
            <w:r w:rsidR="0059343D" w:rsidRPr="00565AB0">
              <w:t>registri protseduurid</w:t>
            </w:r>
            <w:r w:rsidRPr="00565AB0">
              <w:t xml:space="preserve"> ja protsessijoonised on kirjeldatud ja kooskõlastatud vastavalt PRIA peadirektori poolt sätestatud korrale</w:t>
            </w:r>
          </w:p>
          <w:p w14:paraId="6C6D0E9C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Protseduurid</w:t>
            </w:r>
            <w:r w:rsidR="00654213" w:rsidRPr="00565AB0">
              <w:t xml:space="preserve"> ja protsessijoonised</w:t>
            </w:r>
            <w:r w:rsidRPr="00565AB0">
              <w:t xml:space="preserve"> on kooskõlas asutuse teiste osako</w:t>
            </w:r>
            <w:r w:rsidR="00654213" w:rsidRPr="00565AB0">
              <w:t>ndade ja büroode protseduuride ja protsessijoonistega</w:t>
            </w:r>
          </w:p>
          <w:p w14:paraId="6C6D0E9D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Protseduuride</w:t>
            </w:r>
            <w:r w:rsidR="00D74473" w:rsidRPr="00565AB0">
              <w:t xml:space="preserve"> ja protsessijooniste</w:t>
            </w:r>
            <w:r w:rsidRPr="00565AB0">
              <w:t xml:space="preserve"> muutmisel on sellest koheselt teavitatud kõiki seotud osapooli, muudatused ja parandused on operatiivselt</w:t>
            </w:r>
            <w:r w:rsidR="0066224E" w:rsidRPr="00565AB0">
              <w:t xml:space="preserve"> protseduuridesse ja protsessijoonistesse</w:t>
            </w:r>
            <w:r w:rsidRPr="00565AB0">
              <w:t xml:space="preserve"> sisse viidud</w:t>
            </w:r>
          </w:p>
        </w:tc>
      </w:tr>
      <w:tr w:rsidR="006D7E68" w:rsidRPr="00565AB0" w14:paraId="6C6D0EA3" w14:textId="77777777">
        <w:tc>
          <w:tcPr>
            <w:tcW w:w="4140" w:type="dxa"/>
          </w:tcPr>
          <w:p w14:paraId="6C6D0E9F" w14:textId="77777777" w:rsidR="006D7E68" w:rsidRPr="00565AB0" w:rsidRDefault="006D7E68" w:rsidP="00D478CE">
            <w:r w:rsidRPr="00565AB0">
              <w:t xml:space="preserve">Alljärgnevate </w:t>
            </w:r>
            <w:r w:rsidR="00FC03EA">
              <w:t>standard</w:t>
            </w:r>
            <w:r w:rsidRPr="00565AB0">
              <w:t>protsesside omanik:</w:t>
            </w:r>
          </w:p>
          <w:p w14:paraId="6C6D0EA0" w14:textId="77777777" w:rsidR="006D7E68" w:rsidRPr="00565AB0" w:rsidRDefault="006D7E68" w:rsidP="00D478CE">
            <w:r w:rsidRPr="00565AB0">
              <w:t>Kliendi andmete haldamine;</w:t>
            </w:r>
          </w:p>
          <w:p w14:paraId="6C6D0EA1" w14:textId="77777777" w:rsidR="006D7E68" w:rsidRPr="00565AB0" w:rsidRDefault="006D7E68" w:rsidP="00D478CE">
            <w:r w:rsidRPr="00565AB0">
              <w:t>Volituste haldamine</w:t>
            </w:r>
          </w:p>
        </w:tc>
        <w:tc>
          <w:tcPr>
            <w:tcW w:w="5040" w:type="dxa"/>
          </w:tcPr>
          <w:p w14:paraId="6C6D0EA2" w14:textId="77777777" w:rsidR="006D7E68" w:rsidRPr="00565AB0" w:rsidRDefault="006D7E68" w:rsidP="00D478CE">
            <w:pPr>
              <w:numPr>
                <w:ilvl w:val="0"/>
                <w:numId w:val="1"/>
              </w:numPr>
            </w:pPr>
            <w:r w:rsidRPr="00565AB0">
              <w:t xml:space="preserve">Kõik </w:t>
            </w:r>
            <w:r w:rsidR="00FC03EA">
              <w:t>standard</w:t>
            </w:r>
            <w:r w:rsidRPr="00565AB0">
              <w:t>protsess</w:t>
            </w:r>
            <w:r w:rsidR="00FC03EA">
              <w:t>i</w:t>
            </w:r>
            <w:r w:rsidRPr="00565AB0">
              <w:t>omaniku tööülesanded on täidetud tähtaegselt</w:t>
            </w:r>
          </w:p>
        </w:tc>
      </w:tr>
      <w:tr w:rsidR="0059343D" w:rsidRPr="00565AB0" w14:paraId="6C6D0EA7" w14:textId="77777777">
        <w:tc>
          <w:tcPr>
            <w:tcW w:w="4140" w:type="dxa"/>
          </w:tcPr>
          <w:p w14:paraId="6C6D0EA4" w14:textId="77777777" w:rsidR="0059343D" w:rsidRPr="00565AB0" w:rsidRDefault="0059343D" w:rsidP="00D478CE">
            <w:r w:rsidRPr="00565AB0">
              <w:t>Töökoosolekutel osalemine</w:t>
            </w:r>
          </w:p>
        </w:tc>
        <w:tc>
          <w:tcPr>
            <w:tcW w:w="5040" w:type="dxa"/>
          </w:tcPr>
          <w:p w14:paraId="6C6D0EA5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Teenistuja on osa võtnud kõikidest töökoosolekutest, kus tema kohalviibimine on kohustuslik</w:t>
            </w:r>
          </w:p>
          <w:p w14:paraId="6C6D0EA6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 xml:space="preserve">Töökoosolekult on teenistuja puudunud ainult mõjuval põhjusel kokkuleppel </w:t>
            </w:r>
            <w:r w:rsidR="007D3647" w:rsidRPr="00565AB0">
              <w:t xml:space="preserve">osakonna </w:t>
            </w:r>
            <w:r w:rsidR="007D3647" w:rsidRPr="00565AB0">
              <w:lastRenderedPageBreak/>
              <w:t>juhatajaga</w:t>
            </w:r>
          </w:p>
        </w:tc>
      </w:tr>
      <w:tr w:rsidR="0059343D" w:rsidRPr="00565AB0" w14:paraId="6C6D0EAB" w14:textId="77777777">
        <w:tc>
          <w:tcPr>
            <w:tcW w:w="4140" w:type="dxa"/>
          </w:tcPr>
          <w:p w14:paraId="6C6D0EA8" w14:textId="77777777" w:rsidR="0059343D" w:rsidRPr="00565AB0" w:rsidRDefault="00B5508B" w:rsidP="00D478CE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  <w:lang w:val="et-EE"/>
              </w:rPr>
            </w:pPr>
            <w:r w:rsidRPr="00565AB0">
              <w:rPr>
                <w:rStyle w:val="msoins0"/>
                <w:noProof/>
                <w:color w:val="auto"/>
                <w:szCs w:val="24"/>
                <w:u w:val="none"/>
                <w:lang w:val="et-EE"/>
              </w:rPr>
              <w:lastRenderedPageBreak/>
              <w:t>Osakonna töö</w:t>
            </w:r>
            <w:r w:rsidR="0059343D" w:rsidRPr="00565AB0">
              <w:rPr>
                <w:rStyle w:val="msoins0"/>
                <w:noProof/>
                <w:color w:val="auto"/>
                <w:szCs w:val="24"/>
                <w:u w:val="none"/>
                <w:lang w:val="et-EE"/>
              </w:rPr>
              <w:t xml:space="preserve"> korraldamine</w:t>
            </w:r>
          </w:p>
        </w:tc>
        <w:tc>
          <w:tcPr>
            <w:tcW w:w="5040" w:type="dxa"/>
          </w:tcPr>
          <w:p w14:paraId="6C6D0EA9" w14:textId="77777777" w:rsidR="00B5508B" w:rsidRPr="00565AB0" w:rsidRDefault="00B5508B" w:rsidP="00D478CE">
            <w:pPr>
              <w:numPr>
                <w:ilvl w:val="0"/>
                <w:numId w:val="1"/>
              </w:numPr>
            </w:pPr>
            <w:r w:rsidRPr="00565AB0">
              <w:t>Suuremahuliste ja kiireloomuliste tööde korral juhib operatiivselt töövooge, et oleks tagatud efektiivseim viis nende läbiviimiseks</w:t>
            </w:r>
          </w:p>
          <w:p w14:paraId="6C6D0EAA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Teenistujatele on loodud tööks vajalikud tingimused</w:t>
            </w:r>
            <w:r w:rsidR="00B5508B" w:rsidRPr="00565AB0">
              <w:t>,</w:t>
            </w:r>
            <w:r w:rsidRPr="00565AB0">
              <w:t xml:space="preserve"> töövahendite</w:t>
            </w:r>
            <w:r w:rsidR="006E06F4" w:rsidRPr="00565AB0">
              <w:t>, kohapeals</w:t>
            </w:r>
            <w:r w:rsidR="00B5508B" w:rsidRPr="00565AB0">
              <w:t>e õp</w:t>
            </w:r>
            <w:r w:rsidR="006E06F4" w:rsidRPr="00565AB0">
              <w:t>p</w:t>
            </w:r>
            <w:r w:rsidR="00B5508B" w:rsidRPr="00565AB0">
              <w:t>e</w:t>
            </w:r>
            <w:r w:rsidRPr="00565AB0">
              <w:t xml:space="preserve"> ja muude ressursside osas</w:t>
            </w:r>
          </w:p>
        </w:tc>
      </w:tr>
      <w:tr w:rsidR="00DD1CEF" w:rsidRPr="00565AB0" w14:paraId="6C6D0EAF" w14:textId="77777777">
        <w:tc>
          <w:tcPr>
            <w:tcW w:w="4140" w:type="dxa"/>
          </w:tcPr>
          <w:p w14:paraId="6C6D0EAC" w14:textId="77777777" w:rsidR="00DD1CEF" w:rsidRPr="00565AB0" w:rsidRDefault="00DD1CEF" w:rsidP="00D478CE">
            <w:pPr>
              <w:pStyle w:val="Header"/>
              <w:tabs>
                <w:tab w:val="clear" w:pos="4153"/>
                <w:tab w:val="clear" w:pos="8306"/>
              </w:tabs>
              <w:rPr>
                <w:rStyle w:val="msoins0"/>
                <w:noProof/>
                <w:color w:val="auto"/>
                <w:szCs w:val="24"/>
                <w:u w:val="none"/>
                <w:lang w:val="et-EE"/>
              </w:rPr>
            </w:pPr>
            <w:r w:rsidRPr="00565AB0">
              <w:rPr>
                <w:rStyle w:val="msoins0"/>
                <w:noProof/>
                <w:color w:val="auto"/>
                <w:szCs w:val="24"/>
                <w:u w:val="none"/>
                <w:lang w:val="et-EE"/>
              </w:rPr>
              <w:t>Osakonnale eraldatud eelarveliste ressursside jälgimine</w:t>
            </w:r>
          </w:p>
        </w:tc>
        <w:tc>
          <w:tcPr>
            <w:tcW w:w="5040" w:type="dxa"/>
          </w:tcPr>
          <w:p w14:paraId="6C6D0EAD" w14:textId="77777777" w:rsidR="00DD1CEF" w:rsidRPr="00565AB0" w:rsidRDefault="00B42D1D" w:rsidP="00D478CE">
            <w:pPr>
              <w:numPr>
                <w:ilvl w:val="0"/>
                <w:numId w:val="1"/>
              </w:numPr>
            </w:pPr>
            <w:r w:rsidRPr="00565AB0">
              <w:t>Jälgib, et osakond ei kasutaks eelarve vahendeid  rohkem eraldatust</w:t>
            </w:r>
          </w:p>
          <w:p w14:paraId="6C6D0EAE" w14:textId="77777777" w:rsidR="00B42D1D" w:rsidRPr="00565AB0" w:rsidRDefault="00C1647E" w:rsidP="00D478CE">
            <w:pPr>
              <w:numPr>
                <w:ilvl w:val="0"/>
                <w:numId w:val="1"/>
              </w:numPr>
            </w:pPr>
            <w:r>
              <w:t>Vajadusel teeb osakonna</w:t>
            </w:r>
            <w:r w:rsidR="00B42D1D" w:rsidRPr="00565AB0">
              <w:t>juhatajale ettepanekuid eela</w:t>
            </w:r>
            <w:r w:rsidR="00F855AD" w:rsidRPr="00565AB0">
              <w:t>rve</w:t>
            </w:r>
            <w:r w:rsidR="00B42D1D" w:rsidRPr="00565AB0">
              <w:t xml:space="preserve"> ümber tegemiseks</w:t>
            </w:r>
          </w:p>
        </w:tc>
      </w:tr>
      <w:tr w:rsidR="0059343D" w:rsidRPr="00565AB0" w14:paraId="6C6D0EB4" w14:textId="77777777">
        <w:tc>
          <w:tcPr>
            <w:tcW w:w="4140" w:type="dxa"/>
          </w:tcPr>
          <w:p w14:paraId="6C6D0EB0" w14:textId="77777777" w:rsidR="0059343D" w:rsidRPr="00565AB0" w:rsidRDefault="00B5508B" w:rsidP="00D478CE">
            <w:r w:rsidRPr="00565AB0">
              <w:t>T</w:t>
            </w:r>
            <w:r w:rsidR="0059343D" w:rsidRPr="00565AB0">
              <w:t>öö kontrollimine</w:t>
            </w:r>
            <w:r w:rsidR="00C74537" w:rsidRPr="00565AB0">
              <w:t xml:space="preserve"> kliendi</w:t>
            </w:r>
            <w:r w:rsidRPr="00565AB0">
              <w:t>registri osas</w:t>
            </w:r>
          </w:p>
        </w:tc>
        <w:tc>
          <w:tcPr>
            <w:tcW w:w="5040" w:type="dxa"/>
          </w:tcPr>
          <w:p w14:paraId="6C6D0EB1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 xml:space="preserve">Teenistujad </w:t>
            </w:r>
            <w:r w:rsidR="00B30E71">
              <w:t>täidavad ettenähtud ülesandeid</w:t>
            </w:r>
            <w:r w:rsidR="006D02BE">
              <w:t>.</w:t>
            </w:r>
            <w:r w:rsidRPr="00565AB0">
              <w:t xml:space="preserve"> Raha, materiaalseid vahendeid ja aega kasutatakse eesmärgipäraselt ja efektiivselt</w:t>
            </w:r>
          </w:p>
          <w:p w14:paraId="6C6D0EB2" w14:textId="77777777" w:rsidR="0059343D" w:rsidRPr="00565AB0" w:rsidRDefault="00B5508B" w:rsidP="00D478CE">
            <w:pPr>
              <w:numPr>
                <w:ilvl w:val="0"/>
                <w:numId w:val="1"/>
              </w:numPr>
            </w:pPr>
            <w:r w:rsidRPr="00565AB0">
              <w:t>T</w:t>
            </w:r>
            <w:r w:rsidR="0059343D" w:rsidRPr="00565AB0">
              <w:t>egevuse analüüs on regulaarne ja optimaalne</w:t>
            </w:r>
          </w:p>
          <w:p w14:paraId="6C6D0EB3" w14:textId="77777777" w:rsidR="007C2A43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Korrigeerivad tegevused on õigeaegsed ja efektiivsed</w:t>
            </w:r>
          </w:p>
        </w:tc>
      </w:tr>
      <w:tr w:rsidR="0059343D" w:rsidRPr="00565AB0" w14:paraId="6C6D0EB8" w14:textId="77777777">
        <w:tc>
          <w:tcPr>
            <w:tcW w:w="4140" w:type="dxa"/>
          </w:tcPr>
          <w:p w14:paraId="6C6D0EB5" w14:textId="77777777" w:rsidR="0059343D" w:rsidRPr="00565AB0" w:rsidRDefault="0059343D" w:rsidP="00D478CE">
            <w:r w:rsidRPr="00565AB0">
              <w:t>Järelevalvet teostavate organisatsioonide esindajatele informatsiooni andmine</w:t>
            </w:r>
          </w:p>
        </w:tc>
        <w:tc>
          <w:tcPr>
            <w:tcW w:w="5040" w:type="dxa"/>
          </w:tcPr>
          <w:p w14:paraId="6C6D0EB6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Järelevalvet teostavate organisatsioonide esindajad on saanud neid rahuldava informatsiooni ametniku töö kohta</w:t>
            </w:r>
          </w:p>
          <w:p w14:paraId="6C6D0EB7" w14:textId="77777777" w:rsidR="0059343D" w:rsidRPr="00565AB0" w:rsidRDefault="007D3647" w:rsidP="00D478CE">
            <w:pPr>
              <w:numPr>
                <w:ilvl w:val="0"/>
                <w:numId w:val="1"/>
              </w:numPr>
            </w:pPr>
            <w:r w:rsidRPr="00565AB0">
              <w:t xml:space="preserve">Järelevalvet </w:t>
            </w:r>
            <w:r w:rsidR="0059343D" w:rsidRPr="00565AB0">
              <w:t>teostavate organisatsioonide esindajatele on osutatud igakülgset abi</w:t>
            </w:r>
          </w:p>
        </w:tc>
      </w:tr>
      <w:tr w:rsidR="0059343D" w:rsidRPr="00565AB0" w14:paraId="6C6D0EBD" w14:textId="77777777">
        <w:tc>
          <w:tcPr>
            <w:tcW w:w="4140" w:type="dxa"/>
          </w:tcPr>
          <w:p w14:paraId="6C6D0EB9" w14:textId="77777777" w:rsidR="0059343D" w:rsidRPr="00565AB0" w:rsidRDefault="0059343D" w:rsidP="00D478CE">
            <w:r w:rsidRPr="00565AB0">
              <w:t>Infovahetus organisatsioonis ja koostöö teiste organisatsioonidega</w:t>
            </w:r>
          </w:p>
        </w:tc>
        <w:tc>
          <w:tcPr>
            <w:tcW w:w="5040" w:type="dxa"/>
          </w:tcPr>
          <w:p w14:paraId="6C6D0EBA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Vajalik info jõuab operatiivselt kõikide osapoolteni (</w:t>
            </w:r>
            <w:r w:rsidR="00080401">
              <w:t>Maaelu</w:t>
            </w:r>
            <w:r w:rsidRPr="00565AB0">
              <w:t>ministeerium, teised riiklikud registrid, asutuse teised osakonnad, juhtkond jne)</w:t>
            </w:r>
          </w:p>
          <w:p w14:paraId="6C6D0EBB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Lubadustest ja tähtaegadest on kinni peetud, vajadusel on võetud täiendavaid kontakte</w:t>
            </w:r>
          </w:p>
          <w:p w14:paraId="6C6D0EBC" w14:textId="77777777" w:rsidR="0059343D" w:rsidRPr="00565AB0" w:rsidRDefault="0059343D" w:rsidP="00D478CE">
            <w:pPr>
              <w:numPr>
                <w:ilvl w:val="0"/>
                <w:numId w:val="1"/>
              </w:numPr>
            </w:pPr>
            <w:r w:rsidRPr="00565AB0">
              <w:t>Teenistuja on kinni pidanud konfidentsiaalsuse nõudest ja ei ole väljastanud oma töö käigus saadud informatsiooni asjasse mittepuutuvatele isikutele</w:t>
            </w:r>
          </w:p>
        </w:tc>
      </w:tr>
      <w:tr w:rsidR="0083086A" w:rsidRPr="00565AB0" w14:paraId="6C6D0EC0" w14:textId="77777777" w:rsidTr="00B4670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EBE" w14:textId="77777777" w:rsidR="0083086A" w:rsidRPr="00565AB0" w:rsidRDefault="0083086A" w:rsidP="00D478CE">
            <w:r w:rsidRPr="00565AB0">
              <w:rPr>
                <w:lang w:eastAsia="et-EE"/>
              </w:rPr>
              <w:t>Ajahaldus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EBF" w14:textId="77777777" w:rsidR="0083086A" w:rsidRPr="00565AB0" w:rsidRDefault="0083086A" w:rsidP="00D478CE">
            <w:pPr>
              <w:numPr>
                <w:ilvl w:val="0"/>
                <w:numId w:val="1"/>
              </w:numPr>
            </w:pPr>
            <w:r w:rsidRPr="00565AB0">
              <w:rPr>
                <w:lang w:eastAsia="et-EE"/>
              </w:rPr>
              <w:t>Teenistuja märgib jooksvalt tehtud tööd ajahaldusprogrammi, kuid mitte hiljem kui töö teostamisele järgnenud nädala esmaspäeva õhtuks</w:t>
            </w:r>
          </w:p>
        </w:tc>
      </w:tr>
      <w:tr w:rsidR="00B4670F" w:rsidRPr="00565AB0" w14:paraId="6C6D0EC4" w14:textId="77777777" w:rsidTr="00B4670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EC1" w14:textId="77777777" w:rsidR="00B4670F" w:rsidRPr="00565AB0" w:rsidRDefault="00B4670F" w:rsidP="00D478CE">
            <w:r w:rsidRPr="00565AB0">
              <w:t>Lisaülesannete täitmine</w:t>
            </w:r>
          </w:p>
          <w:p w14:paraId="6C6D0EC2" w14:textId="77777777" w:rsidR="00B4670F" w:rsidRPr="00565AB0" w:rsidRDefault="00B4670F" w:rsidP="00D478C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EC3" w14:textId="77777777" w:rsidR="00B4670F" w:rsidRPr="00565AB0" w:rsidRDefault="005868BF" w:rsidP="00D478CE">
            <w:pPr>
              <w:numPr>
                <w:ilvl w:val="0"/>
                <w:numId w:val="1"/>
              </w:numPr>
            </w:pPr>
            <w:r w:rsidRPr="00565AB0">
              <w:t>On täidetud</w:t>
            </w:r>
            <w:r w:rsidR="00B4670F" w:rsidRPr="00565AB0">
              <w:t xml:space="preserve"> vahetu juhi poolt määratud tööalaseid lisaülesanded</w:t>
            </w:r>
          </w:p>
        </w:tc>
      </w:tr>
    </w:tbl>
    <w:p w14:paraId="6C6D0EC5" w14:textId="77777777" w:rsidR="00D02B04" w:rsidRDefault="00D02B04">
      <w:pPr>
        <w:pStyle w:val="Heading3"/>
        <w:jc w:val="center"/>
        <w:rPr>
          <w:sz w:val="28"/>
          <w:lang w:val="et-EE"/>
        </w:rPr>
      </w:pPr>
    </w:p>
    <w:p w14:paraId="6C6D0EC6" w14:textId="77777777" w:rsidR="0059343D" w:rsidRDefault="0059343D">
      <w:pPr>
        <w:pStyle w:val="Heading3"/>
        <w:jc w:val="center"/>
        <w:rPr>
          <w:sz w:val="28"/>
          <w:lang w:val="et-EE"/>
        </w:rPr>
      </w:pPr>
      <w:r w:rsidRPr="00565AB0">
        <w:rPr>
          <w:sz w:val="28"/>
          <w:lang w:val="et-EE"/>
        </w:rPr>
        <w:t>VASTUTUS</w:t>
      </w:r>
    </w:p>
    <w:p w14:paraId="6C6D0EC7" w14:textId="77777777" w:rsidR="00D02B04" w:rsidRPr="00D02B04" w:rsidRDefault="00D02B04" w:rsidP="00D02B04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9343D" w:rsidRPr="00565AB0" w14:paraId="6C6D0ECF" w14:textId="77777777" w:rsidTr="006839D9">
        <w:tc>
          <w:tcPr>
            <w:tcW w:w="9180" w:type="dxa"/>
          </w:tcPr>
          <w:p w14:paraId="6C6D0EC8" w14:textId="77777777" w:rsidR="0059343D" w:rsidRPr="00565AB0" w:rsidRDefault="0059343D">
            <w:r w:rsidRPr="00565AB0">
              <w:t>Teenistuja vastutab:</w:t>
            </w:r>
          </w:p>
          <w:p w14:paraId="6C6D0EC9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>käesolevast ametijuhendist,</w:t>
            </w:r>
            <w:r w:rsidR="00C34EB8">
              <w:t xml:space="preserve"> tööga seotud</w:t>
            </w:r>
            <w:r w:rsidRPr="00565AB0">
              <w:t xml:space="preserve"> õigusaktidest, sisekorraeeskirjast, PRIA ning registrite osakonna põhimäärusest,</w:t>
            </w:r>
            <w:r w:rsidR="007C1083" w:rsidRPr="00565AB0">
              <w:t xml:space="preserve"> </w:t>
            </w:r>
            <w:r w:rsidR="007C1083" w:rsidRPr="00565AB0">
              <w:rPr>
                <w:color w:val="000000"/>
              </w:rPr>
              <w:t>PRIA teenindusstandardist</w:t>
            </w:r>
            <w:r w:rsidRPr="00565AB0">
              <w:t xml:space="preserve"> ning avaliku teenistuse seadusest tulenevate tööülesannete õigeaegse ja kvaliteetse täitmise eest</w:t>
            </w:r>
          </w:p>
          <w:p w14:paraId="6C6D0ECA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>ametialase informatsiooni kaitsmise ja hoidmise eest</w:t>
            </w:r>
          </w:p>
          <w:p w14:paraId="6C6D0ECB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lastRenderedPageBreak/>
              <w:t>teenistuja kasutusse antud töövahendite säilimise ja hoidmise eest</w:t>
            </w:r>
          </w:p>
          <w:p w14:paraId="6C6D0ECC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>järelevalvet teostavate organisatsioonide esindajatele oma tööd puudutava adekvaatse informatsiooni andmise eest ning neile oma võimaluste piires abi osutamise eest</w:t>
            </w:r>
          </w:p>
          <w:p w14:paraId="6C6D0ECD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>enese kvalifikatsiooni hoidmise ja täiendamise eest</w:t>
            </w:r>
          </w:p>
          <w:p w14:paraId="6C6D0ECE" w14:textId="77777777" w:rsidR="0059343D" w:rsidRPr="00565AB0" w:rsidRDefault="00C34B6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565AB0">
              <w:rPr>
                <w:color w:val="000000"/>
              </w:rPr>
              <w:t>kliendiregistri</w:t>
            </w:r>
            <w:r w:rsidR="0059343D" w:rsidRPr="00565AB0">
              <w:rPr>
                <w:color w:val="000000"/>
              </w:rPr>
              <w:t xml:space="preserve"> eelarve planeerimise</w:t>
            </w:r>
            <w:r w:rsidR="009627DD" w:rsidRPr="00565AB0">
              <w:rPr>
                <w:color w:val="000000"/>
              </w:rPr>
              <w:t xml:space="preserve"> ning </w:t>
            </w:r>
            <w:r w:rsidR="005868BF" w:rsidRPr="00565AB0">
              <w:rPr>
                <w:color w:val="000000"/>
              </w:rPr>
              <w:t>eelarve vahendite</w:t>
            </w:r>
            <w:r w:rsidR="0059343D" w:rsidRPr="00565AB0">
              <w:rPr>
                <w:color w:val="000000"/>
              </w:rPr>
              <w:t xml:space="preserve"> s</w:t>
            </w:r>
            <w:r w:rsidR="005868BF" w:rsidRPr="00565AB0">
              <w:rPr>
                <w:color w:val="000000"/>
              </w:rPr>
              <w:t>ihipärase ja efektiivse kasutamis</w:t>
            </w:r>
            <w:r w:rsidR="009627DD" w:rsidRPr="00565AB0">
              <w:rPr>
                <w:color w:val="000000"/>
              </w:rPr>
              <w:t>e</w:t>
            </w:r>
            <w:r w:rsidR="005868BF" w:rsidRPr="00565AB0">
              <w:rPr>
                <w:color w:val="000000"/>
              </w:rPr>
              <w:t xml:space="preserve"> eest</w:t>
            </w:r>
          </w:p>
        </w:tc>
      </w:tr>
    </w:tbl>
    <w:p w14:paraId="6C6D0ED0" w14:textId="77777777" w:rsidR="00BE612F" w:rsidRPr="00565AB0" w:rsidRDefault="00BE612F" w:rsidP="00BE612F"/>
    <w:p w14:paraId="6C6D0ED1" w14:textId="77777777" w:rsidR="0059343D" w:rsidRDefault="0059343D">
      <w:pPr>
        <w:pStyle w:val="Heading3"/>
        <w:jc w:val="center"/>
        <w:rPr>
          <w:sz w:val="28"/>
          <w:lang w:val="et-EE"/>
        </w:rPr>
      </w:pPr>
      <w:r w:rsidRPr="00565AB0">
        <w:rPr>
          <w:sz w:val="28"/>
          <w:lang w:val="et-EE"/>
        </w:rPr>
        <w:t>ÕIGUSED</w:t>
      </w:r>
    </w:p>
    <w:p w14:paraId="6C6D0ED2" w14:textId="77777777" w:rsidR="00BD29F2" w:rsidRPr="00BD29F2" w:rsidRDefault="00BD29F2" w:rsidP="00BD29F2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9343D" w:rsidRPr="00565AB0" w14:paraId="6C6D0EDD" w14:textId="77777777" w:rsidTr="007A2D5D">
        <w:tc>
          <w:tcPr>
            <w:tcW w:w="9180" w:type="dxa"/>
          </w:tcPr>
          <w:p w14:paraId="6C6D0ED3" w14:textId="77777777" w:rsidR="0059343D" w:rsidRPr="00565AB0" w:rsidRDefault="0059343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5AB0">
              <w:rPr>
                <w:lang w:val="et-EE"/>
              </w:rPr>
              <w:t xml:space="preserve"> Teenistujal on õigus:</w:t>
            </w:r>
          </w:p>
          <w:p w14:paraId="6C6D0ED4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>kasutada oma töös avaliku teenistuse seadusest, õigusaktidest, PRIA põhimäärusest ja sisekorraeeskirjast tulenevaid õigusi</w:t>
            </w:r>
          </w:p>
          <w:p w14:paraId="6C6D0ED5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>saada PRIAst oma tööks vajalikku informatsiooni</w:t>
            </w:r>
          </w:p>
          <w:p w14:paraId="6C6D0ED6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 xml:space="preserve">teha koostööd teiste osakondade </w:t>
            </w:r>
            <w:r w:rsidR="00D83CB5" w:rsidRPr="00565AB0">
              <w:t>teenistujatega</w:t>
            </w:r>
          </w:p>
          <w:p w14:paraId="6C6D0ED7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>teha ettepanekuid oma pädevusse kuuluvas valdkonnas töö paremaks korraldamiseks</w:t>
            </w:r>
          </w:p>
          <w:p w14:paraId="6C6D0ED8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>suhelda PRIA nimel klientidega ja teiste teenistujatega kõigis tema tööülesandeid puudutavates küsimustes</w:t>
            </w:r>
          </w:p>
          <w:p w14:paraId="6C6D0ED9" w14:textId="77777777" w:rsidR="0059343D" w:rsidRPr="00565AB0" w:rsidRDefault="004135A1">
            <w:pPr>
              <w:numPr>
                <w:ilvl w:val="0"/>
                <w:numId w:val="1"/>
              </w:numPr>
            </w:pPr>
            <w:r w:rsidRPr="00565AB0">
              <w:t>esitada oma vahetule juhile</w:t>
            </w:r>
            <w:r w:rsidR="0059343D" w:rsidRPr="00565AB0">
              <w:t xml:space="preserve"> tööalaseid küsimusi ja ettepanekuid</w:t>
            </w:r>
          </w:p>
          <w:p w14:paraId="6C6D0EDA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>vastu võtta otsuseid oma vastutusala piires</w:t>
            </w:r>
          </w:p>
          <w:p w14:paraId="6C6D0EDB" w14:textId="77777777" w:rsidR="0059343D" w:rsidRPr="00565AB0" w:rsidRDefault="00A04B26">
            <w:pPr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/>
              </w:rPr>
            </w:pPr>
            <w:r w:rsidRPr="00565AB0">
              <w:rPr>
                <w:color w:val="000000"/>
              </w:rPr>
              <w:t>otsustada kliendi</w:t>
            </w:r>
            <w:r w:rsidR="00032104" w:rsidRPr="00565AB0">
              <w:rPr>
                <w:color w:val="000000"/>
              </w:rPr>
              <w:t>registri tarkvara arendamiseks ja hoolduseks</w:t>
            </w:r>
            <w:r w:rsidR="0059343D" w:rsidRPr="00565AB0">
              <w:rPr>
                <w:color w:val="000000"/>
              </w:rPr>
              <w:t xml:space="preserve"> antud ressursi kasutamise üle</w:t>
            </w:r>
          </w:p>
          <w:p w14:paraId="6C6D0EDC" w14:textId="77777777" w:rsidR="0059343D" w:rsidRPr="00565AB0" w:rsidRDefault="0059343D">
            <w:pPr>
              <w:numPr>
                <w:ilvl w:val="0"/>
                <w:numId w:val="1"/>
              </w:numPr>
            </w:pPr>
            <w:r w:rsidRPr="00565AB0">
              <w:t xml:space="preserve">saada tööalase taseme tõstmiseks vajalikku tööalast koolitust eeldusel, et on olemas vajalikud aja- ja eelarve ressursid </w:t>
            </w:r>
          </w:p>
        </w:tc>
      </w:tr>
    </w:tbl>
    <w:p w14:paraId="6C6D0EDE" w14:textId="77777777" w:rsidR="00BE612F" w:rsidRPr="00565AB0" w:rsidRDefault="00BE612F" w:rsidP="00BE612F"/>
    <w:p w14:paraId="6C6D0EDF" w14:textId="77777777" w:rsidR="0059343D" w:rsidRDefault="0059343D">
      <w:pPr>
        <w:pStyle w:val="Heading3"/>
        <w:jc w:val="center"/>
        <w:rPr>
          <w:sz w:val="28"/>
          <w:lang w:val="et-EE"/>
        </w:rPr>
      </w:pPr>
      <w:r w:rsidRPr="00565AB0">
        <w:rPr>
          <w:sz w:val="28"/>
          <w:lang w:val="et-EE"/>
        </w:rPr>
        <w:t>TÖÖ ISELOOM</w:t>
      </w:r>
    </w:p>
    <w:p w14:paraId="6C6D0EE0" w14:textId="77777777" w:rsidR="002D23F2" w:rsidRPr="002D23F2" w:rsidRDefault="002D23F2" w:rsidP="002D23F2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9343D" w:rsidRPr="00565AB0" w14:paraId="6C6D0EE4" w14:textId="77777777" w:rsidTr="00052EFC">
        <w:tc>
          <w:tcPr>
            <w:tcW w:w="9180" w:type="dxa"/>
          </w:tcPr>
          <w:p w14:paraId="6C6D0EE1" w14:textId="77777777" w:rsidR="0059343D" w:rsidRPr="00565AB0" w:rsidRDefault="006B3BE5">
            <w:pPr>
              <w:pStyle w:val="BodyText"/>
              <w:rPr>
                <w:szCs w:val="24"/>
              </w:rPr>
            </w:pPr>
            <w:r w:rsidRPr="00C42BFA">
              <w:rPr>
                <w:szCs w:val="24"/>
              </w:rPr>
              <w:t xml:space="preserve">Registrite osakonna juhataja asetäitja teenistuskoha asukoht on Tartus. Töö on paikse iseloomuga, kuid eeldab aeg-ajalt lähetusi Eesti piires ja vahel ka välissõite. </w:t>
            </w:r>
            <w:r w:rsidR="0059343D" w:rsidRPr="00565AB0">
              <w:rPr>
                <w:szCs w:val="24"/>
              </w:rPr>
              <w:t xml:space="preserve">Töö eeldab paberi- ja arvutitööd ning pidevat suhtlemist paljude inimestega nii telefonitsi kui </w:t>
            </w:r>
            <w:r w:rsidR="00D94F21" w:rsidRPr="00565AB0">
              <w:rPr>
                <w:szCs w:val="24"/>
              </w:rPr>
              <w:t xml:space="preserve">osakonna </w:t>
            </w:r>
            <w:r w:rsidR="0059343D" w:rsidRPr="00565AB0">
              <w:rPr>
                <w:szCs w:val="24"/>
              </w:rPr>
              <w:t xml:space="preserve">külastajatega. Suhtlemisel teenistusülesandeid puudutavates küsimustes peab </w:t>
            </w:r>
            <w:r w:rsidR="005D3945" w:rsidRPr="00565AB0">
              <w:rPr>
                <w:szCs w:val="24"/>
              </w:rPr>
              <w:t xml:space="preserve">registrite osakonna juhataja asetäitja </w:t>
            </w:r>
            <w:r w:rsidR="0059343D" w:rsidRPr="00565AB0">
              <w:rPr>
                <w:szCs w:val="24"/>
              </w:rPr>
              <w:t xml:space="preserve">olema kompetentne, viisakas, sõbralik, abivalmis ja kannatlik. </w:t>
            </w:r>
          </w:p>
          <w:p w14:paraId="6C6D0EE2" w14:textId="77777777" w:rsidR="0059343D" w:rsidRPr="00565AB0" w:rsidRDefault="0059343D">
            <w:pPr>
              <w:jc w:val="both"/>
            </w:pPr>
            <w:r w:rsidRPr="00565AB0">
              <w:t>Täpsus, kiirus ja registriandmete õigsuse jälgimine on primaarsed. Hooajati võib töö intensiivsus ja maht oluliselt suureneda.</w:t>
            </w:r>
          </w:p>
          <w:p w14:paraId="6C6D0EE3" w14:textId="77777777" w:rsidR="0059343D" w:rsidRPr="00565AB0" w:rsidRDefault="0059343D">
            <w:pPr>
              <w:jc w:val="both"/>
            </w:pPr>
            <w:r w:rsidRPr="00565AB0">
              <w:t>Teenistuja peab pidevalt tegelema enesetäiendamisega, osavõtt PRIA poolt korraldatud koolitustest on kohustuslik.</w:t>
            </w:r>
          </w:p>
        </w:tc>
      </w:tr>
    </w:tbl>
    <w:p w14:paraId="6C6D0EE5" w14:textId="77777777" w:rsidR="002D23F2" w:rsidRPr="00565AB0" w:rsidRDefault="002D23F2"/>
    <w:p w14:paraId="6C6D0EE6" w14:textId="77777777" w:rsidR="00DF5F32" w:rsidRDefault="00DF5F32">
      <w:pPr>
        <w:pStyle w:val="Heading2"/>
        <w:rPr>
          <w:lang w:val="et-EE"/>
        </w:rPr>
      </w:pPr>
    </w:p>
    <w:p w14:paraId="6C6D0EE7" w14:textId="77777777" w:rsidR="0059343D" w:rsidRDefault="0059343D">
      <w:pPr>
        <w:pStyle w:val="Heading2"/>
        <w:rPr>
          <w:lang w:val="et-EE"/>
        </w:rPr>
      </w:pPr>
      <w:r w:rsidRPr="00565AB0">
        <w:rPr>
          <w:lang w:val="et-EE"/>
        </w:rPr>
        <w:t>TÖÖANDJA POOLT TAGATAVAD TÖÖVAHENDID</w:t>
      </w:r>
    </w:p>
    <w:p w14:paraId="6C6D0EE8" w14:textId="77777777" w:rsidR="002D23F2" w:rsidRPr="002D23F2" w:rsidRDefault="002D23F2" w:rsidP="002D23F2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4667"/>
      </w:tblGrid>
      <w:tr w:rsidR="0059343D" w:rsidRPr="00565AB0" w14:paraId="6C6D0EEB" w14:textId="77777777">
        <w:tc>
          <w:tcPr>
            <w:tcW w:w="4513" w:type="dxa"/>
          </w:tcPr>
          <w:p w14:paraId="6C6D0EE9" w14:textId="77777777" w:rsidR="0059343D" w:rsidRPr="00565AB0" w:rsidRDefault="0059343D">
            <w:pPr>
              <w:jc w:val="center"/>
              <w:rPr>
                <w:b/>
              </w:rPr>
            </w:pPr>
            <w:r w:rsidRPr="00565AB0">
              <w:rPr>
                <w:b/>
              </w:rPr>
              <w:t>Teenistuja töövahenditeks on:</w:t>
            </w:r>
          </w:p>
        </w:tc>
        <w:tc>
          <w:tcPr>
            <w:tcW w:w="4667" w:type="dxa"/>
          </w:tcPr>
          <w:p w14:paraId="6C6D0EEA" w14:textId="77777777" w:rsidR="0059343D" w:rsidRPr="00565AB0" w:rsidRDefault="0059343D">
            <w:pPr>
              <w:jc w:val="center"/>
              <w:rPr>
                <w:b/>
              </w:rPr>
            </w:pPr>
            <w:r w:rsidRPr="00565AB0">
              <w:rPr>
                <w:b/>
              </w:rPr>
              <w:t>Tal on kasutada :</w:t>
            </w:r>
          </w:p>
        </w:tc>
      </w:tr>
      <w:tr w:rsidR="0059343D" w:rsidRPr="00565AB0" w14:paraId="6C6D0EF4" w14:textId="77777777">
        <w:tc>
          <w:tcPr>
            <w:tcW w:w="4513" w:type="dxa"/>
          </w:tcPr>
          <w:p w14:paraId="6C6D0EEC" w14:textId="77777777" w:rsidR="0059343D" w:rsidRPr="00565AB0" w:rsidRDefault="0059343D">
            <w:pPr>
              <w:numPr>
                <w:ilvl w:val="0"/>
                <w:numId w:val="14"/>
              </w:numPr>
            </w:pPr>
            <w:r w:rsidRPr="00565AB0">
              <w:t>arvuti</w:t>
            </w:r>
          </w:p>
          <w:p w14:paraId="6C6D0EED" w14:textId="77777777" w:rsidR="0059343D" w:rsidRPr="00565AB0" w:rsidRDefault="0059343D">
            <w:pPr>
              <w:numPr>
                <w:ilvl w:val="0"/>
                <w:numId w:val="14"/>
              </w:numPr>
            </w:pPr>
            <w:r w:rsidRPr="00565AB0">
              <w:t>telefon</w:t>
            </w:r>
          </w:p>
          <w:p w14:paraId="6C6D0EEE" w14:textId="77777777" w:rsidR="0059343D" w:rsidRPr="00565AB0" w:rsidRDefault="0059343D">
            <w:pPr>
              <w:numPr>
                <w:ilvl w:val="0"/>
                <w:numId w:val="14"/>
              </w:numPr>
            </w:pPr>
            <w:r w:rsidRPr="00565AB0">
              <w:t>büroomööbel</w:t>
            </w:r>
          </w:p>
          <w:p w14:paraId="6C6D0EEF" w14:textId="77777777" w:rsidR="0059343D" w:rsidRPr="00565AB0" w:rsidRDefault="0059343D">
            <w:pPr>
              <w:numPr>
                <w:ilvl w:val="0"/>
                <w:numId w:val="14"/>
              </w:numPr>
            </w:pPr>
            <w:r w:rsidRPr="00565AB0">
              <w:t>printer</w:t>
            </w:r>
          </w:p>
        </w:tc>
        <w:tc>
          <w:tcPr>
            <w:tcW w:w="4667" w:type="dxa"/>
          </w:tcPr>
          <w:p w14:paraId="6C6D0EF0" w14:textId="77777777" w:rsidR="0059343D" w:rsidRPr="00565AB0" w:rsidRDefault="0059343D">
            <w:pPr>
              <w:numPr>
                <w:ilvl w:val="0"/>
                <w:numId w:val="14"/>
              </w:numPr>
            </w:pPr>
            <w:r w:rsidRPr="00565AB0">
              <w:t>kantseleitarbed</w:t>
            </w:r>
          </w:p>
          <w:p w14:paraId="6C6D0EF1" w14:textId="77777777" w:rsidR="0059343D" w:rsidRPr="00565AB0" w:rsidRDefault="0059343D">
            <w:pPr>
              <w:numPr>
                <w:ilvl w:val="0"/>
                <w:numId w:val="14"/>
              </w:numPr>
            </w:pPr>
            <w:r w:rsidRPr="00565AB0">
              <w:t>koopiamasin</w:t>
            </w:r>
          </w:p>
          <w:p w14:paraId="6C6D0EF2" w14:textId="77777777" w:rsidR="0059343D" w:rsidRPr="00565AB0" w:rsidRDefault="0059343D">
            <w:pPr>
              <w:numPr>
                <w:ilvl w:val="0"/>
                <w:numId w:val="14"/>
              </w:numPr>
            </w:pPr>
            <w:r w:rsidRPr="00565AB0">
              <w:t>faks</w:t>
            </w:r>
          </w:p>
          <w:p w14:paraId="6C6D0EF3" w14:textId="77777777" w:rsidR="0059343D" w:rsidRPr="00565AB0" w:rsidRDefault="0059343D">
            <w:pPr>
              <w:numPr>
                <w:ilvl w:val="0"/>
                <w:numId w:val="14"/>
              </w:numPr>
            </w:pPr>
            <w:r w:rsidRPr="00565AB0">
              <w:t>paberipurustaja</w:t>
            </w:r>
          </w:p>
        </w:tc>
      </w:tr>
    </w:tbl>
    <w:p w14:paraId="6C6D0EF5" w14:textId="77777777" w:rsidR="00BE612F" w:rsidRPr="00565AB0" w:rsidRDefault="00BE612F"/>
    <w:p w14:paraId="6C6D0EF6" w14:textId="77777777" w:rsidR="00DF5F32" w:rsidRDefault="00DF5F32">
      <w:pPr>
        <w:rPr>
          <w:b/>
          <w:sz w:val="28"/>
          <w:szCs w:val="20"/>
        </w:rPr>
      </w:pPr>
      <w:r>
        <w:rPr>
          <w:sz w:val="28"/>
        </w:rPr>
        <w:br w:type="page"/>
      </w:r>
    </w:p>
    <w:p w14:paraId="6C6D0EF7" w14:textId="77777777" w:rsidR="0059343D" w:rsidRDefault="0059343D">
      <w:pPr>
        <w:pStyle w:val="Heading3"/>
        <w:jc w:val="center"/>
        <w:rPr>
          <w:sz w:val="28"/>
          <w:lang w:val="et-EE"/>
        </w:rPr>
      </w:pPr>
      <w:r w:rsidRPr="00565AB0">
        <w:rPr>
          <w:sz w:val="28"/>
          <w:lang w:val="et-EE"/>
        </w:rPr>
        <w:t>KVALIFIKATSIOONINÕUDED</w:t>
      </w:r>
    </w:p>
    <w:p w14:paraId="6C6D0EF8" w14:textId="77777777" w:rsidR="002D23F2" w:rsidRPr="002D23F2" w:rsidRDefault="002D23F2" w:rsidP="002D23F2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118"/>
        <w:gridCol w:w="4142"/>
      </w:tblGrid>
      <w:tr w:rsidR="0059343D" w:rsidRPr="00565AB0" w14:paraId="6C6D0EFC" w14:textId="77777777">
        <w:tc>
          <w:tcPr>
            <w:tcW w:w="1920" w:type="dxa"/>
          </w:tcPr>
          <w:p w14:paraId="6C6D0EF9" w14:textId="77777777" w:rsidR="0059343D" w:rsidRPr="00565AB0" w:rsidRDefault="0059343D"/>
        </w:tc>
        <w:tc>
          <w:tcPr>
            <w:tcW w:w="3118" w:type="dxa"/>
          </w:tcPr>
          <w:p w14:paraId="6C6D0EFA" w14:textId="77777777" w:rsidR="0059343D" w:rsidRPr="00565AB0" w:rsidRDefault="0059343D">
            <w:pPr>
              <w:jc w:val="center"/>
              <w:rPr>
                <w:b/>
              </w:rPr>
            </w:pPr>
            <w:r w:rsidRPr="00565AB0">
              <w:rPr>
                <w:b/>
              </w:rPr>
              <w:t>Kohustuslikud</w:t>
            </w:r>
          </w:p>
        </w:tc>
        <w:tc>
          <w:tcPr>
            <w:tcW w:w="4142" w:type="dxa"/>
          </w:tcPr>
          <w:p w14:paraId="6C6D0EFB" w14:textId="77777777" w:rsidR="0059343D" w:rsidRPr="00565AB0" w:rsidRDefault="0059343D">
            <w:pPr>
              <w:jc w:val="center"/>
              <w:rPr>
                <w:b/>
              </w:rPr>
            </w:pPr>
            <w:r w:rsidRPr="00565AB0">
              <w:rPr>
                <w:b/>
              </w:rPr>
              <w:t>Soovitavad</w:t>
            </w:r>
          </w:p>
        </w:tc>
      </w:tr>
      <w:tr w:rsidR="0059343D" w:rsidRPr="00565AB0" w14:paraId="6C6D0F00" w14:textId="77777777">
        <w:tc>
          <w:tcPr>
            <w:tcW w:w="1920" w:type="dxa"/>
          </w:tcPr>
          <w:p w14:paraId="6C6D0EFD" w14:textId="77777777" w:rsidR="0059343D" w:rsidRPr="00565AB0" w:rsidRDefault="0059343D">
            <w:r w:rsidRPr="00565AB0">
              <w:rPr>
                <w:b/>
              </w:rPr>
              <w:t>Haridus, eriala</w:t>
            </w:r>
          </w:p>
        </w:tc>
        <w:tc>
          <w:tcPr>
            <w:tcW w:w="3118" w:type="dxa"/>
          </w:tcPr>
          <w:p w14:paraId="6C6D0EFE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Kõr</w:t>
            </w:r>
            <w:r w:rsidR="00102DC5" w:rsidRPr="00565AB0">
              <w:t>g</w:t>
            </w:r>
            <w:r w:rsidRPr="00565AB0">
              <w:t>haridus</w:t>
            </w:r>
          </w:p>
        </w:tc>
        <w:tc>
          <w:tcPr>
            <w:tcW w:w="4142" w:type="dxa"/>
          </w:tcPr>
          <w:p w14:paraId="6C6D0EFF" w14:textId="77777777" w:rsidR="0059343D" w:rsidRPr="00565AB0" w:rsidRDefault="0059343D"/>
        </w:tc>
      </w:tr>
      <w:tr w:rsidR="0059343D" w:rsidRPr="00565AB0" w14:paraId="6C6D0F06" w14:textId="77777777">
        <w:tc>
          <w:tcPr>
            <w:tcW w:w="1920" w:type="dxa"/>
          </w:tcPr>
          <w:p w14:paraId="6C6D0F01" w14:textId="77777777" w:rsidR="0059343D" w:rsidRPr="00565AB0" w:rsidRDefault="0059343D">
            <w:pPr>
              <w:rPr>
                <w:b/>
              </w:rPr>
            </w:pPr>
            <w:r w:rsidRPr="00565AB0">
              <w:rPr>
                <w:b/>
              </w:rPr>
              <w:t>Teadmised, kogemused</w:t>
            </w:r>
          </w:p>
        </w:tc>
        <w:tc>
          <w:tcPr>
            <w:tcW w:w="3118" w:type="dxa"/>
          </w:tcPr>
          <w:p w14:paraId="6C6D0F02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Eesti keele väga hea valdamine kõnes ja kirjas</w:t>
            </w:r>
          </w:p>
          <w:p w14:paraId="6C6D0F03" w14:textId="77777777" w:rsidR="0059343D" w:rsidRPr="00565AB0" w:rsidRDefault="0059343D"/>
        </w:tc>
        <w:tc>
          <w:tcPr>
            <w:tcW w:w="4142" w:type="dxa"/>
          </w:tcPr>
          <w:p w14:paraId="6C6D0F04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Inglise keele ja mõne muu võõrkeele valdamine suhtlustasemel</w:t>
            </w:r>
          </w:p>
          <w:p w14:paraId="6C6D0F05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Varasem kokkupuude registrite või andmebaasidega</w:t>
            </w:r>
          </w:p>
        </w:tc>
      </w:tr>
      <w:tr w:rsidR="0059343D" w:rsidRPr="00565AB0" w14:paraId="6C6D0F0B" w14:textId="77777777">
        <w:tc>
          <w:tcPr>
            <w:tcW w:w="1920" w:type="dxa"/>
          </w:tcPr>
          <w:p w14:paraId="6C6D0F07" w14:textId="77777777" w:rsidR="0059343D" w:rsidRPr="00565AB0" w:rsidRDefault="0059343D">
            <w:pPr>
              <w:rPr>
                <w:b/>
              </w:rPr>
            </w:pPr>
            <w:r w:rsidRPr="00565AB0">
              <w:rPr>
                <w:b/>
              </w:rPr>
              <w:t>Oskused</w:t>
            </w:r>
          </w:p>
        </w:tc>
        <w:tc>
          <w:tcPr>
            <w:tcW w:w="3118" w:type="dxa"/>
          </w:tcPr>
          <w:p w14:paraId="6C6D0F08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Arvutioskus (MS Office kesktase, Internet)</w:t>
            </w:r>
          </w:p>
          <w:p w14:paraId="6C6D0F09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Hea suhtlemisoskus</w:t>
            </w:r>
          </w:p>
        </w:tc>
        <w:tc>
          <w:tcPr>
            <w:tcW w:w="4142" w:type="dxa"/>
          </w:tcPr>
          <w:p w14:paraId="6C6D0F0A" w14:textId="77777777" w:rsidR="0059343D" w:rsidRPr="00565AB0" w:rsidRDefault="0059343D"/>
        </w:tc>
      </w:tr>
      <w:tr w:rsidR="0059343D" w:rsidRPr="00565AB0" w14:paraId="6C6D0F14" w14:textId="77777777">
        <w:tc>
          <w:tcPr>
            <w:tcW w:w="1920" w:type="dxa"/>
          </w:tcPr>
          <w:p w14:paraId="6C6D0F0C" w14:textId="77777777" w:rsidR="0059343D" w:rsidRPr="00565AB0" w:rsidRDefault="0059343D">
            <w:pPr>
              <w:rPr>
                <w:b/>
              </w:rPr>
            </w:pPr>
            <w:r w:rsidRPr="00565AB0">
              <w:rPr>
                <w:b/>
              </w:rPr>
              <w:t>Omadused</w:t>
            </w:r>
          </w:p>
          <w:p w14:paraId="6C6D0F0D" w14:textId="77777777" w:rsidR="0059343D" w:rsidRPr="00565AB0" w:rsidRDefault="0059343D">
            <w:pPr>
              <w:rPr>
                <w:b/>
              </w:rPr>
            </w:pPr>
          </w:p>
        </w:tc>
        <w:tc>
          <w:tcPr>
            <w:tcW w:w="3118" w:type="dxa"/>
          </w:tcPr>
          <w:p w14:paraId="6C6D0F0E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Korrektsus ja täpsus</w:t>
            </w:r>
          </w:p>
          <w:p w14:paraId="6C6D0F0F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Meeskonnatöö valmidus</w:t>
            </w:r>
          </w:p>
          <w:p w14:paraId="6C6D0F10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Hea stressitaluvus</w:t>
            </w:r>
          </w:p>
        </w:tc>
        <w:tc>
          <w:tcPr>
            <w:tcW w:w="4142" w:type="dxa"/>
          </w:tcPr>
          <w:p w14:paraId="6C6D0F11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Kiirus</w:t>
            </w:r>
          </w:p>
          <w:p w14:paraId="6C6D0F12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Iseseisvus</w:t>
            </w:r>
          </w:p>
          <w:p w14:paraId="6C6D0F13" w14:textId="77777777" w:rsidR="0059343D" w:rsidRPr="00565AB0" w:rsidRDefault="0059343D">
            <w:pPr>
              <w:numPr>
                <w:ilvl w:val="0"/>
                <w:numId w:val="13"/>
              </w:numPr>
            </w:pPr>
            <w:r w:rsidRPr="00565AB0">
              <w:t>Õppimisvalmidus</w:t>
            </w:r>
          </w:p>
        </w:tc>
      </w:tr>
    </w:tbl>
    <w:p w14:paraId="6C6D0F15" w14:textId="77777777" w:rsidR="0059343D" w:rsidRPr="00565AB0" w:rsidRDefault="0059343D"/>
    <w:p w14:paraId="6C6D0F16" w14:textId="77777777" w:rsidR="00DF5F32" w:rsidRDefault="00DF5F3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6D0F17" w14:textId="77777777" w:rsidR="0059343D" w:rsidRPr="00565AB0" w:rsidRDefault="0059343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F5F32">
        <w:rPr>
          <w:b/>
          <w:szCs w:val="24"/>
          <w:lang w:val="et-EE"/>
        </w:rPr>
        <w:t xml:space="preserve">TÖÖANDJA ESINDAJA </w:t>
      </w:r>
      <w:r w:rsidRPr="00DF5F32">
        <w:rPr>
          <w:b/>
          <w:szCs w:val="24"/>
          <w:lang w:val="et-EE"/>
        </w:rPr>
        <w:tab/>
      </w:r>
      <w:r w:rsidRPr="00565AB0">
        <w:rPr>
          <w:szCs w:val="24"/>
          <w:lang w:val="et-EE"/>
        </w:rPr>
        <w:tab/>
      </w:r>
      <w:r w:rsidRPr="00565AB0">
        <w:rPr>
          <w:szCs w:val="24"/>
          <w:lang w:val="et-EE"/>
        </w:rPr>
        <w:tab/>
        <w:t>Nimi</w:t>
      </w:r>
      <w:r w:rsidR="00DF5F32">
        <w:rPr>
          <w:szCs w:val="24"/>
          <w:lang w:val="et-EE"/>
        </w:rPr>
        <w:t>: Jaan Kallas</w:t>
      </w:r>
    </w:p>
    <w:p w14:paraId="6C6D0F18" w14:textId="77777777" w:rsidR="0059343D" w:rsidRPr="00565AB0" w:rsidRDefault="0059343D"/>
    <w:p w14:paraId="6C6D0F19" w14:textId="77777777" w:rsidR="0059343D" w:rsidRPr="00565AB0" w:rsidRDefault="0059343D">
      <w:r w:rsidRPr="00565AB0">
        <w:t xml:space="preserve">Kuupäev </w:t>
      </w:r>
      <w:r w:rsidRPr="00565AB0">
        <w:tab/>
      </w:r>
      <w:r w:rsidRPr="00565AB0">
        <w:tab/>
      </w:r>
      <w:r w:rsidRPr="00565AB0">
        <w:tab/>
      </w:r>
      <w:r w:rsidRPr="00565AB0">
        <w:tab/>
      </w:r>
      <w:r w:rsidRPr="00565AB0">
        <w:tab/>
        <w:t>Allkiri</w:t>
      </w:r>
      <w:r w:rsidR="00466E55">
        <w:t xml:space="preserve"> (allkirjastatud digitaalselt)</w:t>
      </w:r>
    </w:p>
    <w:p w14:paraId="6C6D0F1A" w14:textId="77777777" w:rsidR="0059343D" w:rsidRPr="00565AB0" w:rsidRDefault="0059343D"/>
    <w:p w14:paraId="6C6D0F1B" w14:textId="77777777" w:rsidR="0059343D" w:rsidRPr="00565AB0" w:rsidRDefault="0059343D"/>
    <w:p w14:paraId="6C6D0F1C" w14:textId="77777777" w:rsidR="0059343D" w:rsidRPr="00565AB0" w:rsidRDefault="006F2188">
      <w:r w:rsidRPr="00DF5F32">
        <w:rPr>
          <w:b/>
        </w:rPr>
        <w:t>VAHETU JUHT</w:t>
      </w:r>
      <w:r w:rsidR="0059343D" w:rsidRPr="00565AB0">
        <w:tab/>
      </w:r>
      <w:r w:rsidR="0059343D" w:rsidRPr="00565AB0">
        <w:tab/>
      </w:r>
      <w:r w:rsidR="0059343D" w:rsidRPr="00565AB0">
        <w:tab/>
      </w:r>
      <w:r w:rsidR="0059343D" w:rsidRPr="00565AB0">
        <w:tab/>
        <w:t>Nimi</w:t>
      </w:r>
      <w:r w:rsidR="00DF5F32">
        <w:t>:</w:t>
      </w:r>
      <w:r w:rsidR="002148C0" w:rsidRPr="00565AB0">
        <w:t xml:space="preserve"> Kiido Levin</w:t>
      </w:r>
      <w:r w:rsidR="0059343D" w:rsidRPr="00565AB0">
        <w:t xml:space="preserve"> </w:t>
      </w:r>
    </w:p>
    <w:p w14:paraId="6C6D0F1D" w14:textId="77777777" w:rsidR="0059343D" w:rsidRPr="00565AB0" w:rsidRDefault="0059343D"/>
    <w:p w14:paraId="6C6D0F1E" w14:textId="77777777" w:rsidR="0059343D" w:rsidRPr="00565AB0" w:rsidRDefault="0059343D">
      <w:r w:rsidRPr="00565AB0">
        <w:t>Kuupäev</w:t>
      </w:r>
      <w:r w:rsidRPr="00565AB0">
        <w:tab/>
      </w:r>
      <w:r w:rsidRPr="00565AB0">
        <w:tab/>
      </w:r>
      <w:r w:rsidRPr="00565AB0">
        <w:tab/>
      </w:r>
      <w:r w:rsidRPr="00565AB0">
        <w:tab/>
      </w:r>
      <w:r w:rsidRPr="00565AB0">
        <w:tab/>
        <w:t>Allkiri</w:t>
      </w:r>
      <w:r w:rsidR="00466E55">
        <w:t xml:space="preserve"> (allkirjastatud digitaalselt)</w:t>
      </w:r>
    </w:p>
    <w:p w14:paraId="6C6D0F1F" w14:textId="77777777" w:rsidR="0059343D" w:rsidRPr="00565AB0" w:rsidRDefault="0059343D"/>
    <w:p w14:paraId="6C6D0F20" w14:textId="77777777" w:rsidR="00DF5F32" w:rsidRDefault="00DF5F32">
      <w:pPr>
        <w:jc w:val="both"/>
      </w:pPr>
    </w:p>
    <w:p w14:paraId="6C6D0F21" w14:textId="77777777" w:rsidR="0059343D" w:rsidRPr="00565AB0" w:rsidRDefault="0059343D">
      <w:pPr>
        <w:jc w:val="both"/>
      </w:pPr>
      <w:r w:rsidRPr="00565AB0">
        <w:t>Kinnitan, et olen tutvunud ametijuhendiga ja kohustun järgima sellega ettenähtud tingimusi ja nõudeid.</w:t>
      </w:r>
    </w:p>
    <w:p w14:paraId="6C6D0F22" w14:textId="77777777" w:rsidR="0059343D" w:rsidRPr="00565AB0" w:rsidRDefault="0059343D"/>
    <w:p w14:paraId="6C6D0F23" w14:textId="77777777" w:rsidR="0059343D" w:rsidRPr="00565AB0" w:rsidRDefault="0059343D">
      <w:r w:rsidRPr="00DF5F32">
        <w:rPr>
          <w:b/>
        </w:rPr>
        <w:t>TEENISTUJA</w:t>
      </w:r>
      <w:r w:rsidRPr="00DF5F32">
        <w:rPr>
          <w:b/>
        </w:rPr>
        <w:tab/>
      </w:r>
      <w:r w:rsidRPr="00565AB0">
        <w:tab/>
      </w:r>
      <w:r w:rsidRPr="00565AB0">
        <w:tab/>
      </w:r>
      <w:r w:rsidRPr="00565AB0">
        <w:tab/>
        <w:t>Nimi</w:t>
      </w:r>
      <w:r w:rsidR="00DF5F32">
        <w:t>:</w:t>
      </w:r>
      <w:r w:rsidR="00C03FEF" w:rsidRPr="00565AB0">
        <w:t xml:space="preserve"> Kristi Võikar</w:t>
      </w:r>
    </w:p>
    <w:p w14:paraId="6C6D0F24" w14:textId="77777777" w:rsidR="0059343D" w:rsidRPr="00565AB0" w:rsidRDefault="0059343D"/>
    <w:p w14:paraId="6C6D0F25" w14:textId="77777777" w:rsidR="0059343D" w:rsidRPr="00565AB0" w:rsidRDefault="0059343D">
      <w:r w:rsidRPr="00565AB0">
        <w:t xml:space="preserve">Kuupäev </w:t>
      </w:r>
      <w:r w:rsidRPr="00565AB0">
        <w:tab/>
      </w:r>
      <w:r w:rsidRPr="00565AB0">
        <w:tab/>
      </w:r>
      <w:r w:rsidRPr="00565AB0">
        <w:tab/>
      </w:r>
      <w:r w:rsidRPr="00565AB0">
        <w:tab/>
      </w:r>
      <w:r w:rsidRPr="00565AB0">
        <w:tab/>
        <w:t>Allkiri</w:t>
      </w:r>
      <w:r w:rsidR="00E024A1">
        <w:t xml:space="preserve"> (allkirjastatud digitaalselt)</w:t>
      </w:r>
    </w:p>
    <w:sectPr w:rsidR="0059343D" w:rsidRPr="00565AB0" w:rsidSect="00B601CB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D0F28" w14:textId="77777777" w:rsidR="007E321F" w:rsidRDefault="007E321F">
      <w:r>
        <w:separator/>
      </w:r>
    </w:p>
  </w:endnote>
  <w:endnote w:type="continuationSeparator" w:id="0">
    <w:p w14:paraId="6C6D0F29" w14:textId="77777777" w:rsidR="007E321F" w:rsidRDefault="007E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D0F26" w14:textId="77777777" w:rsidR="007E321F" w:rsidRDefault="007E321F">
      <w:r>
        <w:separator/>
      </w:r>
    </w:p>
  </w:footnote>
  <w:footnote w:type="continuationSeparator" w:id="0">
    <w:p w14:paraId="6C6D0F27" w14:textId="77777777" w:rsidR="007E321F" w:rsidRDefault="007E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0F2A" w14:textId="77777777" w:rsidR="00790BBC" w:rsidRDefault="00790BBC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6C6D0F2B" w14:textId="77777777" w:rsidR="00790BBC" w:rsidRDefault="00790BBC">
    <w:pPr>
      <w:pStyle w:val="Header"/>
      <w:rPr>
        <w:lang w:val="et-EE"/>
      </w:rPr>
    </w:pPr>
    <w:r>
      <w:rPr>
        <w:lang w:val="et-EE"/>
      </w:rPr>
      <w:t>Ametijuhend</w:t>
    </w:r>
  </w:p>
  <w:p w14:paraId="6C6D0F2C" w14:textId="77777777" w:rsidR="00790BBC" w:rsidRDefault="00266808">
    <w:pPr>
      <w:pStyle w:val="Header"/>
      <w:rPr>
        <w:lang w:val="et-EE"/>
      </w:rPr>
    </w:pPr>
    <w:r>
      <w:rPr>
        <w:lang w:val="et-EE"/>
      </w:rPr>
      <w:t>Kristi Võikar</w:t>
    </w:r>
  </w:p>
  <w:p w14:paraId="6C6D0F2D" w14:textId="77777777" w:rsidR="00D478CE" w:rsidRDefault="00D478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095985"/>
    <w:multiLevelType w:val="hybridMultilevel"/>
    <w:tmpl w:val="0CE8720A"/>
    <w:lvl w:ilvl="0" w:tplc="7256B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6A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769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E88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B4E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D2E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C62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D4A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9E3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426AA3"/>
    <w:multiLevelType w:val="hybridMultilevel"/>
    <w:tmpl w:val="5EEC0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0C39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1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3D"/>
    <w:rsid w:val="00025987"/>
    <w:rsid w:val="00032104"/>
    <w:rsid w:val="00036BA6"/>
    <w:rsid w:val="00041E11"/>
    <w:rsid w:val="00052EFC"/>
    <w:rsid w:val="00072E78"/>
    <w:rsid w:val="00080401"/>
    <w:rsid w:val="00080545"/>
    <w:rsid w:val="000D1F7E"/>
    <w:rsid w:val="00102DC5"/>
    <w:rsid w:val="00143E1B"/>
    <w:rsid w:val="00144A9A"/>
    <w:rsid w:val="00145751"/>
    <w:rsid w:val="00147663"/>
    <w:rsid w:val="00154069"/>
    <w:rsid w:val="00175BE0"/>
    <w:rsid w:val="0019228C"/>
    <w:rsid w:val="001F06CF"/>
    <w:rsid w:val="002148C0"/>
    <w:rsid w:val="00217596"/>
    <w:rsid w:val="0023398C"/>
    <w:rsid w:val="00244B13"/>
    <w:rsid w:val="00266808"/>
    <w:rsid w:val="00274AE1"/>
    <w:rsid w:val="002910F6"/>
    <w:rsid w:val="002B213A"/>
    <w:rsid w:val="002B46BA"/>
    <w:rsid w:val="002C2E13"/>
    <w:rsid w:val="002D23F2"/>
    <w:rsid w:val="00302C4C"/>
    <w:rsid w:val="003402A7"/>
    <w:rsid w:val="00366807"/>
    <w:rsid w:val="00381ADA"/>
    <w:rsid w:val="00383F25"/>
    <w:rsid w:val="00393405"/>
    <w:rsid w:val="003C57F6"/>
    <w:rsid w:val="003F0446"/>
    <w:rsid w:val="00411577"/>
    <w:rsid w:val="004135A1"/>
    <w:rsid w:val="00463837"/>
    <w:rsid w:val="00463D29"/>
    <w:rsid w:val="00466E55"/>
    <w:rsid w:val="004A2EF4"/>
    <w:rsid w:val="004A4000"/>
    <w:rsid w:val="004A4162"/>
    <w:rsid w:val="004F064A"/>
    <w:rsid w:val="00533A8E"/>
    <w:rsid w:val="005605F7"/>
    <w:rsid w:val="00565AB0"/>
    <w:rsid w:val="00572B81"/>
    <w:rsid w:val="005750AB"/>
    <w:rsid w:val="005868BF"/>
    <w:rsid w:val="0059343D"/>
    <w:rsid w:val="005D3945"/>
    <w:rsid w:val="00623235"/>
    <w:rsid w:val="00624E7C"/>
    <w:rsid w:val="0063161F"/>
    <w:rsid w:val="00654213"/>
    <w:rsid w:val="0066224E"/>
    <w:rsid w:val="00671951"/>
    <w:rsid w:val="0067342E"/>
    <w:rsid w:val="006839D9"/>
    <w:rsid w:val="00691920"/>
    <w:rsid w:val="00695425"/>
    <w:rsid w:val="00697F5D"/>
    <w:rsid w:val="006B3BE5"/>
    <w:rsid w:val="006C11B2"/>
    <w:rsid w:val="006D02BE"/>
    <w:rsid w:val="006D7E68"/>
    <w:rsid w:val="006E06F4"/>
    <w:rsid w:val="006F2188"/>
    <w:rsid w:val="0073735D"/>
    <w:rsid w:val="00746DE5"/>
    <w:rsid w:val="007622F5"/>
    <w:rsid w:val="0076656F"/>
    <w:rsid w:val="00780011"/>
    <w:rsid w:val="00790BBC"/>
    <w:rsid w:val="007A2D5D"/>
    <w:rsid w:val="007A65F5"/>
    <w:rsid w:val="007C1083"/>
    <w:rsid w:val="007C2A43"/>
    <w:rsid w:val="007D2BC7"/>
    <w:rsid w:val="007D3647"/>
    <w:rsid w:val="007E321F"/>
    <w:rsid w:val="00810DE0"/>
    <w:rsid w:val="0083086A"/>
    <w:rsid w:val="0083353C"/>
    <w:rsid w:val="00854653"/>
    <w:rsid w:val="008873C3"/>
    <w:rsid w:val="008B3DCE"/>
    <w:rsid w:val="008B51BD"/>
    <w:rsid w:val="008C3381"/>
    <w:rsid w:val="008D3BD8"/>
    <w:rsid w:val="008E28BB"/>
    <w:rsid w:val="00900F75"/>
    <w:rsid w:val="00925C3A"/>
    <w:rsid w:val="00944595"/>
    <w:rsid w:val="00947A32"/>
    <w:rsid w:val="009627DD"/>
    <w:rsid w:val="009826C9"/>
    <w:rsid w:val="0098682E"/>
    <w:rsid w:val="009A1DAF"/>
    <w:rsid w:val="009F5D34"/>
    <w:rsid w:val="00A04B26"/>
    <w:rsid w:val="00A21724"/>
    <w:rsid w:val="00A25921"/>
    <w:rsid w:val="00A35342"/>
    <w:rsid w:val="00A506F7"/>
    <w:rsid w:val="00A51143"/>
    <w:rsid w:val="00A60BFC"/>
    <w:rsid w:val="00A85858"/>
    <w:rsid w:val="00AC6DD3"/>
    <w:rsid w:val="00AC797A"/>
    <w:rsid w:val="00AD07A3"/>
    <w:rsid w:val="00AD3FF0"/>
    <w:rsid w:val="00AD604A"/>
    <w:rsid w:val="00AF7E78"/>
    <w:rsid w:val="00B30E71"/>
    <w:rsid w:val="00B30E76"/>
    <w:rsid w:val="00B42D1D"/>
    <w:rsid w:val="00B4670F"/>
    <w:rsid w:val="00B54B6D"/>
    <w:rsid w:val="00B5508B"/>
    <w:rsid w:val="00B57C57"/>
    <w:rsid w:val="00B601CB"/>
    <w:rsid w:val="00B90C9E"/>
    <w:rsid w:val="00B97AAD"/>
    <w:rsid w:val="00BC4D00"/>
    <w:rsid w:val="00BD29F2"/>
    <w:rsid w:val="00BD6BE6"/>
    <w:rsid w:val="00BE1567"/>
    <w:rsid w:val="00BE612F"/>
    <w:rsid w:val="00BF184D"/>
    <w:rsid w:val="00BF1940"/>
    <w:rsid w:val="00C03535"/>
    <w:rsid w:val="00C03FEF"/>
    <w:rsid w:val="00C1647E"/>
    <w:rsid w:val="00C349A9"/>
    <w:rsid w:val="00C34B61"/>
    <w:rsid w:val="00C34EB8"/>
    <w:rsid w:val="00C36C23"/>
    <w:rsid w:val="00C422DE"/>
    <w:rsid w:val="00C42BFA"/>
    <w:rsid w:val="00C74537"/>
    <w:rsid w:val="00C76CA4"/>
    <w:rsid w:val="00CD00A7"/>
    <w:rsid w:val="00CD4B2A"/>
    <w:rsid w:val="00D02B04"/>
    <w:rsid w:val="00D16963"/>
    <w:rsid w:val="00D35E8B"/>
    <w:rsid w:val="00D454B2"/>
    <w:rsid w:val="00D478CE"/>
    <w:rsid w:val="00D743C3"/>
    <w:rsid w:val="00D74473"/>
    <w:rsid w:val="00D83CB5"/>
    <w:rsid w:val="00D94F21"/>
    <w:rsid w:val="00DD1CEF"/>
    <w:rsid w:val="00DD566F"/>
    <w:rsid w:val="00DE1FA4"/>
    <w:rsid w:val="00DF5F32"/>
    <w:rsid w:val="00E024A1"/>
    <w:rsid w:val="00E40629"/>
    <w:rsid w:val="00E77256"/>
    <w:rsid w:val="00EA2888"/>
    <w:rsid w:val="00EA4351"/>
    <w:rsid w:val="00EB3C19"/>
    <w:rsid w:val="00EC4183"/>
    <w:rsid w:val="00F855AD"/>
    <w:rsid w:val="00F94243"/>
    <w:rsid w:val="00F94F0B"/>
    <w:rsid w:val="00FA2F32"/>
    <w:rsid w:val="00FB13A0"/>
    <w:rsid w:val="00FC03EA"/>
    <w:rsid w:val="00FD2334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6D0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CB"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rsid w:val="00B601CB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B601CB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B601CB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B601CB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B601CB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01C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B601CB"/>
    <w:pPr>
      <w:jc w:val="both"/>
    </w:pPr>
    <w:rPr>
      <w:szCs w:val="20"/>
    </w:rPr>
  </w:style>
  <w:style w:type="paragraph" w:styleId="Footer">
    <w:name w:val="footer"/>
    <w:basedOn w:val="Normal"/>
    <w:rsid w:val="00B601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01CB"/>
  </w:style>
  <w:style w:type="character" w:customStyle="1" w:styleId="msoins0">
    <w:name w:val="msoins"/>
    <w:basedOn w:val="DefaultParagraphFont"/>
    <w:rsid w:val="00B601CB"/>
    <w:rPr>
      <w:color w:val="008080"/>
      <w:u w:val="single"/>
    </w:rPr>
  </w:style>
  <w:style w:type="character" w:styleId="CommentReference">
    <w:name w:val="annotation reference"/>
    <w:basedOn w:val="DefaultParagraphFont"/>
    <w:semiHidden/>
    <w:rsid w:val="00B601CB"/>
    <w:rPr>
      <w:sz w:val="16"/>
      <w:szCs w:val="16"/>
    </w:rPr>
  </w:style>
  <w:style w:type="paragraph" w:styleId="CommentText">
    <w:name w:val="annotation text"/>
    <w:basedOn w:val="Normal"/>
    <w:semiHidden/>
    <w:rsid w:val="00B601CB"/>
    <w:rPr>
      <w:sz w:val="20"/>
      <w:szCs w:val="20"/>
    </w:rPr>
  </w:style>
  <w:style w:type="character" w:customStyle="1" w:styleId="child-display">
    <w:name w:val="child-display"/>
    <w:basedOn w:val="DefaultParagraphFont"/>
    <w:rsid w:val="006D7E68"/>
  </w:style>
  <w:style w:type="character" w:styleId="Hyperlink">
    <w:name w:val="Hyperlink"/>
    <w:basedOn w:val="DefaultParagraphFont"/>
    <w:uiPriority w:val="99"/>
    <w:semiHidden/>
    <w:unhideWhenUsed/>
    <w:rsid w:val="006D7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CB"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rsid w:val="00B601CB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B601CB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B601CB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B601CB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B601CB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01C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B601CB"/>
    <w:pPr>
      <w:jc w:val="both"/>
    </w:pPr>
    <w:rPr>
      <w:szCs w:val="20"/>
    </w:rPr>
  </w:style>
  <w:style w:type="paragraph" w:styleId="Footer">
    <w:name w:val="footer"/>
    <w:basedOn w:val="Normal"/>
    <w:rsid w:val="00B601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01CB"/>
  </w:style>
  <w:style w:type="character" w:customStyle="1" w:styleId="msoins0">
    <w:name w:val="msoins"/>
    <w:basedOn w:val="DefaultParagraphFont"/>
    <w:rsid w:val="00B601CB"/>
    <w:rPr>
      <w:color w:val="008080"/>
      <w:u w:val="single"/>
    </w:rPr>
  </w:style>
  <w:style w:type="character" w:styleId="CommentReference">
    <w:name w:val="annotation reference"/>
    <w:basedOn w:val="DefaultParagraphFont"/>
    <w:semiHidden/>
    <w:rsid w:val="00B601CB"/>
    <w:rPr>
      <w:sz w:val="16"/>
      <w:szCs w:val="16"/>
    </w:rPr>
  </w:style>
  <w:style w:type="paragraph" w:styleId="CommentText">
    <w:name w:val="annotation text"/>
    <w:basedOn w:val="Normal"/>
    <w:semiHidden/>
    <w:rsid w:val="00B601CB"/>
    <w:rPr>
      <w:sz w:val="20"/>
      <w:szCs w:val="20"/>
    </w:rPr>
  </w:style>
  <w:style w:type="character" w:customStyle="1" w:styleId="child-display">
    <w:name w:val="child-display"/>
    <w:basedOn w:val="DefaultParagraphFont"/>
    <w:rsid w:val="006D7E68"/>
  </w:style>
  <w:style w:type="character" w:styleId="Hyperlink">
    <w:name w:val="Hyperlink"/>
    <w:basedOn w:val="DefaultParagraphFont"/>
    <w:uiPriority w:val="99"/>
    <w:semiHidden/>
    <w:unhideWhenUsed/>
    <w:rsid w:val="006D7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4A5E-723A-4B7F-B12B-14E03200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 Võikar</vt:lpstr>
    </vt:vector>
  </TitlesOfParts>
  <Company>PRIA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 Võikar</dc:title>
  <dc:creator>kadip</dc:creator>
  <cp:lastModifiedBy>Liisi Ots</cp:lastModifiedBy>
  <cp:revision>2</cp:revision>
  <cp:lastPrinted>2008-01-02T08:27:00Z</cp:lastPrinted>
  <dcterms:created xsi:type="dcterms:W3CDTF">2016-11-28T12:07:00Z</dcterms:created>
  <dcterms:modified xsi:type="dcterms:W3CDTF">2016-11-28T12:07:00Z</dcterms:modified>
</cp:coreProperties>
</file>