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Default="00375845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375845" w:rsidRDefault="00375845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375845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DE09A2">
            <w:pPr>
              <w:pStyle w:val="Heading2"/>
              <w:jc w:val="left"/>
            </w:pPr>
            <w:r>
              <w:t>Teenistuskoha nimetus</w:t>
            </w:r>
          </w:p>
        </w:tc>
        <w:tc>
          <w:tcPr>
            <w:tcW w:w="4261" w:type="dxa"/>
          </w:tcPr>
          <w:p w:rsidR="00375845" w:rsidRDefault="008C4F37">
            <w:r>
              <w:t>Registrite osakonna juhataja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375845" w:rsidRDefault="004C30E6">
            <w:pPr>
              <w:rPr>
                <w:b/>
              </w:rPr>
            </w:pPr>
            <w:r>
              <w:rPr>
                <w:b/>
              </w:rPr>
              <w:t>Kiido Levin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Default="008C4F37">
            <w:r>
              <w:t>Registrite osakond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C711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Default="00653167">
            <w:r>
              <w:t>Peadirektori asetäitja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0D1B19" w:rsidRDefault="000D1B19">
            <w:r>
              <w:t xml:space="preserve">Registrite osakonna </w:t>
            </w:r>
            <w:r w:rsidR="00B62784">
              <w:t>teenistujad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Default="000D1B19">
            <w:r>
              <w:t>Registrite osakonna juhataja asetäitja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Default="000D1B19">
            <w:r>
              <w:t>Registrite osakonna arendusspetsialist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0D1B19" w:rsidRDefault="000D1B19" w:rsidP="000D1B19">
            <w:r>
              <w:t>Registrite osakonna juhataja asetäitja</w:t>
            </w:r>
          </w:p>
          <w:p w:rsidR="007A0167" w:rsidRDefault="000D1B19">
            <w:r>
              <w:t>Registrite osakonna arendusspetsialist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Default="00375845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Default="00375845">
            <w:r>
              <w:t>Kohustusl</w:t>
            </w:r>
            <w:r w:rsidR="00D27379">
              <w:t>ik hindamisvestlus vahetu juhiga</w:t>
            </w:r>
            <w:r>
              <w:t xml:space="preserve"> vähemalt 1 kord aastas</w:t>
            </w:r>
          </w:p>
        </w:tc>
      </w:tr>
    </w:tbl>
    <w:p w:rsidR="00375845" w:rsidRDefault="00375845">
      <w:pPr>
        <w:pStyle w:val="Heading3"/>
        <w:rPr>
          <w:b w:val="0"/>
          <w:lang w:val="et-EE"/>
        </w:rPr>
      </w:pPr>
    </w:p>
    <w:p w:rsidR="00375845" w:rsidRDefault="00375845"/>
    <w:p w:rsidR="00375845" w:rsidRPr="00375845" w:rsidRDefault="00375845">
      <w:pPr>
        <w:pStyle w:val="Heading3"/>
        <w:jc w:val="center"/>
        <w:rPr>
          <w:sz w:val="28"/>
          <w:lang w:val="et-EE"/>
        </w:rPr>
      </w:pPr>
      <w:r w:rsidRPr="00375845">
        <w:rPr>
          <w:sz w:val="28"/>
          <w:lang w:val="et-EE"/>
        </w:rPr>
        <w:t>TÖÖ LÜHIKIRJELDUS</w:t>
      </w:r>
    </w:p>
    <w:p w:rsidR="000F5338" w:rsidRDefault="000F5338">
      <w:pPr>
        <w:jc w:val="both"/>
      </w:pPr>
    </w:p>
    <w:p w:rsidR="00375845" w:rsidRPr="000F5338" w:rsidRDefault="0058609C" w:rsidP="00B33886">
      <w:pPr>
        <w:ind w:left="-180"/>
        <w:jc w:val="both"/>
      </w:pPr>
      <w:r>
        <w:t>Registrite osakonna</w:t>
      </w:r>
      <w:r w:rsidR="00B33886">
        <w:t xml:space="preserve"> juhataja töö eesmärgiks on tagada põllumajandusloomade registri</w:t>
      </w:r>
      <w:r w:rsidR="00F874AD">
        <w:t xml:space="preserve"> ja toetuste</w:t>
      </w:r>
      <w:r>
        <w:t xml:space="preserve"> registri</w:t>
      </w:r>
      <w:r w:rsidR="00B33886">
        <w:t xml:space="preserve"> pidamine ning arendamine vastavalt kehtivale seadusandlusele ja suhtlemine asutuse klientidega oma teenistust puudutavates kü</w:t>
      </w:r>
      <w:r>
        <w:t>simustes. R</w:t>
      </w:r>
      <w:r w:rsidR="00B33886">
        <w:t>egistri</w:t>
      </w:r>
      <w:r>
        <w:t>te</w:t>
      </w:r>
      <w:r w:rsidR="00B33886">
        <w:t xml:space="preserve"> arendamisel on primaarseteks registri</w:t>
      </w:r>
      <w:r>
        <w:t>te</w:t>
      </w:r>
      <w:r w:rsidR="00B33886">
        <w:t xml:space="preserve"> vastavus õigusaktidele ja klientidele kasutusmugavuse loomine. </w:t>
      </w:r>
      <w:r w:rsidR="0018102E" w:rsidRPr="0018102E">
        <w:rPr>
          <w:color w:val="000000"/>
        </w:rPr>
        <w:t>Vajadusel selgitab kliendile probleemi olemust ja võimalikke lahendusi.</w:t>
      </w:r>
    </w:p>
    <w:p w:rsidR="00375845" w:rsidRDefault="00375845">
      <w:pPr>
        <w:jc w:val="both"/>
      </w:pPr>
    </w:p>
    <w:p w:rsidR="00375845" w:rsidRDefault="00375845">
      <w:pPr>
        <w:pStyle w:val="BodyText"/>
        <w:ind w:left="-142" w:right="-58"/>
        <w:rPr>
          <w:color w:val="000000"/>
        </w:rPr>
      </w:pPr>
      <w:r>
        <w:rPr>
          <w:color w:val="000000"/>
        </w:rPr>
        <w:t xml:space="preserve">Teenistuja juhindub oma töös avaliku teenistuse seadusest, tööga seotud õigusaktidest, Põllumajanduse Registrite ja </w:t>
      </w:r>
      <w:smartTag w:uri="urn:schemas-microsoft-com:office:smarttags" w:element="PersonName">
        <w:r>
          <w:rPr>
            <w:color w:val="000000"/>
          </w:rPr>
          <w:t>Info</w:t>
        </w:r>
      </w:smartTag>
      <w:r>
        <w:rPr>
          <w:color w:val="000000"/>
        </w:rPr>
        <w:t>rmatsiooni A</w:t>
      </w:r>
      <w:r w:rsidR="00890702">
        <w:rPr>
          <w:color w:val="000000"/>
        </w:rPr>
        <w:t>meti (edaspidi PRIA) ja osakonna</w:t>
      </w:r>
      <w:r>
        <w:rPr>
          <w:color w:val="000000"/>
        </w:rPr>
        <w:t xml:space="preserve"> põhimäärusest, sisekorraeeskirjast</w:t>
      </w:r>
      <w:r w:rsidR="00F17477">
        <w:rPr>
          <w:color w:val="000000"/>
        </w:rPr>
        <w:t xml:space="preserve">, teenindusstandardist </w:t>
      </w:r>
      <w:r>
        <w:rPr>
          <w:color w:val="000000"/>
        </w:rPr>
        <w:t xml:space="preserve"> ning antud ametijuhendist</w:t>
      </w:r>
      <w:r>
        <w:t>.</w:t>
      </w:r>
    </w:p>
    <w:p w:rsidR="00375845" w:rsidRDefault="00375845">
      <w:pPr>
        <w:ind w:left="-142" w:right="-58"/>
      </w:pPr>
    </w:p>
    <w:p w:rsidR="00B22A41" w:rsidRDefault="00B22A41">
      <w:pPr>
        <w:ind w:left="-142" w:right="-58"/>
      </w:pPr>
    </w:p>
    <w:p w:rsidR="00AE0E7E" w:rsidRPr="00E005C1" w:rsidRDefault="00AE0E7E" w:rsidP="00E005C1">
      <w:pPr>
        <w:pStyle w:val="Heading3"/>
        <w:jc w:val="center"/>
        <w:rPr>
          <w:sz w:val="28"/>
          <w:szCs w:val="28"/>
        </w:rPr>
      </w:pPr>
      <w:r w:rsidRPr="00E005C1">
        <w:rPr>
          <w:sz w:val="28"/>
          <w:szCs w:val="28"/>
        </w:rPr>
        <w:t>TÖÖKOHUSTUSED</w:t>
      </w:r>
    </w:p>
    <w:p w:rsidR="00AE0E7E" w:rsidRDefault="00AE0E7E" w:rsidP="00AE0E7E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847"/>
      </w:tblGrid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847" w:type="dxa"/>
          </w:tcPr>
          <w:p w:rsidR="00AE0E7E" w:rsidRDefault="00AE0E7E" w:rsidP="00AE0E7E">
            <w:pPr>
              <w:jc w:val="center"/>
              <w:rPr>
                <w:b/>
              </w:rPr>
            </w:pPr>
            <w:r>
              <w:rPr>
                <w:b/>
              </w:rPr>
              <w:t>Tulemused ja kvaliteet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267D2D">
              <w:rPr>
                <w:lang w:val="et-EE"/>
              </w:rPr>
              <w:t>õllumajandusloomade identifitseerimist</w:t>
            </w:r>
            <w:r>
              <w:rPr>
                <w:lang w:val="et-EE"/>
              </w:rPr>
              <w:t xml:space="preserve"> ja registreerimist puudutava seadusandluse tundmine ning uuenduste jälgimine ning seaduseelnõude väljatöötamisel osalemine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Teenistuja teab kõiki Euroopa Liidu kui Eesti Vabariigi loomade ja loomapidamishoonete identifitseerimist ja registreerimist puudutavaid seadusandlikke akte ning orienteerub nende sisus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Teenistuja on kursis ettevalmistamisel olevate seadus- ja määruseelnõudega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Teenistujal on olemas väljatrükid vajalikest seadusaktidest või vastavad internetiaadressid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Teenistuja leiab vajadusel operatiivselt tööks vajalikud õigusaktid ja konkreetseid küsimusi puudutavad alalõigud</w:t>
            </w:r>
          </w:p>
          <w:p w:rsidR="00AE0E7E" w:rsidRDefault="00267D2D" w:rsidP="00AE0E7E">
            <w:pPr>
              <w:numPr>
                <w:ilvl w:val="0"/>
                <w:numId w:val="1"/>
              </w:numPr>
            </w:pPr>
            <w:r>
              <w:t>Õ</w:t>
            </w:r>
            <w:r w:rsidR="00AE0E7E">
              <w:t>igusaktide eelnõud</w:t>
            </w:r>
            <w:r>
              <w:t>e</w:t>
            </w:r>
            <w:r w:rsidR="00AE0E7E">
              <w:t xml:space="preserve"> läbivaatamine on </w:t>
            </w:r>
            <w:r w:rsidR="00AE0E7E">
              <w:lastRenderedPageBreak/>
              <w:t>läbiviidud etteantud tähtajaks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Vajadusel on parandused ja muudatused operatiivselt sisse viidud</w:t>
            </w:r>
          </w:p>
        </w:tc>
      </w:tr>
      <w:tr w:rsidR="00E821FB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E821FB" w:rsidRDefault="00E821FB" w:rsidP="00AE0E7E">
            <w:r>
              <w:lastRenderedPageBreak/>
              <w:t>Toetuste registriga seonduva seadusandluse tundmine</w:t>
            </w:r>
          </w:p>
        </w:tc>
        <w:tc>
          <w:tcPr>
            <w:tcW w:w="4847" w:type="dxa"/>
          </w:tcPr>
          <w:p w:rsidR="00E821FB" w:rsidRDefault="00E821FB" w:rsidP="00E821FB">
            <w:pPr>
              <w:numPr>
                <w:ilvl w:val="0"/>
                <w:numId w:val="1"/>
              </w:numPr>
            </w:pPr>
            <w:r>
              <w:t xml:space="preserve">Teenistuja tunneb nii Eesti Vabariigi kui ka Euroopa Liidu seadusandlikke akte, mis on seotud toetuste registriga </w:t>
            </w:r>
          </w:p>
          <w:p w:rsidR="00E821FB" w:rsidRDefault="00E821FB" w:rsidP="00E821FB">
            <w:pPr>
              <w:numPr>
                <w:ilvl w:val="0"/>
                <w:numId w:val="1"/>
              </w:numPr>
            </w:pPr>
            <w:r>
              <w:t>Teenistuja on kursis ettevalmistamisel olevate toetuse registrit puudutavate seaduseelnõudega</w:t>
            </w:r>
          </w:p>
          <w:p w:rsidR="00E821FB" w:rsidRDefault="00E821FB" w:rsidP="00E821FB">
            <w:pPr>
              <w:numPr>
                <w:ilvl w:val="0"/>
                <w:numId w:val="1"/>
              </w:numPr>
            </w:pPr>
            <w:r>
              <w:t>Teenistuja leiab vajadusel operatiivselt tööks vajalikud seadusaktid või nende alalõigud</w:t>
            </w:r>
          </w:p>
        </w:tc>
      </w:tr>
      <w:tr w:rsidR="00DE09A2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DE09A2" w:rsidRPr="002A3743" w:rsidRDefault="00DE09A2" w:rsidP="00DE09A2">
            <w:r w:rsidRPr="002A3743">
              <w:t>2014-2020 finantsperioodi töökorralduse ja infosüsteemide väljatöötamise ja juurutamise programmis (2014+ programmis) osalemine ning programmijuhi poolt esitatud tööülesannete täitmine</w:t>
            </w:r>
          </w:p>
          <w:p w:rsidR="00DE09A2" w:rsidRPr="002A3743" w:rsidRDefault="00DE09A2" w:rsidP="00AE0E7E"/>
        </w:tc>
        <w:tc>
          <w:tcPr>
            <w:tcW w:w="4847" w:type="dxa"/>
          </w:tcPr>
          <w:p w:rsidR="00DE09A2" w:rsidRPr="002A3743" w:rsidRDefault="00DE09A2" w:rsidP="00DE09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743">
              <w:rPr>
                <w:rFonts w:ascii="Times New Roman" w:hAnsi="Times New Roman"/>
                <w:sz w:val="24"/>
                <w:szCs w:val="24"/>
              </w:rPr>
              <w:t>Programmis on osaletud kokkulepitud mahus.</w:t>
            </w:r>
          </w:p>
          <w:p w:rsidR="00DE09A2" w:rsidRPr="002A3743" w:rsidRDefault="00DE09A2" w:rsidP="00DE09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3743">
              <w:rPr>
                <w:rFonts w:ascii="Times New Roman" w:hAnsi="Times New Roman"/>
                <w:sz w:val="24"/>
                <w:szCs w:val="24"/>
              </w:rPr>
              <w:t>Programmiplaanis ja muudes programmiga seotud dokumentides toodud ülesanded on korrektselt ning tähtaegselt täidetud.</w:t>
            </w:r>
          </w:p>
          <w:p w:rsidR="00DE09A2" w:rsidRPr="002A3743" w:rsidRDefault="00DE09A2" w:rsidP="002A3743">
            <w:pPr>
              <w:ind w:left="360"/>
              <w:jc w:val="both"/>
            </w:pP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52164D" w:rsidP="00AE0E7E">
            <w:r>
              <w:t>R</w:t>
            </w:r>
            <w:r w:rsidR="00AE0E7E">
              <w:t>egistri</w:t>
            </w:r>
            <w:r>
              <w:t>te</w:t>
            </w:r>
            <w:r w:rsidR="00AE0E7E">
              <w:t xml:space="preserve"> arendustöö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Teenistuja teeb ettepanekuid</w:t>
            </w:r>
            <w:r w:rsidR="0052164D">
              <w:t xml:space="preserve"> enda haldusalas olevate</w:t>
            </w:r>
            <w:r>
              <w:t xml:space="preserve"> registri</w:t>
            </w:r>
            <w:r w:rsidR="0052164D">
              <w:t>te</w:t>
            </w:r>
            <w:r>
              <w:t xml:space="preserve"> arendamiseks vastavalt Eesti Vabariigis ja Euroopa Liidus kehtivale seadusandlusele 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8006B1" w:rsidP="00AE0E7E">
            <w:r>
              <w:t>Osakonna juhataja asetäitja, arendusspetsialisti ja</w:t>
            </w:r>
            <w:r w:rsidR="00D26B81">
              <w:t xml:space="preserve"> p</w:t>
            </w:r>
            <w:r w:rsidR="00AE0E7E">
              <w:t>easpetsialistide</w:t>
            </w:r>
            <w:r>
              <w:t xml:space="preserve"> </w:t>
            </w:r>
            <w:r w:rsidR="00AE0E7E">
              <w:t xml:space="preserve">nõustamine </w:t>
            </w:r>
          </w:p>
        </w:tc>
        <w:tc>
          <w:tcPr>
            <w:tcW w:w="4847" w:type="dxa"/>
          </w:tcPr>
          <w:p w:rsidR="00AE0E7E" w:rsidRDefault="00D26B81" w:rsidP="00AE0E7E">
            <w:pPr>
              <w:numPr>
                <w:ilvl w:val="0"/>
                <w:numId w:val="1"/>
              </w:numPr>
              <w:jc w:val="both"/>
            </w:pPr>
            <w:r>
              <w:t>Töötajad</w:t>
            </w:r>
            <w:r w:rsidR="00AE0E7E">
              <w:t xml:space="preserve"> on saanud vajadusel adekvaatset nõuannet ja abi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Probleemide esinemisel, mille lahendamine ei ole teenistuja pädevuses, on otsene juht operatiivselt informeeritud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t>Registreerimistunnistuste kinnitamine ja registriandmete väljastamine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Peaspetsialisti poolt kinnitamiseks esitatud registreerimistunnistused on kinnitatud ja tagastatud peaspetsialistile nende postitamiseks.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Väljastatavad registriandmed on vormistatud korrektselt.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Registriandmeid on väljastatud ainult   kirjaliku taotlusele alusel</w:t>
            </w:r>
          </w:p>
        </w:tc>
      </w:tr>
      <w:tr w:rsidR="00F2240B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F2240B" w:rsidRDefault="00F2240B" w:rsidP="00AE0E7E">
            <w:pPr>
              <w:jc w:val="both"/>
            </w:pPr>
            <w:r>
              <w:t>Järelepärimiskirjade väljastamine</w:t>
            </w:r>
          </w:p>
        </w:tc>
        <w:tc>
          <w:tcPr>
            <w:tcW w:w="4847" w:type="dxa"/>
          </w:tcPr>
          <w:p w:rsidR="00F2240B" w:rsidRPr="00B767D1" w:rsidRDefault="00F2240B" w:rsidP="00F2240B">
            <w:pPr>
              <w:numPr>
                <w:ilvl w:val="0"/>
                <w:numId w:val="15"/>
              </w:numPr>
            </w:pPr>
            <w:r>
              <w:t>L</w:t>
            </w:r>
            <w:r w:rsidRPr="00B767D1">
              <w:t>oomapidajale, kui on vajalik täpsustada registris olevaid andmeid;</w:t>
            </w:r>
          </w:p>
          <w:p w:rsidR="00F2240B" w:rsidRDefault="00F2240B" w:rsidP="00F2240B">
            <w:pPr>
              <w:numPr>
                <w:ilvl w:val="0"/>
                <w:numId w:val="15"/>
              </w:numPr>
            </w:pPr>
            <w:r w:rsidRPr="00B767D1">
              <w:t xml:space="preserve">Veterinaar- ja Toiduametile, kui loomapidajat ei ole võimalik identifitseerida või loomapidaja </w:t>
            </w:r>
            <w:r w:rsidR="003E4AA7">
              <w:t xml:space="preserve">ei vasta loomade registri </w:t>
            </w:r>
            <w:r w:rsidRPr="00B767D1">
              <w:t xml:space="preserve">poolt saadetud järelepärimistele. 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pPr>
              <w:jc w:val="both"/>
            </w:pPr>
            <w:r>
              <w:t xml:space="preserve">Taotlusvormide tellimine ja </w:t>
            </w:r>
            <w:r w:rsidR="00D876A7">
              <w:t>maakondlikesse</w:t>
            </w:r>
            <w:r>
              <w:t xml:space="preserve"> </w:t>
            </w:r>
            <w:r w:rsidR="00D876A7">
              <w:t>teenindus</w:t>
            </w:r>
            <w:r>
              <w:t>büroodesse jaotamise tagamine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Loomadega toimuvate sündmuste registreerimiseks kasutatavate taotlusvormide tellimine on tagatud vastavalt vajadusele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Loomade registreerimisega seotud tao</w:t>
            </w:r>
            <w:r w:rsidR="00A03103">
              <w:t>t</w:t>
            </w:r>
            <w:r>
              <w:t>lusvormid on kä</w:t>
            </w:r>
            <w:r w:rsidR="00FD3012">
              <w:t>ttesaadavad igast maakondlikust</w:t>
            </w:r>
            <w:r>
              <w:t xml:space="preserve"> </w:t>
            </w:r>
            <w:r w:rsidR="00FD3012">
              <w:t>teenindus</w:t>
            </w:r>
            <w:r>
              <w:t>büroost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lastRenderedPageBreak/>
              <w:t>Töökoosolekutel  ja töögruppides osalemine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Teenistuja on osa võtnud kõikidest töökoosolekutest, kus tema kohalviibimine on kohustuslik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 xml:space="preserve">Töökoosolekult on teenistuja puudunud ainult mõjuval põhjusel kokkuleppel </w:t>
            </w:r>
            <w:r w:rsidR="00195537">
              <w:t>peadirektori asetäitjaga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t>Toetuste administreerimises osalemine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Vastavalt käskkirjaga kinnitatud ülesannete jaotusele PRIA osakondade vahel on kontrollid teostatud tähtaegselt.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t>Ettepanekute tegemine Veterinaar- ja Toiduametile järelevalve teostamiseks p</w:t>
            </w:r>
            <w:r w:rsidR="00847EEA">
              <w:t>õllumajandusloomade identifitseerimise</w:t>
            </w:r>
            <w:r>
              <w:t xml:space="preserve"> ja registreerimise üle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Ettepanekud p</w:t>
            </w:r>
            <w:r w:rsidR="00847EEA">
              <w:t>õllumajandusloomade identifitseerimise</w:t>
            </w:r>
            <w:r>
              <w:t xml:space="preserve"> ja registreerimise üle järelevalve teostamiseks on edastatud regulaarselt ning ametlikus vormis. 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Pr="00AE0E7E" w:rsidRDefault="009C3AA7" w:rsidP="00AE0E7E">
            <w:pPr>
              <w:rPr>
                <w:color w:val="000000"/>
              </w:rPr>
            </w:pPr>
            <w:r>
              <w:rPr>
                <w:color w:val="000000"/>
              </w:rPr>
              <w:t>Osakonna</w:t>
            </w:r>
            <w:r w:rsidR="00AE0E7E" w:rsidRPr="00AE0E7E">
              <w:rPr>
                <w:color w:val="000000"/>
              </w:rPr>
              <w:t xml:space="preserve"> töö planeerimine </w:t>
            </w:r>
          </w:p>
        </w:tc>
        <w:tc>
          <w:tcPr>
            <w:tcW w:w="4847" w:type="dxa"/>
          </w:tcPr>
          <w:p w:rsidR="00AE0E7E" w:rsidRPr="00AE0E7E" w:rsidRDefault="00AE0E7E" w:rsidP="00AE0E7E">
            <w:pPr>
              <w:numPr>
                <w:ilvl w:val="0"/>
                <w:numId w:val="1"/>
              </w:numPr>
              <w:ind w:left="275" w:hanging="275"/>
              <w:jc w:val="both"/>
              <w:rPr>
                <w:color w:val="000000"/>
              </w:rPr>
            </w:pPr>
            <w:r w:rsidRPr="00AE0E7E">
              <w:rPr>
                <w:rStyle w:val="msoins0"/>
                <w:noProof/>
                <w:color w:val="000000"/>
                <w:u w:val="none"/>
              </w:rPr>
              <w:t>Koos</w:t>
            </w:r>
            <w:r w:rsidR="006E0478">
              <w:rPr>
                <w:rStyle w:val="msoins0"/>
                <w:noProof/>
                <w:color w:val="000000"/>
                <w:u w:val="none"/>
              </w:rPr>
              <w:t>töös juhtkonnaga on loodud osakonna</w:t>
            </w:r>
            <w:r w:rsidRPr="00AE0E7E">
              <w:rPr>
                <w:rStyle w:val="msoins0"/>
                <w:noProof/>
                <w:color w:val="000000"/>
                <w:u w:val="none"/>
              </w:rPr>
              <w:t xml:space="preserve"> arengustrateegia ja püstitatud eesmärgid, planeeritud vajalik personal, vajalik koolitus, eelarve, kontrolli ja aruandluse süsteem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Pr="00AE0E7E" w:rsidRDefault="006E0478" w:rsidP="00AE0E7E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color w:val="000000"/>
                <w:szCs w:val="24"/>
                <w:lang w:val="et-EE"/>
              </w:rPr>
            </w:pPr>
            <w:r>
              <w:rPr>
                <w:rStyle w:val="msoins0"/>
                <w:noProof/>
                <w:color w:val="000000"/>
                <w:szCs w:val="24"/>
                <w:u w:val="none"/>
                <w:lang w:val="et-EE"/>
              </w:rPr>
              <w:t>Osakonna</w:t>
            </w:r>
            <w:r w:rsidR="00AE0E7E" w:rsidRPr="00AE0E7E">
              <w:rPr>
                <w:rStyle w:val="msoins0"/>
                <w:noProof/>
                <w:color w:val="000000"/>
                <w:szCs w:val="24"/>
                <w:u w:val="none"/>
                <w:lang w:val="et-EE"/>
              </w:rPr>
              <w:t xml:space="preserve"> töö korraldamine ja juhtimine</w:t>
            </w:r>
          </w:p>
        </w:tc>
        <w:tc>
          <w:tcPr>
            <w:tcW w:w="4847" w:type="dxa"/>
          </w:tcPr>
          <w:p w:rsidR="00AE0E7E" w:rsidRDefault="006E0478" w:rsidP="00AE0E7E">
            <w:pPr>
              <w:numPr>
                <w:ilvl w:val="0"/>
                <w:numId w:val="1"/>
              </w:numPr>
            </w:pPr>
            <w:r>
              <w:t>Osakonna</w:t>
            </w:r>
            <w:r w:rsidR="00AE0E7E">
              <w:t xml:space="preserve"> aasta tööplaan on koostatud tähtajaliselt</w:t>
            </w:r>
          </w:p>
          <w:p w:rsidR="00AE0E7E" w:rsidRDefault="006E0478" w:rsidP="00AE0E7E">
            <w:pPr>
              <w:numPr>
                <w:ilvl w:val="0"/>
                <w:numId w:val="1"/>
              </w:numPr>
            </w:pPr>
            <w:r>
              <w:t>Osakond</w:t>
            </w:r>
            <w:r w:rsidR="00AE0E7E">
              <w:t xml:space="preserve"> on komplekteeritud sobiva personaliga vastavalt töö- ja arenguvajadustele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 xml:space="preserve">Teenistujad teavad ja aktsepteerivad asutuse struktuuri ja oma kohta selles 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</w:t>
            </w:r>
            <w:r w:rsidR="006E0478">
              <w:t>enistujad teavad osakonna</w:t>
            </w:r>
            <w:r w:rsidR="00A71303">
              <w:t xml:space="preserve"> ja asutuse eesmärke ning</w:t>
            </w:r>
            <w:r>
              <w:t xml:space="preserve"> oma töö-ülesandeid </w:t>
            </w:r>
          </w:p>
          <w:p w:rsidR="00AE0E7E" w:rsidRDefault="006E0478" w:rsidP="00AE0E7E">
            <w:pPr>
              <w:numPr>
                <w:ilvl w:val="0"/>
                <w:numId w:val="1"/>
              </w:numPr>
            </w:pPr>
            <w:r>
              <w:t>Osakonna</w:t>
            </w:r>
            <w:r w:rsidR="00AE0E7E">
              <w:t xml:space="preserve"> teenistujate ametijuhendid on koostatud</w:t>
            </w:r>
          </w:p>
          <w:p w:rsidR="00AE0E7E" w:rsidRDefault="00AE0E7E" w:rsidP="00AE0E7E">
            <w:pPr>
              <w:numPr>
                <w:ilvl w:val="0"/>
                <w:numId w:val="1"/>
              </w:numPr>
            </w:pPr>
            <w:r>
              <w:t>Teenistujatele on loodud tööks vajalikud tingimused töövahendite ja muude ressursside osas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Teenistujate puhkuste ja asenduste      kalender on õigeaegselt koostatud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6E0478" w:rsidP="00AE0E7E">
            <w:r>
              <w:rPr>
                <w:color w:val="000000"/>
              </w:rPr>
              <w:t>Osakonna</w:t>
            </w:r>
            <w:r w:rsidR="00AE0E7E">
              <w:rPr>
                <w:color w:val="000000"/>
              </w:rPr>
              <w:t xml:space="preserve"> töö kontrollimine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Teenistujad täidavad ettenähtud ülesandeid. </w:t>
            </w:r>
            <w:r>
              <w:t>Raha</w:t>
            </w:r>
            <w:r>
              <w:rPr>
                <w:color w:val="000000"/>
              </w:rPr>
              <w:t>, materiaalseid vahendeid ja aega kasutatakse eesmärgipäraselt ja efektiivselt</w:t>
            </w:r>
          </w:p>
          <w:p w:rsidR="00AE0E7E" w:rsidRDefault="006E0478" w:rsidP="00AE0E7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Osakonna</w:t>
            </w:r>
            <w:r w:rsidR="00AE0E7E">
              <w:rPr>
                <w:color w:val="000000"/>
              </w:rPr>
              <w:t xml:space="preserve"> tegevuse analüüs on regulaarne ja optimaalne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Korrigeerivad tegevused on õigeaegsed ja efektiivsed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t>Informatsiooni andmine järelevalvet teostavate organisatsioonide esindajatele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Järelevalvet teostavate organisatsioonide esindajad on saanud neid rahuldava informatsiooni ametniku töö kohta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ind w:left="275" w:hanging="275"/>
            </w:pPr>
            <w:r>
              <w:t>Järelevalvet  teostavate organisatsioonide esindajatele on osutatud igakülgset abi</w:t>
            </w:r>
          </w:p>
        </w:tc>
      </w:tr>
      <w:tr w:rsidR="00AE0E7E" w:rsidTr="00AE0E7E">
        <w:tblPrEx>
          <w:tblCellMar>
            <w:top w:w="0" w:type="dxa"/>
            <w:bottom w:w="0" w:type="dxa"/>
          </w:tblCellMar>
        </w:tblPrEx>
        <w:tc>
          <w:tcPr>
            <w:tcW w:w="4693" w:type="dxa"/>
          </w:tcPr>
          <w:p w:rsidR="00AE0E7E" w:rsidRDefault="00AE0E7E" w:rsidP="00AE0E7E">
            <w:r>
              <w:t>Infovahetus organisatsioonis ja koostöö teiste organisatsioonidaga</w:t>
            </w:r>
          </w:p>
        </w:tc>
        <w:tc>
          <w:tcPr>
            <w:tcW w:w="4847" w:type="dxa"/>
          </w:tcPr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Vajalik info jõuab operatiivselt kõi</w:t>
            </w:r>
            <w:r w:rsidR="00B72FD9">
              <w:t>kide osapoolteni (Põllumajandus</w:t>
            </w:r>
            <w:r>
              <w:t>ministeerium, Veterinaa</w:t>
            </w:r>
            <w:r w:rsidR="002D5681">
              <w:t xml:space="preserve">r -ja Toiduamet, JKK, PRIA </w:t>
            </w:r>
            <w:r w:rsidR="002D5681">
              <w:lastRenderedPageBreak/>
              <w:t>osakonnad ja bürood</w:t>
            </w:r>
            <w:r>
              <w:t>, juhtkond jne.)</w:t>
            </w:r>
          </w:p>
          <w:p w:rsidR="00AE0E7E" w:rsidRDefault="00AE0E7E" w:rsidP="00AE0E7E">
            <w:pPr>
              <w:numPr>
                <w:ilvl w:val="0"/>
                <w:numId w:val="1"/>
              </w:numPr>
              <w:jc w:val="both"/>
            </w:pPr>
            <w:r>
              <w:t>Lubadustest ja tähtaegadest on kinni peetud, vajadusel on võetud täiendavaid kontakte</w:t>
            </w:r>
          </w:p>
        </w:tc>
      </w:tr>
    </w:tbl>
    <w:p w:rsidR="00B22A41" w:rsidRDefault="00B22A41">
      <w:pPr>
        <w:ind w:left="-142" w:right="-58"/>
      </w:pPr>
    </w:p>
    <w:p w:rsidR="00F17477" w:rsidRDefault="00F17477">
      <w:pPr>
        <w:ind w:left="-142" w:right="-58"/>
      </w:pPr>
    </w:p>
    <w:p w:rsidR="00375845" w:rsidRDefault="00375845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375845" w:rsidRDefault="00375845">
      <w:pPr>
        <w:rPr>
          <w:lang w:val="en-GB"/>
        </w:rPr>
      </w:pPr>
    </w:p>
    <w:p w:rsidR="00375845" w:rsidRDefault="0037584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Default="00375845">
            <w:r>
              <w:t>Teenistuja vastutab:</w:t>
            </w:r>
          </w:p>
          <w:p w:rsidR="00375845" w:rsidRPr="00A9274E" w:rsidRDefault="0037584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A9274E">
              <w:rPr>
                <w:noProof/>
                <w:color w:val="000000"/>
              </w:rPr>
              <w:t>käesolevast ametijuhendist</w:t>
            </w:r>
            <w:r w:rsidRPr="00A9274E">
              <w:rPr>
                <w:color w:val="000000"/>
              </w:rPr>
              <w:t>, õigusaktidest, sisek</w:t>
            </w:r>
            <w:r w:rsidR="00CB6C8C">
              <w:rPr>
                <w:color w:val="000000"/>
              </w:rPr>
              <w:t>orraeeskirjast, PRIA ja osakonna</w:t>
            </w:r>
            <w:r w:rsidRPr="00A9274E">
              <w:rPr>
                <w:color w:val="000000"/>
              </w:rPr>
              <w:t xml:space="preserve"> põhimäärusest, </w:t>
            </w:r>
            <w:r w:rsidR="00F17477">
              <w:rPr>
                <w:color w:val="000000"/>
              </w:rPr>
              <w:t xml:space="preserve">teenindusstandardist </w:t>
            </w:r>
            <w:r w:rsidRPr="00A9274E">
              <w:rPr>
                <w:color w:val="000000"/>
              </w:rPr>
              <w:t xml:space="preserve">ning avaliku teenistuse seadusest tulenevate tööülesannete õigeaegse ja kvaliteetse täitmise eest </w:t>
            </w:r>
          </w:p>
          <w:p w:rsidR="00375845" w:rsidRPr="00A9274E" w:rsidRDefault="0037584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A9274E">
              <w:rPr>
                <w:color w:val="000000"/>
              </w:rPr>
              <w:t>ametialase informatsiooni kaitsmise ja hoidmise eest</w:t>
            </w:r>
          </w:p>
          <w:p w:rsidR="00375845" w:rsidRPr="00A9274E" w:rsidRDefault="0037584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A9274E">
              <w:rPr>
                <w:color w:val="000000"/>
              </w:rPr>
              <w:t>teenistuja kasutusse antud töövahendite säilimise ja hoidmise eest</w:t>
            </w:r>
          </w:p>
          <w:p w:rsidR="00375845" w:rsidRPr="00A9274E" w:rsidRDefault="0037584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A9274E">
              <w:rPr>
                <w:color w:val="000000"/>
              </w:rPr>
              <w:t>järelevalvet teostavate organisatsioonide esindajatele oma tööd puudutava adekvaatse informatsiooni andmise eest ning neile oma võimaluste piires abi osutamise eest;</w:t>
            </w:r>
          </w:p>
          <w:p w:rsidR="00375845" w:rsidRPr="00A9274E" w:rsidRDefault="00375845" w:rsidP="008A5E4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A9274E">
              <w:rPr>
                <w:color w:val="000000"/>
              </w:rPr>
              <w:t>enese kvalifikatsiooni hoidmise ja täiendamise eest</w:t>
            </w:r>
          </w:p>
          <w:p w:rsidR="00A9274E" w:rsidRDefault="006E0478" w:rsidP="008A5E40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osakonna</w:t>
            </w:r>
            <w:r w:rsidR="00A9274E" w:rsidRPr="00A9274E">
              <w:rPr>
                <w:color w:val="000000"/>
              </w:rPr>
              <w:t xml:space="preserve"> eelarve planeerimise, sihipärase ja efektiivse kasutamise eest</w:t>
            </w:r>
          </w:p>
        </w:tc>
      </w:tr>
    </w:tbl>
    <w:p w:rsidR="00375845" w:rsidRDefault="00375845"/>
    <w:p w:rsidR="00375845" w:rsidRPr="00945712" w:rsidRDefault="00375845">
      <w:pPr>
        <w:rPr>
          <w:sz w:val="28"/>
          <w:szCs w:val="28"/>
        </w:rPr>
      </w:pPr>
    </w:p>
    <w:p w:rsidR="00375845" w:rsidRPr="00945712" w:rsidRDefault="00375845">
      <w:pPr>
        <w:pStyle w:val="Heading3"/>
        <w:jc w:val="center"/>
        <w:rPr>
          <w:sz w:val="28"/>
          <w:szCs w:val="28"/>
        </w:rPr>
      </w:pPr>
      <w:r w:rsidRPr="00945712">
        <w:rPr>
          <w:sz w:val="28"/>
          <w:szCs w:val="28"/>
        </w:rPr>
        <w:t xml:space="preserve">ÕIGUSED </w:t>
      </w:r>
    </w:p>
    <w:p w:rsidR="00375845" w:rsidRDefault="00375845">
      <w:pPr>
        <w:rPr>
          <w:lang w:val="en-GB"/>
        </w:rPr>
      </w:pPr>
    </w:p>
    <w:p w:rsidR="00375845" w:rsidRDefault="0037584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4639F0" w:rsidRDefault="004639F0" w:rsidP="004639F0">
            <w:pPr>
              <w:numPr>
                <w:ilvl w:val="0"/>
                <w:numId w:val="1"/>
              </w:numPr>
            </w:pPr>
            <w:r>
              <w:t>esitada oma</w:t>
            </w:r>
            <w:r w:rsidR="008830E4">
              <w:t xml:space="preserve"> vahetule juhile</w:t>
            </w:r>
            <w:r>
              <w:t xml:space="preserve"> tööalaseid küsimusi ja ettepanekuid</w:t>
            </w:r>
          </w:p>
          <w:p w:rsidR="00257B04" w:rsidRPr="00257B04" w:rsidRDefault="00257B04" w:rsidP="00257B0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7B04">
              <w:rPr>
                <w:color w:val="000000"/>
              </w:rPr>
              <w:t>vastu võtta otsuseid o</w:t>
            </w:r>
            <w:r>
              <w:rPr>
                <w:color w:val="000000"/>
              </w:rPr>
              <w:t>ma vastutusala piires</w:t>
            </w:r>
          </w:p>
          <w:p w:rsidR="00257B04" w:rsidRPr="00046F0E" w:rsidRDefault="00F33736" w:rsidP="00257B04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otsustada osakonnale</w:t>
            </w:r>
            <w:r w:rsidR="00257B04" w:rsidRPr="00257B04">
              <w:rPr>
                <w:color w:val="000000"/>
              </w:rPr>
              <w:t xml:space="preserve"> antud ressursi kasutamise üle</w:t>
            </w:r>
          </w:p>
        </w:tc>
      </w:tr>
    </w:tbl>
    <w:p w:rsidR="00375845" w:rsidRDefault="00375845">
      <w:pPr>
        <w:jc w:val="center"/>
        <w:rPr>
          <w:b/>
          <w:sz w:val="28"/>
        </w:rPr>
      </w:pPr>
    </w:p>
    <w:p w:rsidR="002D0119" w:rsidRPr="00362BE6" w:rsidRDefault="002D0119" w:rsidP="002D0119"/>
    <w:p w:rsidR="00375845" w:rsidRDefault="00375845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B81C5C" w:rsidRDefault="00B81C5C" w:rsidP="00B81C5C">
            <w:pPr>
              <w:jc w:val="both"/>
            </w:pPr>
            <w:r>
              <w:t>Töö on peamiselt paikse iseloomuga, aeg-ajalt tuleb ette lähetusi. Töö eeldab paberi- ja arvutitööd ning pidevat suhtlemist paljude inim</w:t>
            </w:r>
            <w:r w:rsidR="00F33736">
              <w:t>estega nii telefonitsi kui osakonna</w:t>
            </w:r>
            <w:r>
              <w:t xml:space="preserve"> külastajatega. Suhtlemisel tööülesandeid puudutavates küsimustes peab</w:t>
            </w:r>
            <w:r w:rsidR="00F33736">
              <w:t xml:space="preserve"> registrite osakonna</w:t>
            </w:r>
            <w:r w:rsidR="00E005C1">
              <w:t xml:space="preserve"> juhataja</w:t>
            </w:r>
            <w:r>
              <w:t xml:space="preserve"> olema kompetentne, viisakas, sõbralik, abivalmis ja kannatlik. </w:t>
            </w:r>
          </w:p>
          <w:p w:rsidR="00B81C5C" w:rsidRDefault="00B81C5C" w:rsidP="00B81C5C">
            <w:pPr>
              <w:pStyle w:val="BodyText"/>
            </w:pPr>
            <w:r>
              <w:t>Täpsus, kiirus ja  registriandmete õigsuse jälgimine on primaarsed. Hooajati võib töö intensiivsus ja maht oluliselt suureneda.</w:t>
            </w:r>
          </w:p>
          <w:p w:rsidR="00B81C5C" w:rsidRDefault="00B81C5C" w:rsidP="00B81C5C">
            <w:pPr>
              <w:pStyle w:val="BodyText"/>
            </w:pPr>
          </w:p>
          <w:p w:rsidR="00375845" w:rsidRDefault="00B81C5C" w:rsidP="00B81C5C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375845" w:rsidRDefault="00375845"/>
    <w:p w:rsidR="00375845" w:rsidRDefault="00375845">
      <w:pPr>
        <w:pStyle w:val="Heading5"/>
        <w:jc w:val="left"/>
        <w:rPr>
          <w:sz w:val="28"/>
          <w:lang w:val="et-EE"/>
        </w:rPr>
      </w:pPr>
    </w:p>
    <w:p w:rsidR="007C18D5" w:rsidRPr="007C18D5" w:rsidRDefault="007C18D5" w:rsidP="007C18D5"/>
    <w:p w:rsidR="00375845" w:rsidRDefault="00375845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Default="00375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Default="00375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37584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Default="00375845">
            <w:pPr>
              <w:numPr>
                <w:ilvl w:val="0"/>
                <w:numId w:val="3"/>
              </w:numPr>
            </w:pPr>
            <w:r>
              <w:t>arvuti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telefon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printer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büroomööbel</w:t>
            </w:r>
          </w:p>
          <w:p w:rsidR="009B138B" w:rsidRDefault="009B138B">
            <w:pPr>
              <w:numPr>
                <w:ilvl w:val="0"/>
                <w:numId w:val="3"/>
              </w:numPr>
            </w:pPr>
            <w:r>
              <w:t>kohtvalgustus</w:t>
            </w:r>
          </w:p>
          <w:p w:rsidR="009B138B" w:rsidRDefault="009B138B">
            <w:pPr>
              <w:numPr>
                <w:ilvl w:val="0"/>
                <w:numId w:val="3"/>
              </w:numPr>
            </w:pPr>
            <w:r>
              <w:t>mobiiltelefon</w:t>
            </w:r>
          </w:p>
        </w:tc>
        <w:tc>
          <w:tcPr>
            <w:tcW w:w="3582" w:type="dxa"/>
          </w:tcPr>
          <w:p w:rsidR="00375845" w:rsidRDefault="00375845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faks</w:t>
            </w:r>
          </w:p>
          <w:p w:rsidR="00375845" w:rsidRDefault="00375845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375845" w:rsidRDefault="00375845"/>
    <w:p w:rsidR="00375845" w:rsidRDefault="00375845"/>
    <w:p w:rsidR="00375845" w:rsidRDefault="00375845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375845" w:rsidRDefault="00375845">
      <w:pPr>
        <w:jc w:val="center"/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Default="00375845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Default="00375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669EC" w:rsidTr="00584C0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71" w:type="dxa"/>
          </w:tcPr>
          <w:p w:rsidR="008669EC" w:rsidRDefault="008669EC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Default="008669EC" w:rsidP="008669EC">
            <w:pPr>
              <w:numPr>
                <w:ilvl w:val="0"/>
                <w:numId w:val="12"/>
              </w:numPr>
            </w:pPr>
            <w:r>
              <w:t>Kõrgharidus</w:t>
            </w:r>
          </w:p>
        </w:tc>
        <w:tc>
          <w:tcPr>
            <w:tcW w:w="3040" w:type="dxa"/>
          </w:tcPr>
          <w:p w:rsidR="008669EC" w:rsidRDefault="00C15FCD" w:rsidP="00C15FCD">
            <w:pPr>
              <w:numPr>
                <w:ilvl w:val="0"/>
                <w:numId w:val="12"/>
              </w:numPr>
            </w:pPr>
            <w:r>
              <w:t>Loomakasvatuse eriala</w:t>
            </w:r>
          </w:p>
        </w:tc>
      </w:tr>
      <w:tr w:rsidR="008669EC" w:rsidTr="00584C0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3471" w:type="dxa"/>
          </w:tcPr>
          <w:p w:rsidR="008669EC" w:rsidRDefault="008669E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C15FCD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:rsidR="00C15FCD" w:rsidRDefault="00C15FCD" w:rsidP="00C15FCD">
            <w:pPr>
              <w:numPr>
                <w:ilvl w:val="0"/>
                <w:numId w:val="5"/>
              </w:numPr>
            </w:pPr>
            <w:r>
              <w:t>Inglise keele valdamine nii kõnes kui kirjas</w:t>
            </w:r>
          </w:p>
        </w:tc>
        <w:tc>
          <w:tcPr>
            <w:tcW w:w="3040" w:type="dxa"/>
          </w:tcPr>
          <w:p w:rsidR="00C15FCD" w:rsidRDefault="00C15FCD" w:rsidP="00C15FCD">
            <w:pPr>
              <w:numPr>
                <w:ilvl w:val="0"/>
                <w:numId w:val="5"/>
              </w:numPr>
            </w:pPr>
            <w:r>
              <w:t>Vene keele valdamine</w:t>
            </w:r>
          </w:p>
          <w:p w:rsidR="008669EC" w:rsidRDefault="00C15FCD" w:rsidP="00C15FCD">
            <w:pPr>
              <w:numPr>
                <w:ilvl w:val="0"/>
                <w:numId w:val="5"/>
              </w:numPr>
            </w:pPr>
            <w:r>
              <w:t>Varasem kokkupuude registrite või andmebaasidega</w:t>
            </w:r>
          </w:p>
        </w:tc>
      </w:tr>
      <w:tr w:rsidR="008669EC" w:rsidTr="00926763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471" w:type="dxa"/>
          </w:tcPr>
          <w:p w:rsidR="008669EC" w:rsidRDefault="008669E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Default="008669EC">
            <w:pPr>
              <w:numPr>
                <w:ilvl w:val="0"/>
                <w:numId w:val="5"/>
              </w:numPr>
            </w:pPr>
            <w:r>
              <w:t>Arvutioskus (MS Office kesktase, Internet)</w:t>
            </w:r>
          </w:p>
          <w:p w:rsidR="008669EC" w:rsidRDefault="008669EC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3040" w:type="dxa"/>
          </w:tcPr>
          <w:p w:rsidR="008669EC" w:rsidRDefault="008669EC" w:rsidP="00694B41"/>
        </w:tc>
      </w:tr>
      <w:tr w:rsidR="008669EC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Default="008669E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C15FCD" w:rsidRDefault="00C15FCD" w:rsidP="00C15FCD">
            <w:pPr>
              <w:numPr>
                <w:ilvl w:val="0"/>
                <w:numId w:val="12"/>
              </w:numPr>
            </w:pPr>
            <w:r>
              <w:t>Juhtimisoskus</w:t>
            </w:r>
          </w:p>
          <w:p w:rsidR="00C15FCD" w:rsidRDefault="00C15FCD" w:rsidP="00C15FCD">
            <w:pPr>
              <w:numPr>
                <w:ilvl w:val="0"/>
                <w:numId w:val="12"/>
              </w:numPr>
            </w:pPr>
            <w:r>
              <w:t>Vastutustundlikkus</w:t>
            </w:r>
          </w:p>
          <w:p w:rsidR="00C15FCD" w:rsidRDefault="00C15FCD" w:rsidP="00C15FCD">
            <w:pPr>
              <w:numPr>
                <w:ilvl w:val="0"/>
                <w:numId w:val="12"/>
              </w:numPr>
            </w:pPr>
            <w:r>
              <w:t>Korrektsus ja täpsus</w:t>
            </w:r>
          </w:p>
          <w:p w:rsidR="00C15FCD" w:rsidRDefault="00C15FCD" w:rsidP="00C15FCD">
            <w:pPr>
              <w:numPr>
                <w:ilvl w:val="0"/>
                <w:numId w:val="12"/>
              </w:numPr>
            </w:pPr>
            <w:r>
              <w:t>Meeskonnatöö valmidus</w:t>
            </w:r>
          </w:p>
          <w:p w:rsidR="008669EC" w:rsidRDefault="00C15FCD" w:rsidP="00C15FCD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3040" w:type="dxa"/>
          </w:tcPr>
          <w:p w:rsidR="00234B13" w:rsidRDefault="00234B13" w:rsidP="00234B13">
            <w:pPr>
              <w:numPr>
                <w:ilvl w:val="0"/>
                <w:numId w:val="12"/>
              </w:numPr>
            </w:pPr>
            <w:r>
              <w:t>Kiirus</w:t>
            </w:r>
          </w:p>
          <w:p w:rsidR="00234B13" w:rsidRDefault="00234B13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8669EC" w:rsidRDefault="00234B13" w:rsidP="00234B13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</w:tr>
    </w:tbl>
    <w:p w:rsidR="00375845" w:rsidRDefault="00375845">
      <w:pPr>
        <w:jc w:val="both"/>
        <w:rPr>
          <w:b/>
          <w:bCs/>
        </w:rPr>
      </w:pPr>
    </w:p>
    <w:p w:rsidR="00375845" w:rsidRDefault="00375845">
      <w:pPr>
        <w:jc w:val="both"/>
        <w:rPr>
          <w:b/>
          <w:bCs/>
        </w:rPr>
      </w:pPr>
    </w:p>
    <w:p w:rsidR="00375845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DD5F53">
        <w:rPr>
          <w:szCs w:val="24"/>
          <w:lang w:val="et-EE"/>
        </w:rPr>
        <w:t xml:space="preserve"> </w:t>
      </w:r>
      <w:r w:rsidR="002A3743">
        <w:rPr>
          <w:szCs w:val="24"/>
          <w:lang w:val="et-EE"/>
        </w:rPr>
        <w:t>Jaan Kallas</w:t>
      </w:r>
    </w:p>
    <w:p w:rsidR="00375845" w:rsidRDefault="00375845"/>
    <w:p w:rsidR="00375845" w:rsidRDefault="002A3743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Allkirjastatud digitaalselt</w:t>
      </w:r>
    </w:p>
    <w:p w:rsidR="00375845" w:rsidRDefault="00375845"/>
    <w:p w:rsidR="00375845" w:rsidRDefault="00375845"/>
    <w:p w:rsidR="00375845" w:rsidRDefault="008830E4">
      <w:r>
        <w:t>VAHETU JUHT</w:t>
      </w:r>
      <w:r w:rsidR="00375845">
        <w:tab/>
      </w:r>
      <w:r w:rsidR="00375845">
        <w:tab/>
      </w:r>
      <w:r w:rsidR="00375845">
        <w:tab/>
      </w:r>
      <w:r w:rsidR="00375845">
        <w:tab/>
        <w:t xml:space="preserve">Nimi </w:t>
      </w:r>
      <w:smartTag w:uri="urn:schemas-microsoft-com:office:smarttags" w:element="PersonName">
        <w:r w:rsidR="00471151">
          <w:t>Ahti Bleive</w:t>
        </w:r>
      </w:smartTag>
    </w:p>
    <w:p w:rsidR="00375845" w:rsidRDefault="00375845"/>
    <w:p w:rsidR="00375845" w:rsidRDefault="002A3743">
      <w:r>
        <w:t>Kuupäev</w:t>
      </w:r>
      <w:r>
        <w:tab/>
      </w:r>
      <w:r>
        <w:tab/>
      </w:r>
      <w:r>
        <w:tab/>
      </w:r>
      <w:r>
        <w:tab/>
      </w:r>
      <w:r>
        <w:tab/>
        <w:t>Allkirjastatud digitaalselt</w:t>
      </w:r>
    </w:p>
    <w:p w:rsidR="00375845" w:rsidRDefault="00375845"/>
    <w:p w:rsidR="00375845" w:rsidRDefault="00375845">
      <w:pPr>
        <w:jc w:val="both"/>
      </w:pPr>
      <w:r>
        <w:t>Kinnitan, et olen tutvunud ametijuhendiga ja kohustun järgima sellega ettenähtud tingimusi ja nõudeid.</w:t>
      </w:r>
    </w:p>
    <w:p w:rsidR="00375845" w:rsidRDefault="00375845"/>
    <w:p w:rsidR="00375845" w:rsidRDefault="00375845"/>
    <w:p w:rsidR="00375845" w:rsidRDefault="00375845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  <w:r w:rsidR="00471151">
        <w:t xml:space="preserve"> Kiido Levin</w:t>
      </w:r>
    </w:p>
    <w:p w:rsidR="00375845" w:rsidRDefault="00375845"/>
    <w:p w:rsidR="00375845" w:rsidRDefault="002A3743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Allkirjastatud digitaalselt</w:t>
      </w:r>
    </w:p>
    <w:sectPr w:rsidR="00375845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E3" w:rsidRDefault="000C00E3">
      <w:r>
        <w:separator/>
      </w:r>
    </w:p>
  </w:endnote>
  <w:endnote w:type="continuationSeparator" w:id="0">
    <w:p w:rsidR="000C00E3" w:rsidRDefault="000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E3" w:rsidRDefault="000C00E3">
      <w:r>
        <w:separator/>
      </w:r>
    </w:p>
  </w:footnote>
  <w:footnote w:type="continuationSeparator" w:id="0">
    <w:p w:rsidR="000C00E3" w:rsidRDefault="000C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DF" w:rsidRDefault="00025FDF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025FDF" w:rsidRDefault="00025FDF">
    <w:pPr>
      <w:pStyle w:val="Header"/>
      <w:rPr>
        <w:lang w:val="et-EE"/>
      </w:rPr>
    </w:pPr>
    <w:r>
      <w:rPr>
        <w:lang w:val="et-EE"/>
      </w:rPr>
      <w:t>Ametijuhend</w:t>
    </w:r>
  </w:p>
  <w:p w:rsidR="00025FDF" w:rsidRDefault="00025FDF">
    <w:pPr>
      <w:pStyle w:val="Header"/>
      <w:rPr>
        <w:lang w:val="et-EE"/>
      </w:rPr>
    </w:pPr>
    <w:r>
      <w:rPr>
        <w:lang w:val="et-EE"/>
      </w:rPr>
      <w:t>Kiido Levin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7452C"/>
    <w:multiLevelType w:val="hybridMultilevel"/>
    <w:tmpl w:val="F5C06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15983"/>
    <w:multiLevelType w:val="hybridMultilevel"/>
    <w:tmpl w:val="71A2D46E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55493"/>
    <w:multiLevelType w:val="hybridMultilevel"/>
    <w:tmpl w:val="B6FA122A"/>
    <w:lvl w:ilvl="0" w:tplc="8AF42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10E23"/>
    <w:rsid w:val="00025FDF"/>
    <w:rsid w:val="00027DD8"/>
    <w:rsid w:val="00044EB3"/>
    <w:rsid w:val="00046F0E"/>
    <w:rsid w:val="00047286"/>
    <w:rsid w:val="000667C1"/>
    <w:rsid w:val="000A4C44"/>
    <w:rsid w:val="000C00E3"/>
    <w:rsid w:val="000D1B19"/>
    <w:rsid w:val="000E216E"/>
    <w:rsid w:val="000F5338"/>
    <w:rsid w:val="00106E53"/>
    <w:rsid w:val="001226F0"/>
    <w:rsid w:val="001555BA"/>
    <w:rsid w:val="00173E9F"/>
    <w:rsid w:val="00180201"/>
    <w:rsid w:val="0018102E"/>
    <w:rsid w:val="00195537"/>
    <w:rsid w:val="001B610B"/>
    <w:rsid w:val="001D72D3"/>
    <w:rsid w:val="001F429B"/>
    <w:rsid w:val="00205B50"/>
    <w:rsid w:val="00210A85"/>
    <w:rsid w:val="00234B13"/>
    <w:rsid w:val="00235A4C"/>
    <w:rsid w:val="0024503A"/>
    <w:rsid w:val="00250C2D"/>
    <w:rsid w:val="0025575C"/>
    <w:rsid w:val="00257B04"/>
    <w:rsid w:val="00266202"/>
    <w:rsid w:val="0026624D"/>
    <w:rsid w:val="00267D2D"/>
    <w:rsid w:val="00276BB9"/>
    <w:rsid w:val="00296735"/>
    <w:rsid w:val="002A1897"/>
    <w:rsid w:val="002A3743"/>
    <w:rsid w:val="002A5817"/>
    <w:rsid w:val="002D0119"/>
    <w:rsid w:val="002D45FD"/>
    <w:rsid w:val="002D5681"/>
    <w:rsid w:val="002F2B32"/>
    <w:rsid w:val="002F4913"/>
    <w:rsid w:val="002F4F95"/>
    <w:rsid w:val="0030767F"/>
    <w:rsid w:val="00362210"/>
    <w:rsid w:val="00362BE6"/>
    <w:rsid w:val="00375845"/>
    <w:rsid w:val="00394205"/>
    <w:rsid w:val="003A1F1E"/>
    <w:rsid w:val="003A7E8A"/>
    <w:rsid w:val="003E4AA7"/>
    <w:rsid w:val="003F1296"/>
    <w:rsid w:val="003F21C4"/>
    <w:rsid w:val="0040706A"/>
    <w:rsid w:val="00440E7B"/>
    <w:rsid w:val="004639F0"/>
    <w:rsid w:val="00471151"/>
    <w:rsid w:val="00477144"/>
    <w:rsid w:val="00483C43"/>
    <w:rsid w:val="00484A3B"/>
    <w:rsid w:val="004879D5"/>
    <w:rsid w:val="004A38F6"/>
    <w:rsid w:val="004A39D4"/>
    <w:rsid w:val="004B5D49"/>
    <w:rsid w:val="004C30E6"/>
    <w:rsid w:val="004D5554"/>
    <w:rsid w:val="00520B78"/>
    <w:rsid w:val="0052164D"/>
    <w:rsid w:val="005509B9"/>
    <w:rsid w:val="0057154E"/>
    <w:rsid w:val="00584C06"/>
    <w:rsid w:val="0058609C"/>
    <w:rsid w:val="005C5F12"/>
    <w:rsid w:val="005E18C9"/>
    <w:rsid w:val="005F6FE8"/>
    <w:rsid w:val="006411E6"/>
    <w:rsid w:val="00653167"/>
    <w:rsid w:val="00660BCF"/>
    <w:rsid w:val="00682A02"/>
    <w:rsid w:val="00694B41"/>
    <w:rsid w:val="006B4610"/>
    <w:rsid w:val="006B5B12"/>
    <w:rsid w:val="006E0478"/>
    <w:rsid w:val="006E2B72"/>
    <w:rsid w:val="006F284D"/>
    <w:rsid w:val="006F74C4"/>
    <w:rsid w:val="00700283"/>
    <w:rsid w:val="00700AA0"/>
    <w:rsid w:val="007152F5"/>
    <w:rsid w:val="00730915"/>
    <w:rsid w:val="00734FE1"/>
    <w:rsid w:val="00736E42"/>
    <w:rsid w:val="00766456"/>
    <w:rsid w:val="00790A1C"/>
    <w:rsid w:val="007969BD"/>
    <w:rsid w:val="007A0167"/>
    <w:rsid w:val="007B0EDE"/>
    <w:rsid w:val="007B45B4"/>
    <w:rsid w:val="007C18D5"/>
    <w:rsid w:val="008006B1"/>
    <w:rsid w:val="00813217"/>
    <w:rsid w:val="00830861"/>
    <w:rsid w:val="00847EEA"/>
    <w:rsid w:val="008669EC"/>
    <w:rsid w:val="00873905"/>
    <w:rsid w:val="008762F0"/>
    <w:rsid w:val="00877623"/>
    <w:rsid w:val="008830E4"/>
    <w:rsid w:val="0088603E"/>
    <w:rsid w:val="0088789C"/>
    <w:rsid w:val="00890702"/>
    <w:rsid w:val="008A5E40"/>
    <w:rsid w:val="008B09D3"/>
    <w:rsid w:val="008C4F37"/>
    <w:rsid w:val="008C5997"/>
    <w:rsid w:val="008C7986"/>
    <w:rsid w:val="008D60EE"/>
    <w:rsid w:val="00926763"/>
    <w:rsid w:val="00926FC3"/>
    <w:rsid w:val="00945712"/>
    <w:rsid w:val="00945FA0"/>
    <w:rsid w:val="009827C1"/>
    <w:rsid w:val="009B138B"/>
    <w:rsid w:val="009C3AA7"/>
    <w:rsid w:val="009F49FB"/>
    <w:rsid w:val="00A00D27"/>
    <w:rsid w:val="00A03103"/>
    <w:rsid w:val="00A170C8"/>
    <w:rsid w:val="00A21ECB"/>
    <w:rsid w:val="00A318A8"/>
    <w:rsid w:val="00A53333"/>
    <w:rsid w:val="00A63F9B"/>
    <w:rsid w:val="00A71303"/>
    <w:rsid w:val="00A86267"/>
    <w:rsid w:val="00A9274E"/>
    <w:rsid w:val="00AE0E7E"/>
    <w:rsid w:val="00AE577D"/>
    <w:rsid w:val="00B22A41"/>
    <w:rsid w:val="00B33886"/>
    <w:rsid w:val="00B35E1D"/>
    <w:rsid w:val="00B4012D"/>
    <w:rsid w:val="00B443D5"/>
    <w:rsid w:val="00B50431"/>
    <w:rsid w:val="00B62784"/>
    <w:rsid w:val="00B72FD9"/>
    <w:rsid w:val="00B74A18"/>
    <w:rsid w:val="00B81C5C"/>
    <w:rsid w:val="00B8620D"/>
    <w:rsid w:val="00B934D6"/>
    <w:rsid w:val="00BB79A4"/>
    <w:rsid w:val="00BF7179"/>
    <w:rsid w:val="00C073AC"/>
    <w:rsid w:val="00C0762F"/>
    <w:rsid w:val="00C15FCD"/>
    <w:rsid w:val="00C31E6E"/>
    <w:rsid w:val="00C659F6"/>
    <w:rsid w:val="00C711C2"/>
    <w:rsid w:val="00C815E5"/>
    <w:rsid w:val="00C833BC"/>
    <w:rsid w:val="00CB6C8C"/>
    <w:rsid w:val="00CC2869"/>
    <w:rsid w:val="00CC66D3"/>
    <w:rsid w:val="00CF342B"/>
    <w:rsid w:val="00D01198"/>
    <w:rsid w:val="00D0156E"/>
    <w:rsid w:val="00D219A6"/>
    <w:rsid w:val="00D26B81"/>
    <w:rsid w:val="00D27379"/>
    <w:rsid w:val="00D418F4"/>
    <w:rsid w:val="00D67C08"/>
    <w:rsid w:val="00D738F5"/>
    <w:rsid w:val="00D876A7"/>
    <w:rsid w:val="00D87AD0"/>
    <w:rsid w:val="00D95058"/>
    <w:rsid w:val="00DA619C"/>
    <w:rsid w:val="00DB3657"/>
    <w:rsid w:val="00DD5F53"/>
    <w:rsid w:val="00DE09A2"/>
    <w:rsid w:val="00DF3360"/>
    <w:rsid w:val="00DF73A5"/>
    <w:rsid w:val="00E005C1"/>
    <w:rsid w:val="00E22CC7"/>
    <w:rsid w:val="00E34ECE"/>
    <w:rsid w:val="00E41D46"/>
    <w:rsid w:val="00E4694E"/>
    <w:rsid w:val="00E814F7"/>
    <w:rsid w:val="00E821FB"/>
    <w:rsid w:val="00E82F8F"/>
    <w:rsid w:val="00ED3C0D"/>
    <w:rsid w:val="00F17477"/>
    <w:rsid w:val="00F2240B"/>
    <w:rsid w:val="00F30193"/>
    <w:rsid w:val="00F33736"/>
    <w:rsid w:val="00F40339"/>
    <w:rsid w:val="00F73208"/>
    <w:rsid w:val="00F739E3"/>
    <w:rsid w:val="00F874AD"/>
    <w:rsid w:val="00F9608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25C16B-C5E5-40F9-85B0-E9781949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msoins0">
    <w:name w:val="msoins"/>
    <w:rsid w:val="00AE0E7E"/>
    <w:rPr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DE09A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E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9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9591-EAC2-4E88-9EDC-8296526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Maret Valdisoo</cp:lastModifiedBy>
  <cp:revision>2</cp:revision>
  <cp:lastPrinted>2008-05-26T07:04:00Z</cp:lastPrinted>
  <dcterms:created xsi:type="dcterms:W3CDTF">2019-10-01T12:58:00Z</dcterms:created>
  <dcterms:modified xsi:type="dcterms:W3CDTF">2019-10-01T12:58:00Z</dcterms:modified>
</cp:coreProperties>
</file>