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C8" w:rsidRDefault="00C55DC8"/>
    <w:p w:rsidR="001C205A" w:rsidRPr="0019398B" w:rsidRDefault="001C205A">
      <w:pPr>
        <w:pStyle w:val="Heading1"/>
      </w:pPr>
      <w:r w:rsidRPr="0019398B">
        <w:t>Põllumajanduse Registrite ja Informatsiooni Amet</w:t>
      </w:r>
    </w:p>
    <w:p w:rsidR="001C205A" w:rsidRPr="0019398B" w:rsidRDefault="001C205A">
      <w:pPr>
        <w:pStyle w:val="Heading1"/>
      </w:pPr>
      <w:r w:rsidRPr="0019398B">
        <w:t>AMETIJUHEND</w:t>
      </w:r>
    </w:p>
    <w:p w:rsidR="001C205A" w:rsidRPr="0019398B" w:rsidRDefault="001C205A">
      <w:pPr>
        <w:rPr>
          <w:lang w:val="et-EE"/>
        </w:rPr>
      </w:pPr>
    </w:p>
    <w:tbl>
      <w:tblPr>
        <w:tblW w:w="919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240"/>
        <w:gridCol w:w="5950"/>
      </w:tblGrid>
      <w:tr w:rsidR="001C205A" w:rsidRPr="0019398B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0B6D04">
            <w:pPr>
              <w:pStyle w:val="Heading2"/>
            </w:pPr>
            <w:r>
              <w:t>Teenistuskoha nimetus</w:t>
            </w:r>
          </w:p>
        </w:tc>
        <w:tc>
          <w:tcPr>
            <w:tcW w:w="5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AB11AA" w:rsidP="006C07AB">
            <w:pPr>
              <w:rPr>
                <w:lang w:val="et-EE"/>
              </w:rPr>
            </w:pPr>
            <w:r>
              <w:rPr>
                <w:lang w:val="et-EE"/>
              </w:rPr>
              <w:t>N</w:t>
            </w:r>
            <w:r w:rsidR="001C205A" w:rsidRPr="0019398B">
              <w:rPr>
                <w:lang w:val="et-EE"/>
              </w:rPr>
              <w:t>õunik</w:t>
            </w:r>
            <w:r w:rsidR="000F0A93">
              <w:rPr>
                <w:lang w:val="et-EE"/>
              </w:rPr>
              <w:t xml:space="preserve"> (</w:t>
            </w:r>
            <w:proofErr w:type="spellStart"/>
            <w:r w:rsidR="006C07AB">
              <w:rPr>
                <w:lang w:val="et-EE"/>
              </w:rPr>
              <w:t>MAKi</w:t>
            </w:r>
            <w:proofErr w:type="spellEnd"/>
            <w:r w:rsidR="006C07AB">
              <w:rPr>
                <w:lang w:val="et-EE"/>
              </w:rPr>
              <w:t xml:space="preserve"> </w:t>
            </w:r>
            <w:r w:rsidR="000F0A93">
              <w:rPr>
                <w:lang w:val="et-EE"/>
              </w:rPr>
              <w:t>valdkond)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A20956">
            <w:pPr>
              <w:pStyle w:val="Heading4"/>
            </w:pPr>
            <w:r>
              <w:t>Jaana Karja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Otsetoetuste osakond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 xml:space="preserve">Otsetoetuste osakonna juhataja 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Ei ole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 xml:space="preserve">Esimene asendaja 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830BA4" w:rsidP="006C07AB">
            <w:pPr>
              <w:rPr>
                <w:lang w:val="et-EE"/>
              </w:rPr>
            </w:pPr>
            <w:r>
              <w:rPr>
                <w:lang w:val="et-EE"/>
              </w:rPr>
              <w:t>Otsetoetuste osakonna nõunik (</w:t>
            </w:r>
            <w:r w:rsidR="006C07AB">
              <w:rPr>
                <w:lang w:val="et-EE"/>
              </w:rPr>
              <w:t xml:space="preserve">otsetoetuste </w:t>
            </w:r>
            <w:r>
              <w:rPr>
                <w:lang w:val="et-EE"/>
              </w:rPr>
              <w:t>valdkond)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830BA4" w:rsidP="000B6D04">
            <w:pPr>
              <w:rPr>
                <w:lang w:val="et-EE"/>
              </w:rPr>
            </w:pPr>
            <w:r>
              <w:rPr>
                <w:lang w:val="et-EE"/>
              </w:rPr>
              <w:t>Osakonna juhataja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625164" w:rsidP="006C07AB">
            <w:pPr>
              <w:rPr>
                <w:lang w:val="et-EE"/>
              </w:rPr>
            </w:pPr>
            <w:r>
              <w:rPr>
                <w:lang w:val="et-EE"/>
              </w:rPr>
              <w:t>Otsetoetuste osakonna nõunik</w:t>
            </w:r>
            <w:r w:rsidR="00AB11AA">
              <w:rPr>
                <w:lang w:val="et-EE"/>
              </w:rPr>
              <w:t>ku</w:t>
            </w:r>
            <w:r>
              <w:rPr>
                <w:lang w:val="et-EE"/>
              </w:rPr>
              <w:t xml:space="preserve"> (</w:t>
            </w:r>
            <w:r w:rsidR="006C07AB">
              <w:rPr>
                <w:lang w:val="et-EE"/>
              </w:rPr>
              <w:t xml:space="preserve">otsetoetuste </w:t>
            </w:r>
            <w:r>
              <w:rPr>
                <w:lang w:val="et-EE"/>
              </w:rPr>
              <w:t>valdkond)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 xml:space="preserve">Kohustuslik </w:t>
            </w:r>
            <w:r w:rsidR="000B6D04">
              <w:rPr>
                <w:lang w:val="et-EE"/>
              </w:rPr>
              <w:t xml:space="preserve">arengu- ja </w:t>
            </w:r>
            <w:r w:rsidRPr="0019398B">
              <w:rPr>
                <w:lang w:val="et-EE"/>
              </w:rPr>
              <w:t>hindamisvestlus vahetu juhiga vähemalt 1 kord aastas</w:t>
            </w:r>
          </w:p>
        </w:tc>
      </w:tr>
    </w:tbl>
    <w:p w:rsidR="001C205A" w:rsidRPr="0019398B" w:rsidRDefault="001C205A">
      <w:pPr>
        <w:rPr>
          <w:sz w:val="20"/>
          <w:lang w:val="et-EE"/>
        </w:rPr>
      </w:pPr>
    </w:p>
    <w:p w:rsidR="005420F6" w:rsidRDefault="005420F6">
      <w:pPr>
        <w:pStyle w:val="Heading3"/>
      </w:pPr>
    </w:p>
    <w:p w:rsidR="001C205A" w:rsidRPr="0019398B" w:rsidRDefault="001C205A">
      <w:pPr>
        <w:pStyle w:val="Heading3"/>
      </w:pPr>
      <w:r w:rsidRPr="0019398B">
        <w:t>TÖÖ LÜHIKIRJELDUS</w:t>
      </w:r>
    </w:p>
    <w:p w:rsidR="001C205A" w:rsidRPr="0019398B" w:rsidRDefault="001C20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1C205A" w:rsidRPr="0019398B" w:rsidRDefault="001C205A">
      <w:pPr>
        <w:ind w:left="-180" w:right="-154"/>
        <w:jc w:val="both"/>
        <w:rPr>
          <w:lang w:val="et-EE"/>
        </w:rPr>
      </w:pPr>
      <w:r w:rsidRPr="0019398B">
        <w:rPr>
          <w:lang w:val="et-EE"/>
        </w:rPr>
        <w:t>Otsetoetuste osakonna nõuniku töö eesmärgiks on osaleda oma vastutusala</w:t>
      </w:r>
      <w:r w:rsidR="006C3805">
        <w:rPr>
          <w:lang w:val="et-EE"/>
        </w:rPr>
        <w:t xml:space="preserve"> piires </w:t>
      </w:r>
      <w:r w:rsidRPr="0019398B">
        <w:rPr>
          <w:bCs/>
          <w:lang w:val="et-EE"/>
        </w:rPr>
        <w:t>(</w:t>
      </w:r>
      <w:r w:rsidR="006C07AB">
        <w:rPr>
          <w:bCs/>
          <w:lang w:val="et-EE"/>
        </w:rPr>
        <w:t>maaelu arengukava pindala- ja loomapõhised meetmed ja nõuetele vastavus</w:t>
      </w:r>
      <w:r w:rsidRPr="0019398B">
        <w:rPr>
          <w:bCs/>
          <w:lang w:val="et-EE"/>
        </w:rPr>
        <w:t>)</w:t>
      </w:r>
      <w:r w:rsidR="006C3805">
        <w:rPr>
          <w:bCs/>
          <w:lang w:val="et-EE"/>
        </w:rPr>
        <w:t xml:space="preserve"> seadusandluse väljatöötamises, esindades PRIA seiskohti</w:t>
      </w:r>
      <w:r w:rsidR="006C3805" w:rsidRPr="006C3805">
        <w:rPr>
          <w:bCs/>
          <w:lang w:val="et-EE"/>
        </w:rPr>
        <w:t xml:space="preserve"> </w:t>
      </w:r>
      <w:r w:rsidR="006C3805">
        <w:rPr>
          <w:bCs/>
          <w:lang w:val="et-EE"/>
        </w:rPr>
        <w:t>Euroopa Liidu ja siseriiklike õigusaktide</w:t>
      </w:r>
      <w:r w:rsidR="000F0A93">
        <w:rPr>
          <w:bCs/>
          <w:lang w:val="et-EE"/>
        </w:rPr>
        <w:t xml:space="preserve"> koostamisel või muutmisel</w:t>
      </w:r>
      <w:r w:rsidRPr="0019398B">
        <w:rPr>
          <w:bCs/>
          <w:lang w:val="et-EE"/>
        </w:rPr>
        <w:t xml:space="preserve">, </w:t>
      </w:r>
      <w:r w:rsidR="006C3805">
        <w:rPr>
          <w:bCs/>
          <w:lang w:val="et-EE"/>
        </w:rPr>
        <w:t xml:space="preserve">valdkonda puudutava </w:t>
      </w:r>
      <w:r w:rsidRPr="0019398B">
        <w:rPr>
          <w:bCs/>
          <w:lang w:val="et-EE"/>
        </w:rPr>
        <w:t xml:space="preserve">info </w:t>
      </w:r>
      <w:r w:rsidRPr="0019398B">
        <w:rPr>
          <w:lang w:val="et-EE"/>
        </w:rPr>
        <w:t xml:space="preserve">tähtaegne ja kvaliteetne edastamine, osalemine toetuste menetlusprotseduuride väljatöötamises </w:t>
      </w:r>
      <w:r w:rsidR="00CC31A9">
        <w:rPr>
          <w:lang w:val="et-EE"/>
        </w:rPr>
        <w:t>ning</w:t>
      </w:r>
      <w:r w:rsidR="00CC31A9" w:rsidRPr="0019398B">
        <w:rPr>
          <w:lang w:val="et-EE"/>
        </w:rPr>
        <w:t xml:space="preserve"> </w:t>
      </w:r>
      <w:r w:rsidRPr="0019398B">
        <w:rPr>
          <w:lang w:val="et-EE"/>
        </w:rPr>
        <w:t xml:space="preserve">infosüsteemide loomisel, infovahetuse koordineerimine </w:t>
      </w:r>
      <w:r w:rsidR="000F0A93">
        <w:rPr>
          <w:lang w:val="et-EE"/>
        </w:rPr>
        <w:t xml:space="preserve">maaeluministeeriumi </w:t>
      </w:r>
      <w:r w:rsidRPr="0019398B">
        <w:rPr>
          <w:lang w:val="et-EE"/>
        </w:rPr>
        <w:t xml:space="preserve">ja teiste </w:t>
      </w:r>
      <w:r w:rsidR="000F0A93">
        <w:rPr>
          <w:lang w:val="et-EE"/>
        </w:rPr>
        <w:t xml:space="preserve">valdkonna </w:t>
      </w:r>
      <w:r w:rsidRPr="0019398B">
        <w:rPr>
          <w:lang w:val="et-EE"/>
        </w:rPr>
        <w:t xml:space="preserve">asutustega, osakonnas tervikliku menetlusprotsessi raames seadusandlusest tulenevate nõuete täitmise jälgimine ja sisekontrollimeetmete </w:t>
      </w:r>
      <w:r w:rsidR="0019398B">
        <w:rPr>
          <w:lang w:val="et-EE"/>
        </w:rPr>
        <w:t>tõhususe</w:t>
      </w:r>
      <w:r w:rsidRPr="0019398B">
        <w:rPr>
          <w:lang w:val="et-EE"/>
        </w:rPr>
        <w:t xml:space="preserve"> hindamine. Töö tulemuseks on tagada võimalikult kliendisõbralik, õiglane</w:t>
      </w:r>
      <w:r w:rsidR="00625164">
        <w:rPr>
          <w:lang w:val="et-EE"/>
        </w:rPr>
        <w:t>,</w:t>
      </w:r>
      <w:r w:rsidRPr="0019398B">
        <w:rPr>
          <w:lang w:val="et-EE"/>
        </w:rPr>
        <w:t xml:space="preserve"> kvaliteetne </w:t>
      </w:r>
      <w:r w:rsidR="00625164">
        <w:rPr>
          <w:lang w:val="et-EE"/>
        </w:rPr>
        <w:t xml:space="preserve">ja tõhus </w:t>
      </w:r>
      <w:r w:rsidR="004364BD">
        <w:rPr>
          <w:lang w:val="et-EE"/>
        </w:rPr>
        <w:t xml:space="preserve">menetlusprotsess </w:t>
      </w:r>
      <w:r w:rsidR="006C07AB">
        <w:rPr>
          <w:bCs/>
          <w:lang w:val="et-EE"/>
        </w:rPr>
        <w:t>maaelu arengukava pindala- ja loomapõhised meetmete ja nõuetele vastavuse</w:t>
      </w:r>
      <w:r w:rsidR="00625164">
        <w:rPr>
          <w:lang w:val="et-EE"/>
        </w:rPr>
        <w:t xml:space="preserve"> </w:t>
      </w:r>
      <w:r w:rsidR="00DD1135">
        <w:rPr>
          <w:lang w:val="et-EE"/>
        </w:rPr>
        <w:t xml:space="preserve">süsteemi </w:t>
      </w:r>
      <w:r w:rsidR="004364BD">
        <w:rPr>
          <w:lang w:val="et-EE"/>
        </w:rPr>
        <w:t xml:space="preserve">rakendamisel </w:t>
      </w:r>
      <w:r w:rsidRPr="0019398B">
        <w:rPr>
          <w:lang w:val="et-EE"/>
        </w:rPr>
        <w:t>ning kõikide klientide võrdne kohtlemine.</w:t>
      </w:r>
    </w:p>
    <w:p w:rsidR="001C205A" w:rsidRPr="0019398B" w:rsidRDefault="001C205A">
      <w:pPr>
        <w:ind w:left="-180" w:right="-154"/>
        <w:jc w:val="both"/>
        <w:rPr>
          <w:lang w:val="et-EE"/>
        </w:rPr>
      </w:pPr>
    </w:p>
    <w:p w:rsidR="001C205A" w:rsidRPr="0019398B" w:rsidRDefault="001C205A">
      <w:pPr>
        <w:ind w:left="-180" w:right="-154"/>
        <w:jc w:val="both"/>
        <w:rPr>
          <w:lang w:val="et-EE"/>
        </w:rPr>
      </w:pPr>
      <w:r w:rsidRPr="0019398B">
        <w:rPr>
          <w:color w:val="000000"/>
          <w:lang w:val="et-EE"/>
        </w:rPr>
        <w:t>Teenistuja juhindub oma töös Põllumajanduse Registrite ja Informatsiooni Ameti         (edaspidi PRIA) põhimäärusest, sisekorraeeskirjast, protseduuridest, toetusi reguleerivatest õigusaktidest</w:t>
      </w:r>
      <w:r w:rsidR="00625164">
        <w:rPr>
          <w:color w:val="000000"/>
          <w:lang w:val="et-EE"/>
        </w:rPr>
        <w:t xml:space="preserve"> ja juh</w:t>
      </w:r>
      <w:r w:rsidR="00CC31A9">
        <w:rPr>
          <w:color w:val="000000"/>
          <w:lang w:val="et-EE"/>
        </w:rPr>
        <w:t>enddokumentidest</w:t>
      </w:r>
      <w:r w:rsidRPr="0019398B">
        <w:rPr>
          <w:color w:val="000000"/>
          <w:lang w:val="et-EE"/>
        </w:rPr>
        <w:t>, avaliku teenistuse seadusest</w:t>
      </w:r>
      <w:r w:rsidR="00181309" w:rsidRPr="0019398B">
        <w:rPr>
          <w:color w:val="000000"/>
          <w:lang w:val="et-EE"/>
        </w:rPr>
        <w:t>, PRIA teenindusstandardist</w:t>
      </w:r>
      <w:r w:rsidRPr="0019398B">
        <w:rPr>
          <w:color w:val="000000"/>
          <w:lang w:val="et-EE"/>
        </w:rPr>
        <w:t xml:space="preserve"> ja antud ametijuhendist</w:t>
      </w:r>
      <w:r w:rsidRPr="0019398B">
        <w:rPr>
          <w:lang w:val="et-EE"/>
        </w:rPr>
        <w:t>.</w:t>
      </w:r>
    </w:p>
    <w:p w:rsidR="001C205A" w:rsidRPr="0019398B" w:rsidRDefault="001C205A">
      <w:pPr>
        <w:rPr>
          <w:lang w:val="et-EE"/>
        </w:rPr>
      </w:pPr>
    </w:p>
    <w:p w:rsidR="001C205A" w:rsidRPr="0019398B" w:rsidRDefault="001C205A">
      <w:pPr>
        <w:pStyle w:val="Heading3"/>
      </w:pPr>
      <w:r w:rsidRPr="0019398B">
        <w:t>TEENISTUSKOHUSTUSED</w:t>
      </w:r>
    </w:p>
    <w:p w:rsidR="001C205A" w:rsidRPr="0019398B" w:rsidRDefault="001C205A">
      <w:pPr>
        <w:rPr>
          <w:sz w:val="20"/>
          <w:lang w:val="et-EE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3240"/>
        <w:gridCol w:w="5638"/>
      </w:tblGrid>
      <w:tr w:rsidR="001C205A" w:rsidRPr="0019398B" w:rsidTr="00181309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Peamised tööülesanded</w:t>
            </w:r>
          </w:p>
        </w:tc>
        <w:tc>
          <w:tcPr>
            <w:tcW w:w="5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Töötulemused ja kvaliteet</w:t>
            </w:r>
          </w:p>
        </w:tc>
      </w:tr>
      <w:tr w:rsidR="001C205A" w:rsidRPr="0019398B" w:rsidTr="00023CE0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</w:tcPr>
          <w:p w:rsidR="001C205A" w:rsidRPr="0019398B" w:rsidRDefault="008237F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Ühtset põllumajanduspoliitikat ning </w:t>
            </w:r>
            <w:r w:rsidR="00625164">
              <w:rPr>
                <w:lang w:val="et-EE"/>
              </w:rPr>
              <w:t xml:space="preserve">otsetoetusi </w:t>
            </w:r>
            <w:r w:rsidR="001C205A" w:rsidRPr="0019398B">
              <w:rPr>
                <w:lang w:val="et-EE"/>
              </w:rPr>
              <w:t xml:space="preserve">puudutavate õigusaktide </w:t>
            </w:r>
            <w:r w:rsidR="00E50440">
              <w:rPr>
                <w:lang w:val="et-EE"/>
              </w:rPr>
              <w:t xml:space="preserve">ning juhenddokumentide </w:t>
            </w:r>
            <w:r w:rsidR="001C205A" w:rsidRPr="0019398B">
              <w:rPr>
                <w:lang w:val="et-EE"/>
              </w:rPr>
              <w:t xml:space="preserve">tundmine </w:t>
            </w:r>
          </w:p>
          <w:p w:rsidR="001C205A" w:rsidRPr="0019398B" w:rsidRDefault="001C205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color w:val="000000"/>
                <w:lang w:val="et-EE"/>
              </w:rPr>
            </w:pPr>
            <w:r w:rsidRPr="0019398B">
              <w:rPr>
                <w:color w:val="000000"/>
                <w:lang w:val="et-EE"/>
              </w:rPr>
              <w:t xml:space="preserve">Teenistuja teab kõiki nii Eesti Vabariigi kui Euroopa Liidu </w:t>
            </w:r>
            <w:r w:rsidR="00E50440">
              <w:rPr>
                <w:color w:val="000000"/>
                <w:lang w:val="et-EE"/>
              </w:rPr>
              <w:t xml:space="preserve">ühtset põllumajanduspoliitikat ning </w:t>
            </w:r>
            <w:r w:rsidR="00625164">
              <w:rPr>
                <w:color w:val="000000"/>
                <w:lang w:val="et-EE"/>
              </w:rPr>
              <w:t>otsetoetusi</w:t>
            </w:r>
            <w:r w:rsidR="00E50440">
              <w:rPr>
                <w:color w:val="000000"/>
                <w:lang w:val="et-EE"/>
              </w:rPr>
              <w:t xml:space="preserve"> reguleerivaid </w:t>
            </w:r>
            <w:r w:rsidRPr="0019398B">
              <w:rPr>
                <w:color w:val="000000"/>
                <w:lang w:val="et-EE"/>
              </w:rPr>
              <w:t xml:space="preserve">seadusandlikke akte </w:t>
            </w:r>
            <w:r w:rsidR="00E50440">
              <w:rPr>
                <w:color w:val="000000"/>
                <w:lang w:val="et-EE"/>
              </w:rPr>
              <w:t xml:space="preserve">ja juhenddokumente </w:t>
            </w:r>
            <w:r w:rsidRPr="0019398B">
              <w:rPr>
                <w:color w:val="000000"/>
                <w:lang w:val="et-EE"/>
              </w:rPr>
              <w:t>ning orienteerub nende sisus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Teenistuja on kursis ettevalmistamisel olevate seaduseelnõudega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color w:val="000000"/>
                <w:lang w:val="et-EE"/>
              </w:rPr>
            </w:pPr>
            <w:r w:rsidRPr="0019398B">
              <w:rPr>
                <w:color w:val="000000"/>
                <w:lang w:val="et-EE"/>
              </w:rPr>
              <w:t>Teenistuja leiab vajadusel operatiivselt tööks vajalikud seadusaktid või nende alalõigud</w:t>
            </w:r>
          </w:p>
        </w:tc>
      </w:tr>
      <w:tr w:rsidR="001C205A" w:rsidRPr="0019398B" w:rsidTr="00023CE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05A" w:rsidRPr="0019398B" w:rsidRDefault="001C205A" w:rsidP="00BD13C8">
            <w:pPr>
              <w:tabs>
                <w:tab w:val="left" w:pos="360"/>
              </w:tabs>
              <w:rPr>
                <w:lang w:val="et-EE"/>
              </w:rPr>
            </w:pPr>
            <w:r w:rsidRPr="0019398B">
              <w:rPr>
                <w:lang w:val="et-EE"/>
              </w:rPr>
              <w:lastRenderedPageBreak/>
              <w:t xml:space="preserve">Osalemine </w:t>
            </w:r>
            <w:r w:rsidR="00BD13C8">
              <w:rPr>
                <w:lang w:val="et-EE"/>
              </w:rPr>
              <w:t xml:space="preserve">otsetoetuste komitees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05A" w:rsidRPr="0019398B" w:rsidRDefault="001C205A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 w:rsidR="00F40233">
              <w:rPr>
                <w:lang w:val="et-EE"/>
              </w:rPr>
              <w:t>on töötanud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eelnevalt läbi päevakorras olevad määruste muudatusettepanekud</w:t>
            </w:r>
            <w:r w:rsidR="00F903FC">
              <w:rPr>
                <w:lang w:val="et-EE"/>
              </w:rPr>
              <w:t xml:space="preserve">, </w:t>
            </w:r>
            <w:r w:rsidR="00F40233">
              <w:rPr>
                <w:lang w:val="et-EE"/>
              </w:rPr>
              <w:t xml:space="preserve">analüüsinud </w:t>
            </w:r>
            <w:r w:rsidR="00585461">
              <w:rPr>
                <w:lang w:val="et-EE"/>
              </w:rPr>
              <w:t xml:space="preserve">nende </w:t>
            </w:r>
            <w:r w:rsidR="00F903FC">
              <w:rPr>
                <w:lang w:val="et-EE"/>
              </w:rPr>
              <w:t xml:space="preserve">rakendatavust </w:t>
            </w:r>
            <w:r w:rsidRPr="0019398B">
              <w:rPr>
                <w:lang w:val="et-EE"/>
              </w:rPr>
              <w:t xml:space="preserve">ja </w:t>
            </w:r>
            <w:r w:rsidR="001E20B2">
              <w:rPr>
                <w:lang w:val="et-EE"/>
              </w:rPr>
              <w:t xml:space="preserve">selle alusel </w:t>
            </w:r>
            <w:r w:rsidR="00F40233">
              <w:rPr>
                <w:lang w:val="et-EE"/>
              </w:rPr>
              <w:t xml:space="preserve">kujundanud </w:t>
            </w:r>
            <w:r w:rsidR="00585461">
              <w:rPr>
                <w:lang w:val="et-EE"/>
              </w:rPr>
              <w:t xml:space="preserve">PRIA </w:t>
            </w:r>
            <w:r w:rsidR="001E20B2">
              <w:rPr>
                <w:lang w:val="et-EE"/>
              </w:rPr>
              <w:t xml:space="preserve">seisukoha </w:t>
            </w:r>
            <w:r w:rsidRPr="0019398B">
              <w:rPr>
                <w:lang w:val="et-EE"/>
              </w:rPr>
              <w:t>vastavalt komitoloogia protseduurile</w:t>
            </w:r>
          </w:p>
          <w:p w:rsidR="001C205A" w:rsidRPr="0019398B" w:rsidRDefault="001C205A" w:rsidP="000F0A93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 w:rsidR="00F40233">
              <w:rPr>
                <w:lang w:val="et-EE"/>
              </w:rPr>
              <w:t>on osalenud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 xml:space="preserve">osakonna vastutusala puudutavates komiteedes või </w:t>
            </w:r>
            <w:r w:rsidR="00F40233" w:rsidRPr="0019398B">
              <w:rPr>
                <w:lang w:val="et-EE"/>
              </w:rPr>
              <w:t>korralda</w:t>
            </w:r>
            <w:r w:rsidR="00F40233">
              <w:rPr>
                <w:lang w:val="et-EE"/>
              </w:rPr>
              <w:t>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komitees osalemise</w:t>
            </w:r>
            <w:r w:rsidR="001E20B2">
              <w:rPr>
                <w:lang w:val="et-EE"/>
              </w:rPr>
              <w:t xml:space="preserve"> ning </w:t>
            </w:r>
            <w:r w:rsidR="00F40233">
              <w:rPr>
                <w:lang w:val="et-EE"/>
              </w:rPr>
              <w:t xml:space="preserve">kaitsnud </w:t>
            </w:r>
            <w:r w:rsidR="001E20B2">
              <w:rPr>
                <w:lang w:val="et-EE"/>
              </w:rPr>
              <w:t xml:space="preserve">PRIA seiskohti, mis on eelnevalt kooskõlastatud </w:t>
            </w:r>
            <w:r w:rsidR="000F0A93">
              <w:rPr>
                <w:lang w:val="et-EE"/>
              </w:rPr>
              <w:t xml:space="preserve">maaeluministeeriumiga 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C205A" w:rsidRPr="0019398B" w:rsidRDefault="001C205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398B">
              <w:rPr>
                <w:lang w:val="et-EE"/>
              </w:rPr>
              <w:t>Osalemine arendustöös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19398B">
              <w:rPr>
                <w:lang w:val="et-EE"/>
              </w:rPr>
              <w:t xml:space="preserve">Oma vastutusala piires </w:t>
            </w:r>
            <w:r w:rsidR="00F40233">
              <w:rPr>
                <w:lang w:val="et-EE"/>
              </w:rPr>
              <w:t>on osaletud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siseriikliku seadusandluse ja toetuste menetlusprotseduuride väljatöötamises</w:t>
            </w:r>
          </w:p>
          <w:p w:rsidR="001C205A" w:rsidRDefault="001C205A" w:rsidP="00C55DC8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19398B">
              <w:rPr>
                <w:lang w:val="et-EE"/>
              </w:rPr>
              <w:t xml:space="preserve">Oma vastutusala piires </w:t>
            </w:r>
            <w:r w:rsidR="00F40233">
              <w:rPr>
                <w:lang w:val="et-EE"/>
              </w:rPr>
              <w:t>on osaletud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infosüsteemide väljatöötamisel</w:t>
            </w:r>
          </w:p>
          <w:p w:rsidR="00C55DC8" w:rsidRPr="00C55DC8" w:rsidRDefault="00C55DC8" w:rsidP="00CC31A9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 xml:space="preserve">Toetusmeetmete </w:t>
            </w:r>
            <w:r w:rsidR="00F40233">
              <w:rPr>
                <w:lang w:val="et-EE"/>
              </w:rPr>
              <w:t xml:space="preserve">nõuded </w:t>
            </w:r>
            <w:r>
              <w:rPr>
                <w:lang w:val="et-EE"/>
              </w:rPr>
              <w:t xml:space="preserve">ja menetlusprotseduurid </w:t>
            </w:r>
            <w:r w:rsidR="00F40233">
              <w:rPr>
                <w:lang w:val="et-EE"/>
              </w:rPr>
              <w:t xml:space="preserve">on ühtlustatud </w:t>
            </w:r>
            <w:r w:rsidR="00CC31A9">
              <w:rPr>
                <w:lang w:val="et-EE"/>
              </w:rPr>
              <w:t>otsetoetuste</w:t>
            </w:r>
            <w:r>
              <w:rPr>
                <w:lang w:val="et-EE"/>
              </w:rPr>
              <w:t xml:space="preserve"> meetmete osas</w:t>
            </w:r>
            <w:r w:rsidR="00CC31A9">
              <w:rPr>
                <w:lang w:val="et-EE"/>
              </w:rPr>
              <w:t xml:space="preserve"> ning võimalusel ka maaelu arengukava meetmetega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Seadusandlusest tulenevate nõuete täitmise jälgimine ja rakendatavate kontrollimeetmete efektiivsuse hindamine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F40233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Meetmepõhis</w:t>
            </w:r>
            <w:r>
              <w:rPr>
                <w:lang w:val="et-EE"/>
              </w:rPr>
              <w:t>ed</w:t>
            </w:r>
            <w:r w:rsidRPr="0019398B">
              <w:rPr>
                <w:lang w:val="et-EE"/>
              </w:rPr>
              <w:t xml:space="preserve"> vastavustabeli</w:t>
            </w:r>
            <w:r>
              <w:rPr>
                <w:lang w:val="et-EE"/>
              </w:rPr>
              <w:t>d on koostatud</w:t>
            </w:r>
            <w:r w:rsidR="001C205A" w:rsidRPr="0019398B">
              <w:rPr>
                <w:lang w:val="et-EE"/>
              </w:rPr>
              <w:t xml:space="preserve">, tagades </w:t>
            </w:r>
            <w:r w:rsidR="00E50440">
              <w:rPr>
                <w:lang w:val="et-EE"/>
              </w:rPr>
              <w:t xml:space="preserve">kõikide </w:t>
            </w:r>
            <w:r w:rsidR="00E50440" w:rsidRPr="0019398B">
              <w:rPr>
                <w:lang w:val="et-EE"/>
              </w:rPr>
              <w:t>seadusandlus</w:t>
            </w:r>
            <w:r w:rsidR="00BD13C8">
              <w:rPr>
                <w:lang w:val="et-EE"/>
              </w:rPr>
              <w:t>es</w:t>
            </w:r>
            <w:r w:rsidR="00E50440">
              <w:rPr>
                <w:lang w:val="et-EE"/>
              </w:rPr>
              <w:t xml:space="preserve"> ja juhenddokumentides </w:t>
            </w:r>
            <w:r w:rsidR="001C205A" w:rsidRPr="0019398B">
              <w:rPr>
                <w:lang w:val="et-EE"/>
              </w:rPr>
              <w:t xml:space="preserve">toodud nõuete rakendatavuse ja kontrollitavuse ning </w:t>
            </w:r>
            <w:r w:rsidR="00E50440">
              <w:rPr>
                <w:lang w:val="et-EE"/>
              </w:rPr>
              <w:t xml:space="preserve">nende piisava rakendamise toetuste menetlusprotsessis 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Menetlusprotseduurides kajastatud nõuete osas rakendatavate kontrollimeetmete täielikkus ja  efektiivs</w:t>
            </w:r>
            <w:r w:rsidR="00D177AD">
              <w:rPr>
                <w:lang w:val="et-EE"/>
              </w:rPr>
              <w:t>us</w:t>
            </w:r>
            <w:r w:rsidRPr="0019398B">
              <w:rPr>
                <w:lang w:val="et-EE"/>
              </w:rPr>
              <w:t xml:space="preserve"> </w:t>
            </w:r>
            <w:r w:rsidR="00F40233">
              <w:rPr>
                <w:lang w:val="et-EE"/>
              </w:rPr>
              <w:t xml:space="preserve">on </w:t>
            </w:r>
            <w:r w:rsidR="00F40233" w:rsidRPr="0019398B">
              <w:rPr>
                <w:lang w:val="et-EE"/>
              </w:rPr>
              <w:t>hin</w:t>
            </w:r>
            <w:r w:rsidR="00F40233">
              <w:rPr>
                <w:lang w:val="et-EE"/>
              </w:rPr>
              <w:t>natud.</w:t>
            </w:r>
          </w:p>
          <w:p w:rsidR="001C205A" w:rsidRPr="0019398B" w:rsidRDefault="009176B2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 xml:space="preserve">Puuduste ilmnemisel on </w:t>
            </w:r>
            <w:r w:rsidR="001C205A" w:rsidRPr="0019398B">
              <w:rPr>
                <w:lang w:val="et-EE"/>
              </w:rPr>
              <w:t>operatiivselt tehtud ettepanekud menetlusprotseduuride parandamiseks/täiendamiseks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Informatsiooni andmine järelevalvet teostatavate organisatsioonide esindajatele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  <w:tab w:val="left" w:pos="792"/>
              </w:tabs>
              <w:autoSpaceDE w:val="0"/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Järelevalvet teostavate organisatsioonide esindajad on saanud neid rahuldava informatsiooni teenistuja töö kohta</w:t>
            </w:r>
          </w:p>
          <w:p w:rsidR="001C205A" w:rsidRPr="0019398B" w:rsidRDefault="001C205A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  <w:tab w:val="left" w:pos="792"/>
              </w:tabs>
              <w:autoSpaceDE w:val="0"/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Järelevalvet teostavate </w:t>
            </w:r>
            <w:r w:rsidR="009176B2">
              <w:rPr>
                <w:lang w:val="et-EE"/>
              </w:rPr>
              <w:t xml:space="preserve">organisatsioonide esindajatele </w:t>
            </w:r>
            <w:r w:rsidRPr="0019398B">
              <w:rPr>
                <w:lang w:val="et-EE"/>
              </w:rPr>
              <w:t>on osutatud igakülgset abi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Infovahetuse korraldamine organisatsioonis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Vajalik info jõuab operatiivselt kõikide osapoolteni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Teenistuja on kinni pidanud konfidentsiaalsuse nõudest ega ole väljastanud oma töö käigus saadud informatsiooni asjasse mittepuutuvatele isikutele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Infovahetuse koordineerimine väljaspool organisatsiooni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 w:rsidR="00F40233">
              <w:rPr>
                <w:lang w:val="et-EE"/>
              </w:rPr>
              <w:t xml:space="preserve">on </w:t>
            </w:r>
            <w:r w:rsidR="00F40233" w:rsidRPr="0019398B">
              <w:rPr>
                <w:lang w:val="et-EE"/>
              </w:rPr>
              <w:t>koordineeri</w:t>
            </w:r>
            <w:r w:rsidR="00F40233">
              <w:rPr>
                <w:lang w:val="et-EE"/>
              </w:rPr>
              <w:t>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 xml:space="preserve">toetuse menetlemist puudutavate küsimuste, seadusandlust puudutavate uuenduste ja paranduste </w:t>
            </w:r>
            <w:r w:rsidR="00F40233" w:rsidRPr="0019398B">
              <w:rPr>
                <w:lang w:val="et-EE"/>
              </w:rPr>
              <w:t>suunamis</w:t>
            </w:r>
            <w:r w:rsidR="00F40233">
              <w:rPr>
                <w:lang w:val="et-EE"/>
              </w:rPr>
              <w:t xml:space="preserve">t </w:t>
            </w:r>
            <w:r w:rsidR="000F0A93">
              <w:rPr>
                <w:lang w:val="et-EE"/>
              </w:rPr>
              <w:t>maaelu</w:t>
            </w:r>
            <w:r w:rsidR="000F0A93" w:rsidRPr="0019398B">
              <w:rPr>
                <w:lang w:val="et-EE"/>
              </w:rPr>
              <w:t xml:space="preserve">ministeeriumisse </w:t>
            </w:r>
            <w:r w:rsidRPr="0019398B">
              <w:rPr>
                <w:lang w:val="et-EE"/>
              </w:rPr>
              <w:t xml:space="preserve">ja teistesse asutustesse või komisjoni esindajatele  </w:t>
            </w:r>
          </w:p>
          <w:p w:rsidR="001C205A" w:rsidRPr="0019398B" w:rsidRDefault="001C205A" w:rsidP="001337F9">
            <w:pPr>
              <w:tabs>
                <w:tab w:val="left" w:pos="792"/>
              </w:tabs>
              <w:rPr>
                <w:lang w:val="et-EE"/>
              </w:rPr>
            </w:pP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Töökoosolekutel osalemine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Teenistuja on osalenud regulaarselt töökoosolekutel, kus tema kohalolek on kohustuslik</w:t>
            </w:r>
          </w:p>
          <w:p w:rsidR="001C205A" w:rsidRPr="0019398B" w:rsidRDefault="001C205A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Puudumisel on organiseeritud asendamine</w:t>
            </w:r>
          </w:p>
        </w:tc>
      </w:tr>
      <w:tr w:rsidR="001C205A" w:rsidRPr="0019398B" w:rsidTr="005420F6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Aruandluse koostamine ja esitamine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Teenistuja teab nõutavate aruannete eesmärke, aruannete esitamise vorme ja tähtaegu</w:t>
            </w:r>
          </w:p>
          <w:p w:rsidR="001C205A" w:rsidRPr="0019398B" w:rsidRDefault="001C205A">
            <w:pPr>
              <w:numPr>
                <w:ilvl w:val="0"/>
                <w:numId w:val="1"/>
              </w:numPr>
              <w:tabs>
                <w:tab w:val="left" w:pos="440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Aruanded on valmis ja esitatud tähtajaks kõikidele adressaatidele </w:t>
            </w:r>
          </w:p>
        </w:tc>
      </w:tr>
      <w:tr w:rsidR="00181309" w:rsidRPr="0019398B" w:rsidTr="005420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309" w:rsidRPr="0019398B" w:rsidRDefault="00181309">
            <w:pPr>
              <w:rPr>
                <w:lang w:val="et-EE"/>
              </w:rPr>
            </w:pPr>
            <w:r w:rsidRPr="0019398B">
              <w:rPr>
                <w:lang w:val="et-EE"/>
              </w:rPr>
              <w:lastRenderedPageBreak/>
              <w:t>Lisaülesannete täitmine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309" w:rsidRPr="0019398B" w:rsidRDefault="0018130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On täidetud vahetu juhi poolt määratud tööalased lisaülesandeid.</w:t>
            </w:r>
          </w:p>
        </w:tc>
      </w:tr>
    </w:tbl>
    <w:p w:rsidR="001C205A" w:rsidRPr="0019398B" w:rsidRDefault="001C205A">
      <w:pPr>
        <w:pStyle w:val="WW-CommentText"/>
        <w:rPr>
          <w:szCs w:val="24"/>
          <w:lang w:val="et-EE"/>
        </w:rPr>
      </w:pPr>
    </w:p>
    <w:p w:rsidR="001C205A" w:rsidRPr="0019398B" w:rsidRDefault="001C205A">
      <w:pPr>
        <w:pStyle w:val="Heading3"/>
      </w:pPr>
      <w:r w:rsidRPr="0019398B">
        <w:t>VASTUTUS</w:t>
      </w:r>
    </w:p>
    <w:p w:rsidR="001C205A" w:rsidRPr="0019398B" w:rsidRDefault="001C205A">
      <w:pPr>
        <w:pStyle w:val="WW-CommentText"/>
        <w:rPr>
          <w:szCs w:val="24"/>
          <w:lang w:val="et-EE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</w:tblGrid>
      <w:tr w:rsidR="001C205A" w:rsidRPr="0019398B">
        <w:trPr>
          <w:cantSplit/>
        </w:trPr>
        <w:tc>
          <w:tcPr>
            <w:tcW w:w="9190" w:type="dxa"/>
          </w:tcPr>
          <w:p w:rsidR="001C205A" w:rsidRPr="0019398B" w:rsidRDefault="001C205A">
            <w:p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Teenistuja vastutab:</w:t>
            </w:r>
          </w:p>
          <w:p w:rsidR="001C205A" w:rsidRPr="0019398B" w:rsidRDefault="001C205A">
            <w:pPr>
              <w:numPr>
                <w:ilvl w:val="0"/>
                <w:numId w:val="10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 xml:space="preserve">käesolevast ametijuhendist, </w:t>
            </w:r>
            <w:r w:rsidR="000B6D04">
              <w:rPr>
                <w:lang w:val="et-EE"/>
              </w:rPr>
              <w:t xml:space="preserve">tööga seotud õigusaktidest, </w:t>
            </w:r>
            <w:r w:rsidRPr="0019398B">
              <w:rPr>
                <w:lang w:val="et-EE"/>
              </w:rPr>
              <w:t>avaliku teenistuse seadusest, protseduuridest ning PRIA ja osakonna põhimäärusest tulenevate tööülesannete õigeaegse ja kvaliteetse täitmise eest</w:t>
            </w:r>
          </w:p>
          <w:p w:rsidR="001C205A" w:rsidRPr="0019398B" w:rsidRDefault="001C205A">
            <w:pPr>
              <w:numPr>
                <w:ilvl w:val="0"/>
                <w:numId w:val="10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ametialase informatsiooni kaitsmise ja hoidmise eest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efektiivse ressursikasutuse eest</w:t>
            </w:r>
          </w:p>
          <w:p w:rsidR="001C205A" w:rsidRPr="0019398B" w:rsidRDefault="000B6D04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 xml:space="preserve">teenistuja </w:t>
            </w:r>
            <w:r w:rsidR="001C205A" w:rsidRPr="0019398B">
              <w:rPr>
                <w:lang w:val="et-EE"/>
              </w:rPr>
              <w:t>kasutusse antud töövahendite säilimise ja hoidmise eest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järelevalvet teostavate organisatsioonide esindajatele oma tööd puudutava adekvaatse informatsiooni tähtajalise andmise eest ning neile oma võimaluste piires abi osutamise eest</w:t>
            </w:r>
          </w:p>
          <w:p w:rsidR="001C205A" w:rsidRPr="0019398B" w:rsidRDefault="001C205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enese kvalifikatsiooni hoidmise ja täiendamise eest</w:t>
            </w:r>
          </w:p>
          <w:p w:rsidR="00181309" w:rsidRPr="0019398B" w:rsidRDefault="0018130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PRIA teenindusstandardi järgimise eest</w:t>
            </w:r>
          </w:p>
        </w:tc>
      </w:tr>
    </w:tbl>
    <w:p w:rsidR="001C205A" w:rsidRPr="0019398B" w:rsidRDefault="001C205A">
      <w:pPr>
        <w:pStyle w:val="Heading3"/>
        <w:tabs>
          <w:tab w:val="left" w:pos="360"/>
        </w:tabs>
      </w:pPr>
    </w:p>
    <w:p w:rsidR="001C205A" w:rsidRPr="0019398B" w:rsidRDefault="001C205A">
      <w:pPr>
        <w:pStyle w:val="Heading3"/>
        <w:tabs>
          <w:tab w:val="left" w:pos="360"/>
        </w:tabs>
      </w:pPr>
      <w:r w:rsidRPr="0019398B">
        <w:t xml:space="preserve">ÕIGUSED </w:t>
      </w: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1C205A" w:rsidRPr="0019398B">
        <w:trPr>
          <w:cantSplit/>
        </w:trPr>
        <w:tc>
          <w:tcPr>
            <w:tcW w:w="9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Teenistujal on õigus: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kasutada oma töös avaliku teenistuse seadusest, õigusaktidest, PRIA põhimäärusest ja sisekorraeeskirjadest tulenevaid õigusi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saada PRIAst oma tööks vajalikku informatsiooni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teha koostööd teiste osakondade teenistujatega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teha töö korraldamise ettepanekuid (partnerid, õigusloome, asutusesisene töö korraldus)</w:t>
            </w:r>
          </w:p>
          <w:p w:rsidR="001C205A" w:rsidRPr="0019398B" w:rsidRDefault="001C205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suhelda PRIA nimel klientidega ja teiste teenistujatega kõigis oma tööülesandeid puudutavates küsimustes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vastu võtta otsuseid oma vastutusala piires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saada täiendkoolitusi, eeldusel, et on olemas vajalikud aja- ja eelarveressursid</w:t>
            </w:r>
          </w:p>
          <w:p w:rsidR="001C205A" w:rsidRPr="0019398B" w:rsidRDefault="001C205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saada teenistuslike ülesannete täitmiseks vajalikke sise- ja välislähetusi</w:t>
            </w:r>
          </w:p>
        </w:tc>
      </w:tr>
    </w:tbl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p w:rsidR="001C205A" w:rsidRPr="0019398B" w:rsidRDefault="001C205A">
      <w:pPr>
        <w:pStyle w:val="Heading3"/>
        <w:tabs>
          <w:tab w:val="left" w:pos="360"/>
        </w:tabs>
      </w:pPr>
      <w:r w:rsidRPr="0019398B">
        <w:t>TÖÖ ISELOOM</w:t>
      </w: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1C205A" w:rsidRPr="0019398B">
        <w:trPr>
          <w:cantSplit/>
          <w:trHeight w:val="2499"/>
        </w:trPr>
        <w:tc>
          <w:tcPr>
            <w:tcW w:w="9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pStyle w:val="BodyText"/>
              <w:tabs>
                <w:tab w:val="left" w:pos="360"/>
              </w:tabs>
              <w:spacing w:before="120"/>
              <w:rPr>
                <w:szCs w:val="24"/>
              </w:rPr>
            </w:pPr>
            <w:r w:rsidRPr="0019398B">
              <w:rPr>
                <w:szCs w:val="24"/>
              </w:rPr>
              <w:t>Otsetoetuste osakonna nõuniku töökoht on põhiliselt Tartus. Tööga kaasnevad aeg-ajalt ametilähetused Eesti piires ja välissõidud.</w:t>
            </w:r>
          </w:p>
          <w:p w:rsidR="001C205A" w:rsidRPr="0019398B" w:rsidRDefault="001C205A">
            <w:pPr>
              <w:pStyle w:val="BodyText"/>
              <w:tabs>
                <w:tab w:val="left" w:pos="360"/>
              </w:tabs>
              <w:spacing w:before="120"/>
              <w:rPr>
                <w:szCs w:val="24"/>
              </w:rPr>
            </w:pPr>
            <w:r w:rsidRPr="0019398B">
              <w:rPr>
                <w:szCs w:val="24"/>
              </w:rPr>
              <w:t>Töö nõuab head pingetaluvust ja toimetulekut kõige erinevamates suhtlussituatsioonides, sest nõuab pidevat suhtlemist paljude inimestega nii telefonitsi, koosolekutel kui erinevate asutuste külastustel. Oluline osa on ka paberi- ja arvutitööl, sh aruandluse koostamine, kirjavahetus jm.</w:t>
            </w:r>
          </w:p>
          <w:p w:rsidR="001C205A" w:rsidRPr="0019398B" w:rsidRDefault="001C205A">
            <w:pPr>
              <w:pStyle w:val="BodyText"/>
              <w:tabs>
                <w:tab w:val="left" w:pos="360"/>
              </w:tabs>
              <w:spacing w:before="120"/>
              <w:rPr>
                <w:szCs w:val="24"/>
              </w:rPr>
            </w:pPr>
            <w:r w:rsidRPr="0019398B">
              <w:rPr>
                <w:szCs w:val="24"/>
              </w:rPr>
              <w:t xml:space="preserve">Selge eneseväljendusoskus, täpsus, korrektsus käitumises ning tähtaegadest kinnipidamine on olulised. </w:t>
            </w:r>
          </w:p>
          <w:p w:rsidR="001C205A" w:rsidRPr="0019398B" w:rsidRDefault="001C205A">
            <w:pPr>
              <w:pStyle w:val="BodyText"/>
              <w:tabs>
                <w:tab w:val="left" w:pos="360"/>
              </w:tabs>
              <w:spacing w:before="120"/>
              <w:rPr>
                <w:szCs w:val="24"/>
              </w:rPr>
            </w:pPr>
            <w:r w:rsidRPr="0019398B">
              <w:rPr>
                <w:szCs w:val="24"/>
              </w:rPr>
              <w:t>Teenistuja peab pidevalt tegelema enesetäiendamisega, osavõtt PRIA poolt korraldatud koolitustest on kohustuslik.</w:t>
            </w:r>
          </w:p>
        </w:tc>
      </w:tr>
    </w:tbl>
    <w:p w:rsidR="00643BB9" w:rsidRPr="0019398B" w:rsidRDefault="00643BB9">
      <w:pPr>
        <w:pStyle w:val="WW-CommentText"/>
        <w:tabs>
          <w:tab w:val="left" w:pos="360"/>
        </w:tabs>
        <w:rPr>
          <w:szCs w:val="24"/>
          <w:lang w:val="et-EE"/>
        </w:rPr>
      </w:pP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p w:rsidR="005420F6" w:rsidRDefault="005420F6">
      <w:pPr>
        <w:pStyle w:val="Heading3"/>
        <w:tabs>
          <w:tab w:val="left" w:pos="360"/>
        </w:tabs>
        <w:rPr>
          <w:szCs w:val="24"/>
        </w:rPr>
      </w:pPr>
      <w:r>
        <w:rPr>
          <w:szCs w:val="24"/>
        </w:rPr>
        <w:br w:type="page"/>
      </w:r>
    </w:p>
    <w:p w:rsidR="001C205A" w:rsidRPr="0019398B" w:rsidRDefault="001C205A">
      <w:pPr>
        <w:pStyle w:val="Heading3"/>
        <w:tabs>
          <w:tab w:val="left" w:pos="360"/>
        </w:tabs>
        <w:rPr>
          <w:szCs w:val="24"/>
        </w:rPr>
      </w:pPr>
      <w:r w:rsidRPr="0019398B">
        <w:rPr>
          <w:szCs w:val="24"/>
        </w:rPr>
        <w:lastRenderedPageBreak/>
        <w:t>TÖÖANDJA POOLT TAGATAVAD TÖÖVAHENDID</w:t>
      </w: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333"/>
        <w:gridCol w:w="4857"/>
      </w:tblGrid>
      <w:tr w:rsidR="001C205A" w:rsidRPr="0019398B">
        <w:trPr>
          <w:cantSplit/>
        </w:trPr>
        <w:tc>
          <w:tcPr>
            <w:tcW w:w="4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Teenistuja töövahendid: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Tal on kasutada :</w:t>
            </w:r>
          </w:p>
        </w:tc>
      </w:tr>
      <w:tr w:rsidR="001C205A" w:rsidRPr="0019398B">
        <w:trPr>
          <w:cantSplit/>
        </w:trPr>
        <w:tc>
          <w:tcPr>
            <w:tcW w:w="4333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telefon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sülearvuti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büroomööbel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kantseleitarbed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printer/koopiamasin/faks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paberipurustaja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auto </w:t>
            </w:r>
          </w:p>
        </w:tc>
      </w:tr>
    </w:tbl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p w:rsidR="001C205A" w:rsidRPr="0019398B" w:rsidRDefault="001C205A">
      <w:pPr>
        <w:pStyle w:val="Heading3"/>
        <w:tabs>
          <w:tab w:val="left" w:pos="360"/>
        </w:tabs>
      </w:pPr>
      <w:r w:rsidRPr="0019398B">
        <w:t>KVALIFIKATSIOONINÕUDED</w:t>
      </w: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0" w:type="auto"/>
        <w:tblInd w:w="-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8"/>
        <w:gridCol w:w="3735"/>
        <w:gridCol w:w="3651"/>
      </w:tblGrid>
      <w:tr w:rsidR="001C205A" w:rsidRPr="0019398B">
        <w:trPr>
          <w:cantSplit/>
        </w:trPr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rPr>
                <w:lang w:val="et-EE"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Kohustuslikud</w:t>
            </w:r>
          </w:p>
        </w:tc>
        <w:tc>
          <w:tcPr>
            <w:tcW w:w="3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Soovitavad</w:t>
            </w:r>
          </w:p>
        </w:tc>
      </w:tr>
      <w:tr w:rsidR="001C205A" w:rsidRPr="0019398B">
        <w:trPr>
          <w:cantSplit/>
        </w:trPr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Haridus,</w:t>
            </w:r>
          </w:p>
          <w:p w:rsidR="001C205A" w:rsidRPr="0019398B" w:rsidRDefault="001C205A">
            <w:pPr>
              <w:tabs>
                <w:tab w:val="left" w:pos="360"/>
              </w:tabs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eriala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Kõrgharidus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Põllumajanduslik, keskkonna- või majandusalane</w:t>
            </w:r>
          </w:p>
        </w:tc>
      </w:tr>
      <w:tr w:rsidR="001C205A" w:rsidRPr="0019398B">
        <w:trPr>
          <w:cantSplit/>
        </w:trPr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Teadmised, kogemused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720"/>
              </w:tabs>
              <w:ind w:left="360"/>
              <w:rPr>
                <w:lang w:val="et-EE"/>
              </w:rPr>
            </w:pP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Eesti keele väga hea oskus kõnes ja kirjas 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Inglise keele </w:t>
            </w:r>
            <w:r w:rsidR="001337F9">
              <w:rPr>
                <w:lang w:val="et-EE"/>
              </w:rPr>
              <w:t xml:space="preserve">hea </w:t>
            </w:r>
            <w:r w:rsidRPr="0019398B">
              <w:rPr>
                <w:lang w:val="et-EE"/>
              </w:rPr>
              <w:t>oskus kõnes ja kirjas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Taustteadmised põllumajandusest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tabs>
                <w:tab w:val="left" w:pos="720"/>
              </w:tabs>
              <w:ind w:left="360"/>
              <w:rPr>
                <w:lang w:val="et-EE"/>
              </w:rPr>
            </w:pP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Kogemus töös dokumentidega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Võõrkeelte valdamine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Teadmised Euroopa Liidu seadusandlusest</w:t>
            </w:r>
          </w:p>
        </w:tc>
      </w:tr>
      <w:tr w:rsidR="001C205A" w:rsidRPr="0019398B">
        <w:trPr>
          <w:cantSplit/>
        </w:trPr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Oskused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Arvutioskus (MS Office kesktase, Internet)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Hea suhtlemis- ja mõjutamisoskus</w:t>
            </w:r>
          </w:p>
          <w:p w:rsidR="001C205A" w:rsidRPr="0019398B" w:rsidRDefault="001C205A" w:rsidP="00643BB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B-kategooria </w:t>
            </w:r>
            <w:r w:rsidR="00643BB9" w:rsidRPr="0019398B">
              <w:rPr>
                <w:lang w:val="et-EE"/>
              </w:rPr>
              <w:t>juhil</w:t>
            </w:r>
            <w:r w:rsidR="00643BB9">
              <w:rPr>
                <w:lang w:val="et-EE"/>
              </w:rPr>
              <w:t>uba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</w:p>
        </w:tc>
      </w:tr>
      <w:tr w:rsidR="001C205A" w:rsidRPr="0019398B">
        <w:trPr>
          <w:cantSplit/>
        </w:trPr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Omadused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Korrektsus ja täpsus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Analüüsi- ja üldistamisvõime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Koostööoskus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Initsiatiivikus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Eneseväljendusoskus kõnes ja kirjas 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Hea stressitaluvus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Õppimisvalmidus</w:t>
            </w:r>
          </w:p>
          <w:p w:rsidR="001C205A" w:rsidRPr="0019398B" w:rsidRDefault="001C205A" w:rsidP="00F40233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Enesekontroll</w:t>
            </w:r>
          </w:p>
        </w:tc>
      </w:tr>
    </w:tbl>
    <w:p w:rsidR="004052FB" w:rsidRDefault="004052FB" w:rsidP="005420F6">
      <w:pPr>
        <w:spacing w:line="360" w:lineRule="auto"/>
        <w:ind w:left="-180" w:right="-154"/>
        <w:rPr>
          <w:b/>
          <w:bCs/>
          <w:lang w:val="et-EE"/>
        </w:rPr>
      </w:pPr>
    </w:p>
    <w:p w:rsidR="001C205A" w:rsidRPr="002F35DC" w:rsidRDefault="001C205A" w:rsidP="005420F6">
      <w:pPr>
        <w:spacing w:line="360" w:lineRule="auto"/>
        <w:ind w:left="-180" w:right="-154"/>
        <w:rPr>
          <w:lang w:val="et-EE"/>
        </w:rPr>
      </w:pPr>
      <w:r w:rsidRPr="0019398B">
        <w:rPr>
          <w:b/>
          <w:bCs/>
          <w:lang w:val="et-EE"/>
        </w:rPr>
        <w:t>TÖÖANDJA ESINDAJA</w:t>
      </w:r>
      <w:r w:rsidRPr="0019398B">
        <w:rPr>
          <w:lang w:val="et-EE"/>
        </w:rPr>
        <w:t xml:space="preserve"> 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2F35DC">
        <w:rPr>
          <w:lang w:val="et-EE"/>
        </w:rPr>
        <w:tab/>
        <w:t>Nimi</w:t>
      </w:r>
      <w:r w:rsidR="00D342F6" w:rsidRPr="002F35DC">
        <w:rPr>
          <w:lang w:val="et-EE"/>
        </w:rPr>
        <w:t xml:space="preserve">: </w:t>
      </w:r>
      <w:r w:rsidRPr="002F35DC">
        <w:rPr>
          <w:lang w:val="et-EE"/>
        </w:rPr>
        <w:t xml:space="preserve"> </w:t>
      </w:r>
      <w:r w:rsidR="00D342F6" w:rsidRPr="002F35DC">
        <w:rPr>
          <w:lang w:val="et-EE"/>
        </w:rPr>
        <w:t>Jaan Kallas</w:t>
      </w:r>
      <w:r w:rsidR="00D342F6" w:rsidRPr="002F35DC" w:rsidDel="00D342F6">
        <w:rPr>
          <w:lang w:val="et-EE"/>
        </w:rPr>
        <w:t xml:space="preserve"> </w:t>
      </w:r>
    </w:p>
    <w:p w:rsidR="001C205A" w:rsidRPr="002F35DC" w:rsidRDefault="001C205A" w:rsidP="005420F6">
      <w:pPr>
        <w:spacing w:line="360" w:lineRule="auto"/>
        <w:ind w:left="-180" w:right="-154"/>
        <w:rPr>
          <w:lang w:val="et-EE"/>
        </w:rPr>
      </w:pPr>
      <w:r w:rsidRPr="002F35DC">
        <w:rPr>
          <w:lang w:val="et-EE"/>
        </w:rPr>
        <w:t xml:space="preserve">Kuupäev </w:t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  <w:t>Allkiri</w:t>
      </w:r>
      <w:r w:rsidR="00D342F6" w:rsidRPr="002F35DC">
        <w:rPr>
          <w:lang w:val="et-EE"/>
        </w:rPr>
        <w:t xml:space="preserve"> </w:t>
      </w:r>
      <w:r w:rsidR="009176B2" w:rsidRPr="002F35DC">
        <w:rPr>
          <w:lang w:val="et-EE"/>
        </w:rPr>
        <w:t>(</w:t>
      </w:r>
      <w:r w:rsidR="00D342F6" w:rsidRPr="002F35DC">
        <w:rPr>
          <w:lang w:val="et-EE"/>
        </w:rPr>
        <w:t>allkirjastatud digitaalselt</w:t>
      </w:r>
      <w:r w:rsidR="009176B2" w:rsidRPr="002F35DC">
        <w:rPr>
          <w:lang w:val="et-EE"/>
        </w:rPr>
        <w:t>)</w:t>
      </w:r>
      <w:bookmarkStart w:id="0" w:name="_GoBack"/>
      <w:bookmarkEnd w:id="0"/>
    </w:p>
    <w:p w:rsidR="005420F6" w:rsidRPr="002F35DC" w:rsidRDefault="005420F6" w:rsidP="005420F6">
      <w:pPr>
        <w:spacing w:line="360" w:lineRule="auto"/>
        <w:ind w:left="-180" w:right="-154"/>
        <w:rPr>
          <w:lang w:val="et-EE"/>
        </w:rPr>
      </w:pPr>
    </w:p>
    <w:p w:rsidR="005420F6" w:rsidRPr="002F35DC" w:rsidRDefault="005420F6" w:rsidP="005420F6">
      <w:pPr>
        <w:ind w:left="-180" w:right="-154"/>
        <w:rPr>
          <w:lang w:val="et-EE"/>
        </w:rPr>
      </w:pPr>
      <w:r w:rsidRPr="002F35DC">
        <w:rPr>
          <w:b/>
          <w:lang w:val="et-EE"/>
        </w:rPr>
        <w:t>VAHETU JUHT</w:t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  <w:t>Nimi: Andrus Rahnu</w:t>
      </w:r>
    </w:p>
    <w:p w:rsidR="005420F6" w:rsidRPr="002F35DC" w:rsidRDefault="005420F6" w:rsidP="005420F6">
      <w:pPr>
        <w:ind w:left="-180" w:right="-154"/>
        <w:rPr>
          <w:lang w:val="et-EE"/>
        </w:rPr>
      </w:pPr>
    </w:p>
    <w:p w:rsidR="005420F6" w:rsidRPr="002F35DC" w:rsidRDefault="005420F6" w:rsidP="005420F6">
      <w:pPr>
        <w:ind w:left="-180" w:right="-154"/>
        <w:rPr>
          <w:lang w:val="et-EE"/>
        </w:rPr>
      </w:pPr>
      <w:r w:rsidRPr="002F35DC">
        <w:rPr>
          <w:lang w:val="et-EE"/>
        </w:rPr>
        <w:t>Kuupäev</w:t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  <w:t xml:space="preserve">Allkiri </w:t>
      </w:r>
      <w:r w:rsidR="003651FE" w:rsidRPr="002F35DC">
        <w:rPr>
          <w:lang w:val="et-EE"/>
        </w:rPr>
        <w:t>(allkirjastatud digitaalselt)</w:t>
      </w:r>
    </w:p>
    <w:p w:rsidR="005420F6" w:rsidRPr="002F35DC" w:rsidRDefault="005420F6" w:rsidP="005420F6">
      <w:pPr>
        <w:ind w:left="-180" w:right="-154"/>
        <w:rPr>
          <w:lang w:val="et-EE"/>
        </w:rPr>
      </w:pPr>
    </w:p>
    <w:p w:rsidR="005420F6" w:rsidRPr="002F35DC" w:rsidRDefault="005420F6" w:rsidP="005420F6">
      <w:pPr>
        <w:ind w:left="-180" w:right="-154"/>
        <w:rPr>
          <w:lang w:val="et-EE"/>
        </w:rPr>
      </w:pPr>
    </w:p>
    <w:p w:rsidR="004052FB" w:rsidRPr="002F35DC" w:rsidRDefault="004052FB" w:rsidP="005420F6">
      <w:pPr>
        <w:ind w:left="-180" w:right="-154"/>
        <w:rPr>
          <w:lang w:val="et-EE"/>
        </w:rPr>
      </w:pPr>
    </w:p>
    <w:p w:rsidR="005420F6" w:rsidRPr="002F35DC" w:rsidRDefault="005420F6" w:rsidP="005420F6">
      <w:pPr>
        <w:pStyle w:val="BodyText"/>
        <w:ind w:left="-180" w:right="-154"/>
        <w:rPr>
          <w:szCs w:val="24"/>
        </w:rPr>
      </w:pPr>
      <w:r w:rsidRPr="002F35DC">
        <w:rPr>
          <w:szCs w:val="24"/>
        </w:rPr>
        <w:t>Kinnitan, et olen tutvunud ametijuhendiga ja kohustun järgima sellega ettenähtud tingimusi ja nõudeid.</w:t>
      </w:r>
    </w:p>
    <w:p w:rsidR="005420F6" w:rsidRPr="002F35DC" w:rsidRDefault="005420F6" w:rsidP="005420F6">
      <w:pPr>
        <w:ind w:left="-180" w:right="-154"/>
        <w:rPr>
          <w:lang w:val="et-EE"/>
        </w:rPr>
      </w:pPr>
    </w:p>
    <w:p w:rsidR="005420F6" w:rsidRPr="002F35DC" w:rsidRDefault="005420F6" w:rsidP="005420F6">
      <w:pPr>
        <w:ind w:left="-180" w:right="-154"/>
        <w:rPr>
          <w:lang w:val="et-EE"/>
        </w:rPr>
      </w:pPr>
      <w:r w:rsidRPr="002F35DC">
        <w:rPr>
          <w:b/>
          <w:bCs/>
          <w:lang w:val="et-EE"/>
        </w:rPr>
        <w:t>TEENISTUJA</w:t>
      </w:r>
      <w:r w:rsidRPr="002F35DC">
        <w:rPr>
          <w:b/>
          <w:bCs/>
          <w:lang w:val="et-EE"/>
        </w:rPr>
        <w:tab/>
      </w:r>
      <w:r w:rsidR="003651FE" w:rsidRPr="002F35DC">
        <w:rPr>
          <w:lang w:val="et-EE"/>
        </w:rPr>
        <w:tab/>
      </w:r>
      <w:r w:rsidR="003651FE" w:rsidRPr="002F35DC">
        <w:rPr>
          <w:lang w:val="et-EE"/>
        </w:rPr>
        <w:tab/>
      </w:r>
      <w:r w:rsidR="003651FE" w:rsidRPr="002F35DC">
        <w:rPr>
          <w:lang w:val="et-EE"/>
        </w:rPr>
        <w:tab/>
      </w:r>
      <w:r w:rsidR="003651FE" w:rsidRPr="002F35DC">
        <w:rPr>
          <w:lang w:val="et-EE"/>
        </w:rPr>
        <w:tab/>
      </w:r>
      <w:r w:rsidRPr="002F35DC">
        <w:rPr>
          <w:lang w:val="et-EE"/>
        </w:rPr>
        <w:t>Nimi: Jaana Karja</w:t>
      </w:r>
    </w:p>
    <w:p w:rsidR="003651FE" w:rsidRPr="002F35DC" w:rsidRDefault="003651FE" w:rsidP="005420F6">
      <w:pPr>
        <w:ind w:left="-180" w:right="-154"/>
        <w:rPr>
          <w:lang w:val="et-EE"/>
        </w:rPr>
      </w:pPr>
    </w:p>
    <w:p w:rsidR="003651FE" w:rsidRPr="0019398B" w:rsidRDefault="003651FE" w:rsidP="005420F6">
      <w:pPr>
        <w:ind w:left="-180" w:right="-154"/>
        <w:rPr>
          <w:lang w:val="et-EE"/>
        </w:rPr>
      </w:pPr>
      <w:r w:rsidRPr="002F35DC">
        <w:rPr>
          <w:lang w:val="et-EE"/>
        </w:rPr>
        <w:t>Kuupäev</w:t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</w:r>
      <w:r w:rsidRPr="002F35DC">
        <w:rPr>
          <w:lang w:val="et-EE"/>
        </w:rPr>
        <w:tab/>
        <w:t>Allkiri (allkirjastatud digitaalselt</w:t>
      </w:r>
      <w:r>
        <w:t>)</w:t>
      </w:r>
    </w:p>
    <w:sectPr w:rsidR="003651FE" w:rsidRPr="0019398B">
      <w:headerReference w:type="default" r:id="rId8"/>
      <w:footnotePr>
        <w:pos w:val="beneathText"/>
      </w:footnotePr>
      <w:pgSz w:w="11905" w:h="16837"/>
      <w:pgMar w:top="1418" w:right="1247" w:bottom="851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B3" w:rsidRDefault="00EA64B3">
      <w:r>
        <w:separator/>
      </w:r>
    </w:p>
  </w:endnote>
  <w:endnote w:type="continuationSeparator" w:id="0">
    <w:p w:rsidR="00EA64B3" w:rsidRDefault="00EA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B3" w:rsidRDefault="00EA64B3">
      <w:r>
        <w:separator/>
      </w:r>
    </w:p>
  </w:footnote>
  <w:footnote w:type="continuationSeparator" w:id="0">
    <w:p w:rsidR="00EA64B3" w:rsidRDefault="00EA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5A" w:rsidRDefault="001C205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1C205A" w:rsidRDefault="001C205A">
    <w:pPr>
      <w:pStyle w:val="Header"/>
      <w:rPr>
        <w:lang w:val="et-EE"/>
      </w:rPr>
    </w:pPr>
    <w:r>
      <w:rPr>
        <w:lang w:val="et-EE"/>
      </w:rPr>
      <w:t>Ametijuhend</w:t>
    </w:r>
  </w:p>
  <w:p w:rsidR="001C205A" w:rsidRDefault="00AB11AA" w:rsidP="00AB11AA">
    <w:pPr>
      <w:pStyle w:val="Header"/>
      <w:rPr>
        <w:lang w:val="et-EE"/>
      </w:rPr>
    </w:pPr>
    <w:r w:rsidRPr="00AB11AA">
      <w:rPr>
        <w:lang w:val="et-EE"/>
      </w:rPr>
      <w:t>Jaana Karja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712"/>
        </w:tabs>
        <w:ind w:left="712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CC84D70"/>
    <w:multiLevelType w:val="hybridMultilevel"/>
    <w:tmpl w:val="0A6A0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F9"/>
    <w:rsid w:val="00023CE0"/>
    <w:rsid w:val="000507D5"/>
    <w:rsid w:val="00051EF9"/>
    <w:rsid w:val="000715DE"/>
    <w:rsid w:val="000B6D04"/>
    <w:rsid w:val="000F0A93"/>
    <w:rsid w:val="001044BE"/>
    <w:rsid w:val="001337F9"/>
    <w:rsid w:val="00161AAE"/>
    <w:rsid w:val="00176C35"/>
    <w:rsid w:val="00181309"/>
    <w:rsid w:val="0019398B"/>
    <w:rsid w:val="001C205A"/>
    <w:rsid w:val="001D3767"/>
    <w:rsid w:val="001E20B2"/>
    <w:rsid w:val="00205087"/>
    <w:rsid w:val="002139B2"/>
    <w:rsid w:val="002A571F"/>
    <w:rsid w:val="002E6560"/>
    <w:rsid w:val="002E6E04"/>
    <w:rsid w:val="002F35DC"/>
    <w:rsid w:val="00361F71"/>
    <w:rsid w:val="003651FE"/>
    <w:rsid w:val="00374634"/>
    <w:rsid w:val="004018E7"/>
    <w:rsid w:val="004052FB"/>
    <w:rsid w:val="004364BD"/>
    <w:rsid w:val="00460A21"/>
    <w:rsid w:val="004D56BC"/>
    <w:rsid w:val="005420F6"/>
    <w:rsid w:val="00571993"/>
    <w:rsid w:val="00576EEC"/>
    <w:rsid w:val="00585461"/>
    <w:rsid w:val="00590CBD"/>
    <w:rsid w:val="005F3777"/>
    <w:rsid w:val="00625164"/>
    <w:rsid w:val="00643BB9"/>
    <w:rsid w:val="00662AAF"/>
    <w:rsid w:val="006C07AB"/>
    <w:rsid w:val="006C3805"/>
    <w:rsid w:val="00741F0C"/>
    <w:rsid w:val="007438EE"/>
    <w:rsid w:val="00745644"/>
    <w:rsid w:val="007E7FE3"/>
    <w:rsid w:val="008237F5"/>
    <w:rsid w:val="00830BA4"/>
    <w:rsid w:val="009176B2"/>
    <w:rsid w:val="009415AF"/>
    <w:rsid w:val="00985035"/>
    <w:rsid w:val="009967A9"/>
    <w:rsid w:val="009A3F12"/>
    <w:rsid w:val="00A20956"/>
    <w:rsid w:val="00A26F08"/>
    <w:rsid w:val="00A35B44"/>
    <w:rsid w:val="00A512D7"/>
    <w:rsid w:val="00A54BE2"/>
    <w:rsid w:val="00AB11AA"/>
    <w:rsid w:val="00AC4C0F"/>
    <w:rsid w:val="00AF76BE"/>
    <w:rsid w:val="00B016DF"/>
    <w:rsid w:val="00B84A5E"/>
    <w:rsid w:val="00BD13C8"/>
    <w:rsid w:val="00BD35C5"/>
    <w:rsid w:val="00BE354E"/>
    <w:rsid w:val="00BE6C48"/>
    <w:rsid w:val="00C0234D"/>
    <w:rsid w:val="00C55DC8"/>
    <w:rsid w:val="00CB69BD"/>
    <w:rsid w:val="00CC31A9"/>
    <w:rsid w:val="00CF2BDD"/>
    <w:rsid w:val="00D177AD"/>
    <w:rsid w:val="00D342F6"/>
    <w:rsid w:val="00D46BEA"/>
    <w:rsid w:val="00DD1135"/>
    <w:rsid w:val="00E37D6B"/>
    <w:rsid w:val="00E50440"/>
    <w:rsid w:val="00EA067D"/>
    <w:rsid w:val="00EA64B3"/>
    <w:rsid w:val="00F14FE0"/>
    <w:rsid w:val="00F40233"/>
    <w:rsid w:val="00F903FC"/>
    <w:rsid w:val="00F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FC6C-AB5C-4CA4-9D8E-7D87A1C5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outlineLvl w:val="3"/>
    </w:pPr>
    <w:rPr>
      <w:b/>
      <w:szCs w:val="20"/>
      <w:lang w:val="et-E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9"/>
      </w:numPr>
      <w:outlineLvl w:val="4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CommentReference">
    <w:name w:val="WW-Comment Reference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val="et-E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Sisukord">
    <w:name w:val="Sisukord"/>
    <w:basedOn w:val="Normal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szCs w:val="20"/>
    </w:rPr>
  </w:style>
  <w:style w:type="paragraph" w:customStyle="1" w:styleId="WW-CommentText">
    <w:name w:val="WW-Comment Text"/>
    <w:basedOn w:val="Normal"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BodyText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  <w:i/>
      <w:iCs/>
    </w:rPr>
  </w:style>
  <w:style w:type="character" w:styleId="CommentReference">
    <w:name w:val="annotation reference"/>
    <w:uiPriority w:val="99"/>
    <w:semiHidden/>
    <w:unhideWhenUsed/>
    <w:rsid w:val="00BE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C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6C48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C48"/>
    <w:rPr>
      <w:b/>
      <w:bCs/>
      <w:lang w:val="en-GB" w:eastAsia="ar-S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C48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BE6C48"/>
    <w:rPr>
      <w:rFonts w:ascii="Tahoma" w:hAnsi="Tahoma" w:cs="Tahoma"/>
      <w:sz w:val="16"/>
      <w:szCs w:val="16"/>
      <w:lang w:val="en-GB" w:eastAsia="ar-SA"/>
    </w:rPr>
  </w:style>
  <w:style w:type="character" w:customStyle="1" w:styleId="BodyTextChar">
    <w:name w:val="Body Text Char"/>
    <w:link w:val="BodyText"/>
    <w:semiHidden/>
    <w:rsid w:val="005420F6"/>
    <w:rPr>
      <w:sz w:val="24"/>
      <w:lang w:eastAsia="ar-SA"/>
    </w:rPr>
  </w:style>
  <w:style w:type="character" w:customStyle="1" w:styleId="HeaderChar">
    <w:name w:val="Header Char"/>
    <w:link w:val="Header"/>
    <w:semiHidden/>
    <w:rsid w:val="005420F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678A5-0F51-45ED-B5F8-73322171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mart</dc:creator>
  <cp:keywords/>
  <cp:lastModifiedBy>Tiiu Klement</cp:lastModifiedBy>
  <cp:revision>3</cp:revision>
  <cp:lastPrinted>2008-08-19T10:28:00Z</cp:lastPrinted>
  <dcterms:created xsi:type="dcterms:W3CDTF">2018-02-06T12:49:00Z</dcterms:created>
  <dcterms:modified xsi:type="dcterms:W3CDTF">2018-02-06T12:53:00Z</dcterms:modified>
</cp:coreProperties>
</file>