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D3A7" w14:textId="77777777" w:rsidR="002D6483" w:rsidRPr="00480073" w:rsidRDefault="002D6483" w:rsidP="00480073">
      <w:pPr>
        <w:jc w:val="center"/>
        <w:rPr>
          <w:b/>
          <w:bCs/>
        </w:rPr>
      </w:pPr>
      <w:r w:rsidRPr="00480073">
        <w:rPr>
          <w:b/>
          <w:bCs/>
        </w:rPr>
        <w:t>SELETUSKIRI</w:t>
      </w:r>
    </w:p>
    <w:p w14:paraId="535D62A4" w14:textId="23E4E9C3" w:rsidR="002D6483" w:rsidRPr="00480073" w:rsidRDefault="00EE49C8" w:rsidP="00480073">
      <w:pPr>
        <w:jc w:val="center"/>
        <w:rPr>
          <w:b/>
          <w:bCs/>
        </w:rPr>
      </w:pPr>
      <w:r>
        <w:rPr>
          <w:b/>
          <w:bCs/>
        </w:rPr>
        <w:t>regionaal</w:t>
      </w:r>
      <w:r w:rsidRPr="00480073">
        <w:rPr>
          <w:b/>
          <w:bCs/>
        </w:rPr>
        <w:t xml:space="preserve">ministri </w:t>
      </w:r>
      <w:r w:rsidR="00A17964" w:rsidRPr="00480073">
        <w:rPr>
          <w:b/>
          <w:bCs/>
        </w:rPr>
        <w:t>määruse</w:t>
      </w:r>
      <w:r w:rsidR="00A17964" w:rsidRPr="00480073">
        <w:rPr>
          <w:b/>
        </w:rPr>
        <w:t xml:space="preserve"> „</w:t>
      </w:r>
      <w:r w:rsidR="009A2225" w:rsidRPr="00480073">
        <w:rPr>
          <w:b/>
        </w:rPr>
        <w:t>Põllumajandusministri ja m</w:t>
      </w:r>
      <w:r w:rsidR="00265B13" w:rsidRPr="00480073">
        <w:rPr>
          <w:b/>
        </w:rPr>
        <w:t>aaeluministri määruste muutmine seoses maapiirkonnas majandustegevuse mitmekesistamise investeeringutoetuse</w:t>
      </w:r>
      <w:r w:rsidR="00B81350" w:rsidRPr="00480073">
        <w:rPr>
          <w:b/>
        </w:rPr>
        <w:t>ga</w:t>
      </w:r>
      <w:r w:rsidR="00A17964" w:rsidRPr="00480073">
        <w:rPr>
          <w:b/>
          <w:bCs/>
        </w:rPr>
        <w:t>“ eelnõu juurde</w:t>
      </w:r>
    </w:p>
    <w:p w14:paraId="192F37E8" w14:textId="77777777" w:rsidR="00B81350" w:rsidRDefault="00B81350" w:rsidP="000915B8">
      <w:pPr>
        <w:rPr>
          <w:b/>
          <w:bCs/>
        </w:rPr>
      </w:pPr>
    </w:p>
    <w:p w14:paraId="75575448" w14:textId="53C604A6" w:rsidR="00473CDD" w:rsidRDefault="002D6483" w:rsidP="00754EB6">
      <w:pPr>
        <w:rPr>
          <w:b/>
          <w:bCs/>
        </w:rPr>
      </w:pPr>
      <w:r w:rsidRPr="002D6483">
        <w:rPr>
          <w:b/>
          <w:bCs/>
        </w:rPr>
        <w:t>1. Sissejuhatus</w:t>
      </w:r>
      <w:r w:rsidR="00503401">
        <w:rPr>
          <w:b/>
          <w:bCs/>
        </w:rPr>
        <w:t xml:space="preserve"> </w:t>
      </w:r>
    </w:p>
    <w:p w14:paraId="6EAD33C3" w14:textId="77777777" w:rsidR="00754EB6" w:rsidRDefault="00754EB6" w:rsidP="00754EB6">
      <w:pPr>
        <w:rPr>
          <w:b/>
          <w:bCs/>
        </w:rPr>
      </w:pPr>
    </w:p>
    <w:p w14:paraId="32494A77" w14:textId="39F5ECC2" w:rsidR="00A17964" w:rsidRPr="00EA2302" w:rsidRDefault="00EE49C8" w:rsidP="00754EB6">
      <w:pPr>
        <w:jc w:val="both"/>
      </w:pPr>
      <w:r>
        <w:rPr>
          <w:bCs/>
        </w:rPr>
        <w:t>Regionaal</w:t>
      </w:r>
      <w:r w:rsidRPr="00EA2302">
        <w:rPr>
          <w:bCs/>
        </w:rPr>
        <w:t xml:space="preserve">ministri </w:t>
      </w:r>
      <w:r w:rsidR="00A17964" w:rsidRPr="00EA2302">
        <w:rPr>
          <w:bCs/>
        </w:rPr>
        <w:t>määrus</w:t>
      </w:r>
      <w:r w:rsidR="00A17964" w:rsidRPr="00EA2302">
        <w:t xml:space="preserve"> „</w:t>
      </w:r>
      <w:r w:rsidR="009F20AB" w:rsidRPr="00EA2302">
        <w:t>Põllumajandusministri ja m</w:t>
      </w:r>
      <w:r w:rsidR="00265B13" w:rsidRPr="00EA2302">
        <w:t>aaeluministri määruste muutmine seoses maapiirkonnas majandustegevuse mitmekesistamise investeeringutoetuse</w:t>
      </w:r>
      <w:r w:rsidR="009F20AB" w:rsidRPr="00EA2302">
        <w:t>ga</w:t>
      </w:r>
      <w:r w:rsidR="00A17964" w:rsidRPr="00EA2302">
        <w:t>“</w:t>
      </w:r>
      <w:r w:rsidR="00A17964" w:rsidRPr="00EA2302">
        <w:rPr>
          <w:bCs/>
        </w:rPr>
        <w:t xml:space="preserve"> (edaspidi </w:t>
      </w:r>
      <w:r w:rsidR="00A17964" w:rsidRPr="00EA2302">
        <w:rPr>
          <w:bCs/>
          <w:i/>
        </w:rPr>
        <w:t>eelnõu</w:t>
      </w:r>
      <w:r w:rsidR="00A17964" w:rsidRPr="00EA2302">
        <w:rPr>
          <w:bCs/>
        </w:rPr>
        <w:t xml:space="preserve">) </w:t>
      </w:r>
      <w:r w:rsidR="00A17964" w:rsidRPr="00EA2302">
        <w:t xml:space="preserve">kehtestatakse Euroopa Liidu ühise põllumajanduspoliitika rakendamise seaduse </w:t>
      </w:r>
      <w:r w:rsidR="00503401" w:rsidRPr="00EA2302">
        <w:t xml:space="preserve">§ 50 lõike 1 ja § 51 lõike 2 </w:t>
      </w:r>
      <w:r w:rsidR="00A17964" w:rsidRPr="00EA2302">
        <w:t>alusel.</w:t>
      </w:r>
    </w:p>
    <w:p w14:paraId="57CD6078" w14:textId="7CFAC371" w:rsidR="00754EB6" w:rsidRPr="00EA2302" w:rsidRDefault="00754EB6" w:rsidP="00754EB6">
      <w:pPr>
        <w:jc w:val="both"/>
      </w:pPr>
    </w:p>
    <w:p w14:paraId="40BA77E5" w14:textId="2A88B26F" w:rsidR="006A4E2B" w:rsidRPr="00EA2302" w:rsidRDefault="006A4E2B" w:rsidP="00754EB6">
      <w:pPr>
        <w:jc w:val="both"/>
        <w:rPr>
          <w:bCs/>
        </w:rPr>
      </w:pPr>
      <w:r w:rsidRPr="00EA2302">
        <w:rPr>
          <w:bCs/>
        </w:rPr>
        <w:t xml:space="preserve">Eelnõuga muudetakse </w:t>
      </w:r>
      <w:r w:rsidR="00265B13" w:rsidRPr="00EA2302">
        <w:rPr>
          <w:bCs/>
        </w:rPr>
        <w:t>kaht</w:t>
      </w:r>
      <w:r w:rsidRPr="00EA2302">
        <w:rPr>
          <w:bCs/>
        </w:rPr>
        <w:t xml:space="preserve"> määrust:</w:t>
      </w:r>
    </w:p>
    <w:p w14:paraId="4C965CAA" w14:textId="7A6C6030" w:rsidR="006A4E2B" w:rsidRPr="00EA2302" w:rsidRDefault="006A4E2B" w:rsidP="00754EB6">
      <w:pPr>
        <w:jc w:val="both"/>
        <w:rPr>
          <w:bCs/>
        </w:rPr>
      </w:pPr>
      <w:r w:rsidRPr="00EA2302">
        <w:rPr>
          <w:bCs/>
        </w:rPr>
        <w:t>1) põllumajandusministri 13. märtsi 2015. a määrust nr 25 „Maapiirkonnas majandustegevuse mitmekesistamise investeeringutoetuse andmise ja kasutamise tingimused ning kord“</w:t>
      </w:r>
      <w:r w:rsidR="00265B13" w:rsidRPr="00EA2302">
        <w:rPr>
          <w:bCs/>
        </w:rPr>
        <w:t xml:space="preserve"> (edaspidi </w:t>
      </w:r>
      <w:r w:rsidR="00265B13" w:rsidRPr="00EA2302">
        <w:rPr>
          <w:bCs/>
          <w:i/>
        </w:rPr>
        <w:t xml:space="preserve">mitmekesistamise </w:t>
      </w:r>
      <w:r w:rsidR="00337E22">
        <w:rPr>
          <w:bCs/>
          <w:i/>
        </w:rPr>
        <w:t xml:space="preserve">toetuse </w:t>
      </w:r>
      <w:r w:rsidR="00265B13" w:rsidRPr="00EA2302">
        <w:rPr>
          <w:bCs/>
          <w:i/>
        </w:rPr>
        <w:t>määrus</w:t>
      </w:r>
      <w:r w:rsidR="00265B13" w:rsidRPr="00EA2302">
        <w:rPr>
          <w:bCs/>
        </w:rPr>
        <w:t>)</w:t>
      </w:r>
      <w:r w:rsidRPr="00EA2302">
        <w:rPr>
          <w:bCs/>
        </w:rPr>
        <w:t>;</w:t>
      </w:r>
    </w:p>
    <w:p w14:paraId="3F6DC2BF" w14:textId="3B28BCD0" w:rsidR="006A4E2B" w:rsidRPr="00EA2302" w:rsidRDefault="006A4E2B" w:rsidP="00754EB6">
      <w:pPr>
        <w:jc w:val="both"/>
        <w:rPr>
          <w:bCs/>
        </w:rPr>
      </w:pPr>
      <w:r w:rsidRPr="00EA2302">
        <w:rPr>
          <w:bCs/>
        </w:rPr>
        <w:t xml:space="preserve">2) maaeluministri 27. jaanuari 2023. a määrust nr 5 „2023. aastal „Eesti maaelu arengukava 2014–2020“ alusel antavad Euroopa Liidu ühise põllumajanduspoliitika kohased maaelu arengu toetused“ (edaspidi </w:t>
      </w:r>
      <w:r w:rsidRPr="00EA2302">
        <w:rPr>
          <w:bCs/>
          <w:i/>
        </w:rPr>
        <w:t>2023. aastal</w:t>
      </w:r>
      <w:r w:rsidRPr="00EA2302">
        <w:rPr>
          <w:bCs/>
        </w:rPr>
        <w:t xml:space="preserve"> </w:t>
      </w:r>
      <w:r w:rsidRPr="00EA2302">
        <w:rPr>
          <w:bCs/>
          <w:i/>
        </w:rPr>
        <w:t>antavate toetuste määrus</w:t>
      </w:r>
      <w:r w:rsidRPr="00EA2302">
        <w:rPr>
          <w:bCs/>
        </w:rPr>
        <w:t>).</w:t>
      </w:r>
    </w:p>
    <w:p w14:paraId="24E04DA8" w14:textId="77777777" w:rsidR="00754EB6" w:rsidRPr="00EA2302" w:rsidRDefault="00754EB6" w:rsidP="00754EB6">
      <w:pPr>
        <w:jc w:val="both"/>
      </w:pPr>
    </w:p>
    <w:p w14:paraId="70D4DCD2" w14:textId="17F336D1" w:rsidR="00B23B25" w:rsidRPr="00EA2302" w:rsidRDefault="00B23B25" w:rsidP="00754EB6">
      <w:pPr>
        <w:pStyle w:val="Default"/>
        <w:jc w:val="both"/>
        <w:rPr>
          <w:color w:val="auto"/>
        </w:rPr>
      </w:pPr>
      <w:r w:rsidRPr="00B77BF8">
        <w:rPr>
          <w:color w:val="auto"/>
        </w:rPr>
        <w:t xml:space="preserve">Eelnõu hõlmab „Eesti maaelu arengukava 2014–2020“ (edaspidi </w:t>
      </w:r>
      <w:r w:rsidRPr="00B77BF8">
        <w:rPr>
          <w:i/>
          <w:color w:val="auto"/>
        </w:rPr>
        <w:t>arengukava)</w:t>
      </w:r>
      <w:r w:rsidR="009F1DC4" w:rsidRPr="00B77BF8">
        <w:t xml:space="preserve"> meetme 6 „Põllumajandusettevõtete ja ettevõtluse areng“</w:t>
      </w:r>
      <w:r w:rsidRPr="00B77BF8">
        <w:rPr>
          <w:color w:val="auto"/>
        </w:rPr>
        <w:t xml:space="preserve"> </w:t>
      </w:r>
      <w:r w:rsidR="00770E94" w:rsidRPr="00B77BF8">
        <w:rPr>
          <w:color w:val="auto"/>
        </w:rPr>
        <w:t>ala</w:t>
      </w:r>
      <w:r w:rsidRPr="00B77BF8">
        <w:rPr>
          <w:color w:val="auto"/>
        </w:rPr>
        <w:t xml:space="preserve">meetme 6.4 „Toetus investeerimiseks mittepõllumajanduslike tegevuste loomisesse ja arendamisse“ raames antavat </w:t>
      </w:r>
      <w:r w:rsidR="00770E94" w:rsidRPr="00B77BF8">
        <w:t xml:space="preserve">maapiirkonnas majandustegevuse mitmekesistamise </w:t>
      </w:r>
      <w:r w:rsidRPr="00B77BF8">
        <w:rPr>
          <w:color w:val="auto"/>
        </w:rPr>
        <w:t>investeeringutoetust.</w:t>
      </w:r>
      <w:r w:rsidR="009F1DC4" w:rsidRPr="009F1DC4">
        <w:t xml:space="preserve"> </w:t>
      </w:r>
    </w:p>
    <w:p w14:paraId="1B25D337" w14:textId="77777777" w:rsidR="00754EB6" w:rsidRPr="00EA2302" w:rsidRDefault="00754EB6" w:rsidP="00754EB6">
      <w:pPr>
        <w:pStyle w:val="Default"/>
        <w:jc w:val="both"/>
        <w:rPr>
          <w:color w:val="auto"/>
        </w:rPr>
      </w:pPr>
    </w:p>
    <w:p w14:paraId="773F8E14" w14:textId="7E0E9E60" w:rsidR="006D0EFB" w:rsidRDefault="00901D59" w:rsidP="00754EB6">
      <w:pPr>
        <w:pStyle w:val="Default"/>
        <w:jc w:val="both"/>
        <w:rPr>
          <w:color w:val="auto"/>
        </w:rPr>
      </w:pPr>
      <w:r>
        <w:rPr>
          <w:color w:val="auto"/>
        </w:rPr>
        <w:t>Eelnõuga</w:t>
      </w:r>
      <w:r w:rsidR="00A17964" w:rsidRPr="00C34B46">
        <w:rPr>
          <w:color w:val="auto"/>
        </w:rPr>
        <w:t xml:space="preserve"> tehtavad muudatused</w:t>
      </w:r>
      <w:r w:rsidR="00795ABC">
        <w:rPr>
          <w:color w:val="auto"/>
        </w:rPr>
        <w:t xml:space="preserve"> mitmekesistamise toetuse määruses </w:t>
      </w:r>
      <w:r w:rsidR="00A17964" w:rsidRPr="00C34B46">
        <w:rPr>
          <w:color w:val="auto"/>
        </w:rPr>
        <w:t xml:space="preserve">on tingitud vajadusest </w:t>
      </w:r>
      <w:r w:rsidR="00BC187F" w:rsidRPr="00C34B46">
        <w:rPr>
          <w:color w:val="auto"/>
        </w:rPr>
        <w:t xml:space="preserve">võimaldada </w:t>
      </w:r>
      <w:r w:rsidR="003C69F1">
        <w:rPr>
          <w:color w:val="auto"/>
        </w:rPr>
        <w:t>toetuse saajatel</w:t>
      </w:r>
      <w:r w:rsidR="003C69F1" w:rsidRPr="00C34B46">
        <w:rPr>
          <w:color w:val="auto"/>
        </w:rPr>
        <w:t xml:space="preserve"> </w:t>
      </w:r>
      <w:r w:rsidR="00830BA7" w:rsidRPr="00EA2302">
        <w:rPr>
          <w:color w:val="auto"/>
        </w:rPr>
        <w:t>toetatavad tegevused</w:t>
      </w:r>
      <w:r w:rsidR="00830BA7" w:rsidRPr="00C34B46">
        <w:rPr>
          <w:color w:val="auto"/>
        </w:rPr>
        <w:t xml:space="preserve"> </w:t>
      </w:r>
      <w:r w:rsidR="00BC187F" w:rsidRPr="00C34B46">
        <w:rPr>
          <w:color w:val="auto"/>
        </w:rPr>
        <w:t>ellu viia</w:t>
      </w:r>
      <w:r w:rsidR="00784571" w:rsidRPr="00C34B46">
        <w:rPr>
          <w:color w:val="auto"/>
        </w:rPr>
        <w:t xml:space="preserve"> olukorras, kus</w:t>
      </w:r>
      <w:r w:rsidR="00F1725E" w:rsidRPr="00C34B46">
        <w:rPr>
          <w:color w:val="auto"/>
        </w:rPr>
        <w:t xml:space="preserve"> erinevate sisendite</w:t>
      </w:r>
      <w:r>
        <w:rPr>
          <w:color w:val="auto"/>
        </w:rPr>
        <w:t xml:space="preserve"> (kütus, elekter, ehitusmaterjalid)</w:t>
      </w:r>
      <w:r w:rsidR="00784571" w:rsidRPr="00C34B46">
        <w:rPr>
          <w:color w:val="auto"/>
        </w:rPr>
        <w:t xml:space="preserve"> </w:t>
      </w:r>
      <w:r w:rsidR="00934BAE" w:rsidRPr="00C34B46">
        <w:rPr>
          <w:color w:val="auto"/>
        </w:rPr>
        <w:t xml:space="preserve">suure hinnatõusu </w:t>
      </w:r>
      <w:r w:rsidR="00F1725E" w:rsidRPr="00C34B46">
        <w:rPr>
          <w:color w:val="auto"/>
        </w:rPr>
        <w:t xml:space="preserve">ja </w:t>
      </w:r>
      <w:r w:rsidR="00CA16FC">
        <w:rPr>
          <w:color w:val="auto"/>
        </w:rPr>
        <w:t xml:space="preserve">suure </w:t>
      </w:r>
      <w:r w:rsidR="00784571" w:rsidRPr="00C34B46">
        <w:rPr>
          <w:color w:val="auto"/>
        </w:rPr>
        <w:t xml:space="preserve">inflatsiooni tõttu on </w:t>
      </w:r>
      <w:r w:rsidR="00830BA7" w:rsidRPr="00EA2302">
        <w:rPr>
          <w:color w:val="auto"/>
        </w:rPr>
        <w:t>tegevuse elluviimisega</w:t>
      </w:r>
      <w:r w:rsidR="00830BA7" w:rsidRPr="00C34B46">
        <w:rPr>
          <w:color w:val="auto"/>
        </w:rPr>
        <w:t xml:space="preserve"> </w:t>
      </w:r>
      <w:r w:rsidR="00784571" w:rsidRPr="00C34B46">
        <w:rPr>
          <w:color w:val="auto"/>
        </w:rPr>
        <w:t>seotud kulud märkimisväärselt kasvanud.</w:t>
      </w:r>
      <w:r w:rsidR="00FD7CD5" w:rsidRPr="00C34B46">
        <w:rPr>
          <w:color w:val="auto"/>
        </w:rPr>
        <w:t xml:space="preserve"> </w:t>
      </w:r>
      <w:r w:rsidR="00CA16FC">
        <w:rPr>
          <w:color w:val="auto"/>
        </w:rPr>
        <w:t xml:space="preserve">Seetõttu </w:t>
      </w:r>
      <w:r w:rsidR="006216C8" w:rsidRPr="00C34B46">
        <w:rPr>
          <w:color w:val="auto"/>
        </w:rPr>
        <w:t xml:space="preserve">suurendatakse </w:t>
      </w:r>
      <w:r w:rsidR="00C933D3">
        <w:rPr>
          <w:color w:val="auto"/>
        </w:rPr>
        <w:t xml:space="preserve">toetuse </w:t>
      </w:r>
      <w:r w:rsidR="00174A78" w:rsidRPr="00C34B46">
        <w:rPr>
          <w:color w:val="auto"/>
        </w:rPr>
        <w:t xml:space="preserve">maksimaalset </w:t>
      </w:r>
      <w:r w:rsidR="006216C8" w:rsidRPr="00C34B46">
        <w:rPr>
          <w:color w:val="auto"/>
        </w:rPr>
        <w:t xml:space="preserve">suurust </w:t>
      </w:r>
      <w:r w:rsidR="003E17E4" w:rsidRPr="00C34B46">
        <w:rPr>
          <w:color w:val="auto"/>
        </w:rPr>
        <w:t>ühe taotleja kohta 200 000 euro</w:t>
      </w:r>
      <w:r w:rsidR="006216C8" w:rsidRPr="00C34B46">
        <w:rPr>
          <w:color w:val="auto"/>
        </w:rPr>
        <w:t>ni</w:t>
      </w:r>
      <w:r w:rsidR="00682881" w:rsidRPr="00C34B46">
        <w:rPr>
          <w:color w:val="auto"/>
        </w:rPr>
        <w:t xml:space="preserve"> </w:t>
      </w:r>
      <w:r w:rsidR="006216C8" w:rsidRPr="00C34B46">
        <w:rPr>
          <w:color w:val="auto"/>
        </w:rPr>
        <w:t>(</w:t>
      </w:r>
      <w:r w:rsidR="00682881" w:rsidRPr="00C34B46">
        <w:rPr>
          <w:color w:val="auto"/>
        </w:rPr>
        <w:t>var</w:t>
      </w:r>
      <w:r w:rsidR="006216C8" w:rsidRPr="00C34B46">
        <w:rPr>
          <w:color w:val="auto"/>
        </w:rPr>
        <w:t>em</w:t>
      </w:r>
      <w:r w:rsidR="00682881" w:rsidRPr="00C34B46">
        <w:rPr>
          <w:color w:val="auto"/>
        </w:rPr>
        <w:t xml:space="preserve"> 150 000 euro</w:t>
      </w:r>
      <w:r w:rsidR="006216C8" w:rsidRPr="00C34B46">
        <w:rPr>
          <w:color w:val="auto"/>
        </w:rPr>
        <w:t>t)</w:t>
      </w:r>
      <w:r w:rsidR="003E17E4" w:rsidRPr="00C34B46">
        <w:rPr>
          <w:color w:val="auto"/>
        </w:rPr>
        <w:t xml:space="preserve">. </w:t>
      </w:r>
      <w:r w:rsidR="006216C8" w:rsidRPr="00C34B46">
        <w:rPr>
          <w:color w:val="auto"/>
        </w:rPr>
        <w:t xml:space="preserve">Samuti on </w:t>
      </w:r>
      <w:r w:rsidR="00A1609B" w:rsidRPr="00C34B46">
        <w:rPr>
          <w:color w:val="auto"/>
        </w:rPr>
        <w:t xml:space="preserve">edaspidi </w:t>
      </w:r>
      <w:r w:rsidR="00CA16FC" w:rsidRPr="00C34B46">
        <w:rPr>
          <w:color w:val="auto"/>
        </w:rPr>
        <w:t xml:space="preserve">võimalik </w:t>
      </w:r>
      <w:r w:rsidR="006216C8" w:rsidRPr="00C34B46">
        <w:rPr>
          <w:color w:val="auto"/>
        </w:rPr>
        <w:t>e</w:t>
      </w:r>
      <w:r w:rsidR="003E17E4" w:rsidRPr="00C34B46">
        <w:rPr>
          <w:color w:val="auto"/>
        </w:rPr>
        <w:t>hitise parendami</w:t>
      </w:r>
      <w:r w:rsidR="00C8498F" w:rsidRPr="00C34B46">
        <w:rPr>
          <w:color w:val="auto"/>
        </w:rPr>
        <w:t>seks toetust taotleda kuni 200 000 euro ulatuses</w:t>
      </w:r>
      <w:r w:rsidR="00E331A1" w:rsidRPr="00C34B46">
        <w:rPr>
          <w:color w:val="auto"/>
        </w:rPr>
        <w:t xml:space="preserve"> </w:t>
      </w:r>
      <w:r w:rsidR="005206D6" w:rsidRPr="00C34B46">
        <w:rPr>
          <w:color w:val="auto"/>
        </w:rPr>
        <w:t>(</w:t>
      </w:r>
      <w:r w:rsidR="00E331A1" w:rsidRPr="00C34B46">
        <w:rPr>
          <w:color w:val="auto"/>
        </w:rPr>
        <w:t>var</w:t>
      </w:r>
      <w:r w:rsidR="005206D6" w:rsidRPr="00C34B46">
        <w:rPr>
          <w:color w:val="auto"/>
        </w:rPr>
        <w:t>em kuni</w:t>
      </w:r>
      <w:r w:rsidR="00E331A1" w:rsidRPr="00C34B46">
        <w:rPr>
          <w:color w:val="auto"/>
        </w:rPr>
        <w:t xml:space="preserve"> 30 000 euro</w:t>
      </w:r>
      <w:r w:rsidR="005206D6" w:rsidRPr="00C34B46">
        <w:rPr>
          <w:color w:val="auto"/>
        </w:rPr>
        <w:t xml:space="preserve"> ulatuses)</w:t>
      </w:r>
      <w:r w:rsidR="00A17964" w:rsidRPr="00C34B46">
        <w:rPr>
          <w:color w:val="auto"/>
        </w:rPr>
        <w:t xml:space="preserve">. </w:t>
      </w:r>
      <w:r w:rsidR="00B970CB">
        <w:rPr>
          <w:color w:val="auto"/>
        </w:rPr>
        <w:t>Lisaks</w:t>
      </w:r>
      <w:r w:rsidR="00347B79" w:rsidRPr="00C34B46">
        <w:rPr>
          <w:color w:val="auto"/>
        </w:rPr>
        <w:t xml:space="preserve"> </w:t>
      </w:r>
      <w:r w:rsidR="00CA16FC">
        <w:rPr>
          <w:color w:val="auto"/>
        </w:rPr>
        <w:t xml:space="preserve">– </w:t>
      </w:r>
      <w:r w:rsidR="00347B79" w:rsidRPr="00C34B46">
        <w:rPr>
          <w:color w:val="auto"/>
        </w:rPr>
        <w:t>s</w:t>
      </w:r>
      <w:r w:rsidR="00C8498F" w:rsidRPr="00C34B46">
        <w:rPr>
          <w:color w:val="auto"/>
        </w:rPr>
        <w:t xml:space="preserve">eoses </w:t>
      </w:r>
      <w:r w:rsidR="00B36993" w:rsidRPr="00C34B46">
        <w:rPr>
          <w:color w:val="auto"/>
        </w:rPr>
        <w:t xml:space="preserve">Euroopa Liidu ühise põllumajanduspoliitika </w:t>
      </w:r>
      <w:r w:rsidR="00C8498F" w:rsidRPr="00C34B46">
        <w:rPr>
          <w:color w:val="auto"/>
        </w:rPr>
        <w:t xml:space="preserve">programmiperioodi </w:t>
      </w:r>
      <w:r w:rsidR="00DE44E7">
        <w:rPr>
          <w:color w:val="auto"/>
        </w:rPr>
        <w:t>2014</w:t>
      </w:r>
      <w:r w:rsidR="00DE44E7" w:rsidRPr="00B77BF8">
        <w:rPr>
          <w:color w:val="auto"/>
        </w:rPr>
        <w:t>–</w:t>
      </w:r>
      <w:r w:rsidR="00DE44E7">
        <w:rPr>
          <w:color w:val="auto"/>
        </w:rPr>
        <w:t xml:space="preserve">2020 </w:t>
      </w:r>
      <w:r w:rsidR="00C8498F" w:rsidRPr="00C34B46">
        <w:rPr>
          <w:color w:val="auto"/>
        </w:rPr>
        <w:t>lõp</w:t>
      </w:r>
      <w:r w:rsidR="00E63227" w:rsidRPr="00C34B46">
        <w:rPr>
          <w:color w:val="auto"/>
        </w:rPr>
        <w:t xml:space="preserve">pemisega </w:t>
      </w:r>
      <w:r w:rsidR="00EC7B65">
        <w:rPr>
          <w:color w:val="auto"/>
        </w:rPr>
        <w:t>31.12.2025</w:t>
      </w:r>
      <w:r w:rsidR="00CA16FC">
        <w:rPr>
          <w:color w:val="auto"/>
        </w:rPr>
        <w:t xml:space="preserve"> –</w:t>
      </w:r>
      <w:r w:rsidR="0011066B" w:rsidRPr="00C34B46">
        <w:rPr>
          <w:color w:val="auto"/>
        </w:rPr>
        <w:t xml:space="preserve"> </w:t>
      </w:r>
      <w:r w:rsidR="00E87FB8" w:rsidRPr="00C34B46">
        <w:rPr>
          <w:color w:val="auto"/>
        </w:rPr>
        <w:t>täpsustatakse</w:t>
      </w:r>
      <w:r w:rsidR="00347B79" w:rsidRPr="00C34B46">
        <w:rPr>
          <w:color w:val="auto"/>
        </w:rPr>
        <w:t xml:space="preserve"> </w:t>
      </w:r>
      <w:r w:rsidR="00C8498F" w:rsidRPr="00C34B46">
        <w:rPr>
          <w:color w:val="auto"/>
        </w:rPr>
        <w:t>toetuse saaja</w:t>
      </w:r>
      <w:r w:rsidR="00347B79" w:rsidRPr="00C34B46">
        <w:rPr>
          <w:color w:val="auto"/>
        </w:rPr>
        <w:t>le</w:t>
      </w:r>
      <w:r w:rsidR="00E87FB8" w:rsidRPr="00C34B46">
        <w:rPr>
          <w:color w:val="auto"/>
        </w:rPr>
        <w:t xml:space="preserve"> sätestatud</w:t>
      </w:r>
      <w:r w:rsidR="00C8498F" w:rsidRPr="00C34B46">
        <w:rPr>
          <w:color w:val="auto"/>
        </w:rPr>
        <w:t xml:space="preserve"> kohustus</w:t>
      </w:r>
      <w:r w:rsidR="00E87FB8" w:rsidRPr="00C34B46">
        <w:rPr>
          <w:color w:val="auto"/>
        </w:rPr>
        <w:t>t ja kehtestatakse</w:t>
      </w:r>
      <w:r w:rsidR="00463E1E" w:rsidRPr="00C34B46">
        <w:rPr>
          <w:color w:val="auto"/>
        </w:rPr>
        <w:t xml:space="preserve"> lõpptähtpäev, mis ajaks hiljemalt peab </w:t>
      </w:r>
      <w:r w:rsidR="00EC7B65">
        <w:rPr>
          <w:color w:val="auto"/>
        </w:rPr>
        <w:t>ta</w:t>
      </w:r>
      <w:r w:rsidR="00C8498F" w:rsidRPr="00C34B46">
        <w:rPr>
          <w:color w:val="auto"/>
        </w:rPr>
        <w:t xml:space="preserve"> toetatav</w:t>
      </w:r>
      <w:r w:rsidR="00BF1FC1" w:rsidRPr="00C34B46">
        <w:rPr>
          <w:color w:val="auto"/>
        </w:rPr>
        <w:t>a</w:t>
      </w:r>
      <w:r w:rsidR="00C8498F" w:rsidRPr="00C34B46">
        <w:rPr>
          <w:color w:val="auto"/>
        </w:rPr>
        <w:t xml:space="preserve"> tegevus</w:t>
      </w:r>
      <w:r w:rsidR="00BF1FC1" w:rsidRPr="00C34B46">
        <w:rPr>
          <w:color w:val="auto"/>
        </w:rPr>
        <w:t>e</w:t>
      </w:r>
      <w:r w:rsidR="00C8498F" w:rsidRPr="00C34B46">
        <w:rPr>
          <w:color w:val="auto"/>
        </w:rPr>
        <w:t xml:space="preserve"> ellu</w:t>
      </w:r>
      <w:r w:rsidR="00867A17" w:rsidRPr="00C34B46">
        <w:rPr>
          <w:color w:val="auto"/>
        </w:rPr>
        <w:t xml:space="preserve"> viima</w:t>
      </w:r>
      <w:r w:rsidR="00C8498F" w:rsidRPr="00C34B46">
        <w:rPr>
          <w:color w:val="auto"/>
        </w:rPr>
        <w:t xml:space="preserve"> ja võt</w:t>
      </w:r>
      <w:r w:rsidR="00867A17" w:rsidRPr="00C34B46">
        <w:rPr>
          <w:color w:val="auto"/>
        </w:rPr>
        <w:t>ma</w:t>
      </w:r>
      <w:r w:rsidR="00C8498F" w:rsidRPr="00C34B46">
        <w:rPr>
          <w:color w:val="auto"/>
        </w:rPr>
        <w:t xml:space="preserve"> toetuse abil ostetud või ehitatud investeeringuobjekt</w:t>
      </w:r>
      <w:r w:rsidR="00835EDF" w:rsidRPr="00C34B46">
        <w:rPr>
          <w:color w:val="auto"/>
        </w:rPr>
        <w:t>i</w:t>
      </w:r>
      <w:r w:rsidR="00C8498F" w:rsidRPr="00C34B46">
        <w:rPr>
          <w:color w:val="auto"/>
        </w:rPr>
        <w:t xml:space="preserve"> sihtotstarbeliselt kasutusse</w:t>
      </w:r>
      <w:r w:rsidR="004A6383">
        <w:rPr>
          <w:color w:val="auto"/>
        </w:rPr>
        <w:t xml:space="preserve"> olenemata sellest, kas on möödunud </w:t>
      </w:r>
      <w:r w:rsidR="00A02775">
        <w:rPr>
          <w:color w:val="auto"/>
        </w:rPr>
        <w:t xml:space="preserve">mitmekesistamise toetuse </w:t>
      </w:r>
      <w:r w:rsidR="004A6383">
        <w:rPr>
          <w:color w:val="auto"/>
        </w:rPr>
        <w:t xml:space="preserve">määruses sätestatud </w:t>
      </w:r>
      <w:r w:rsidR="003422BB">
        <w:rPr>
          <w:color w:val="auto"/>
        </w:rPr>
        <w:t>kahe aasta pikkune tähtaeg</w:t>
      </w:r>
      <w:r w:rsidR="00DE44E7">
        <w:t xml:space="preserve"> </w:t>
      </w:r>
      <w:r w:rsidR="00867A17" w:rsidRPr="00C34B46">
        <w:rPr>
          <w:color w:val="auto"/>
        </w:rPr>
        <w:t xml:space="preserve">– selleks </w:t>
      </w:r>
      <w:r w:rsidR="003422BB">
        <w:rPr>
          <w:color w:val="auto"/>
        </w:rPr>
        <w:t>lõpptähtpäevaks</w:t>
      </w:r>
      <w:r w:rsidR="003422BB" w:rsidRPr="00C34B46">
        <w:rPr>
          <w:color w:val="auto"/>
        </w:rPr>
        <w:t xml:space="preserve"> </w:t>
      </w:r>
      <w:r w:rsidR="00867A17" w:rsidRPr="00C34B46">
        <w:rPr>
          <w:color w:val="auto"/>
        </w:rPr>
        <w:t xml:space="preserve">on </w:t>
      </w:r>
      <w:r w:rsidR="0069455E">
        <w:rPr>
          <w:color w:val="auto"/>
        </w:rPr>
        <w:t>30.06.2025</w:t>
      </w:r>
      <w:r w:rsidR="00C8498F" w:rsidRPr="00C34B46">
        <w:rPr>
          <w:color w:val="auto"/>
        </w:rPr>
        <w:t>.</w:t>
      </w:r>
      <w:r w:rsidR="00B23B25" w:rsidRPr="00C34B46">
        <w:rPr>
          <w:color w:val="auto"/>
        </w:rPr>
        <w:t xml:space="preserve"> </w:t>
      </w:r>
      <w:r w:rsidR="00A27C65" w:rsidRPr="00B14B02">
        <w:rPr>
          <w:color w:val="auto"/>
        </w:rPr>
        <w:t>Ni</w:t>
      </w:r>
      <w:r w:rsidR="00A27C65" w:rsidRPr="00B14B02">
        <w:t xml:space="preserve">metatud muudatus toob </w:t>
      </w:r>
      <w:r w:rsidR="00BC3F6B">
        <w:t>sellise</w:t>
      </w:r>
      <w:r w:rsidR="00BC3F6B" w:rsidRPr="00B14B02">
        <w:t xml:space="preserve"> </w:t>
      </w:r>
      <w:r w:rsidR="00CF783F">
        <w:t>toetuse saaja</w:t>
      </w:r>
      <w:r w:rsidR="00A27C65" w:rsidRPr="00B14B02">
        <w:t xml:space="preserve"> jaoks, kes kavatse</w:t>
      </w:r>
      <w:r w:rsidR="00BC3F6B">
        <w:t>b</w:t>
      </w:r>
      <w:r w:rsidR="00A27C65" w:rsidRPr="00B14B02">
        <w:t xml:space="preserve"> </w:t>
      </w:r>
      <w:r w:rsidR="00CF783F" w:rsidRPr="00B14B02">
        <w:t xml:space="preserve">seda </w:t>
      </w:r>
      <w:r w:rsidR="00A27C65" w:rsidRPr="00B14B02">
        <w:t xml:space="preserve">toetust </w:t>
      </w:r>
      <w:r w:rsidR="00CF783F" w:rsidRPr="00B14B02">
        <w:t xml:space="preserve">taotleda </w:t>
      </w:r>
      <w:r w:rsidR="002B72D6">
        <w:t>programmi</w:t>
      </w:r>
      <w:r w:rsidR="00026D96" w:rsidRPr="00B14B02">
        <w:rPr>
          <w:color w:val="auto"/>
        </w:rPr>
        <w:t>perioodi lõpus toimuva</w:t>
      </w:r>
      <w:r w:rsidR="0013412C" w:rsidRPr="00B14B02">
        <w:rPr>
          <w:color w:val="auto"/>
        </w:rPr>
        <w:t>s</w:t>
      </w:r>
      <w:r w:rsidR="00026D96" w:rsidRPr="00B14B02">
        <w:rPr>
          <w:color w:val="auto"/>
        </w:rPr>
        <w:t xml:space="preserve"> taotlusvooru</w:t>
      </w:r>
      <w:r w:rsidR="00D7685A" w:rsidRPr="00B14B02">
        <w:rPr>
          <w:color w:val="auto"/>
        </w:rPr>
        <w:t>s</w:t>
      </w:r>
      <w:r w:rsidR="00026D96" w:rsidRPr="00B14B02">
        <w:rPr>
          <w:color w:val="auto"/>
        </w:rPr>
        <w:t xml:space="preserve"> </w:t>
      </w:r>
      <w:r w:rsidR="00A27C65" w:rsidRPr="00B14B02">
        <w:t>2023</w:t>
      </w:r>
      <w:r w:rsidR="00174A78">
        <w:t>. aasta sügisel</w:t>
      </w:r>
      <w:r w:rsidR="00A27C65" w:rsidRPr="00B14B02">
        <w:t xml:space="preserve">, </w:t>
      </w:r>
      <w:r w:rsidR="00174A78" w:rsidRPr="00B14B02">
        <w:t xml:space="preserve">kaasa </w:t>
      </w:r>
      <w:r w:rsidR="00F23EA8">
        <w:t xml:space="preserve">olukorra, mille tõttu jääb </w:t>
      </w:r>
      <w:r w:rsidR="00BC3F6B">
        <w:t>tal</w:t>
      </w:r>
      <w:r w:rsidR="00BC3F6B" w:rsidRPr="00B14B02">
        <w:t xml:space="preserve"> </w:t>
      </w:r>
      <w:r w:rsidR="00EB678E" w:rsidRPr="00B14B02">
        <w:t>oma tegevus</w:t>
      </w:r>
      <w:r w:rsidR="00EB678E">
        <w:t>e elluviimiseks</w:t>
      </w:r>
      <w:r w:rsidR="00EB678E" w:rsidRPr="00B14B02">
        <w:t xml:space="preserve"> </w:t>
      </w:r>
      <w:r w:rsidR="00EB678E">
        <w:t xml:space="preserve">aega vähem </w:t>
      </w:r>
      <w:r w:rsidR="006D0EFB" w:rsidRPr="00B14B02">
        <w:t>kui</w:t>
      </w:r>
      <w:r w:rsidR="00F23EA8">
        <w:t xml:space="preserve"> määruses sätestatud</w:t>
      </w:r>
      <w:r w:rsidR="006D0EFB" w:rsidRPr="00B14B02">
        <w:t xml:space="preserve"> </w:t>
      </w:r>
      <w:r w:rsidR="00C65926">
        <w:t>kaks aastat</w:t>
      </w:r>
      <w:r w:rsidR="00C7051B">
        <w:t xml:space="preserve">. Seega on </w:t>
      </w:r>
      <w:r w:rsidR="00BC3F6B">
        <w:t>nimetatud toetuse saajal</w:t>
      </w:r>
      <w:r w:rsidR="00530B66">
        <w:t xml:space="preserve"> </w:t>
      </w:r>
      <w:r w:rsidR="003D4335" w:rsidRPr="00B14B02">
        <w:rPr>
          <w:color w:val="auto"/>
        </w:rPr>
        <w:t xml:space="preserve">oluline alustada </w:t>
      </w:r>
      <w:r w:rsidR="0013412C" w:rsidRPr="00B14B02">
        <w:rPr>
          <w:color w:val="auto"/>
        </w:rPr>
        <w:t xml:space="preserve">oma </w:t>
      </w:r>
      <w:r w:rsidR="003D4335" w:rsidRPr="00B14B02">
        <w:rPr>
          <w:color w:val="auto"/>
        </w:rPr>
        <w:t>tegevus</w:t>
      </w:r>
      <w:r w:rsidR="006A7D21" w:rsidRPr="00B14B02">
        <w:rPr>
          <w:color w:val="auto"/>
        </w:rPr>
        <w:t>e</w:t>
      </w:r>
      <w:r w:rsidR="003D4335" w:rsidRPr="00B14B02">
        <w:rPr>
          <w:color w:val="auto"/>
        </w:rPr>
        <w:t xml:space="preserve"> elluviimisega võimalikult varakult, et </w:t>
      </w:r>
      <w:r w:rsidR="007203C7">
        <w:rPr>
          <w:color w:val="auto"/>
        </w:rPr>
        <w:t xml:space="preserve">investeeringuobjekti </w:t>
      </w:r>
      <w:r w:rsidR="00E05A50">
        <w:rPr>
          <w:color w:val="auto"/>
        </w:rPr>
        <w:t xml:space="preserve">jõuaks </w:t>
      </w:r>
      <w:r w:rsidR="003D4335" w:rsidRPr="00B14B02">
        <w:rPr>
          <w:color w:val="auto"/>
        </w:rPr>
        <w:t>siht</w:t>
      </w:r>
      <w:r w:rsidR="004706D7" w:rsidRPr="00B14B02">
        <w:rPr>
          <w:color w:val="auto"/>
        </w:rPr>
        <w:t>otstarbelisse</w:t>
      </w:r>
      <w:r w:rsidR="003D4335" w:rsidRPr="00B14B02">
        <w:rPr>
          <w:color w:val="auto"/>
        </w:rPr>
        <w:t xml:space="preserve"> kasutusse </w:t>
      </w:r>
      <w:r w:rsidR="007203C7" w:rsidRPr="00B14B02">
        <w:rPr>
          <w:color w:val="auto"/>
        </w:rPr>
        <w:t xml:space="preserve">võtta </w:t>
      </w:r>
      <w:r w:rsidR="00174A78">
        <w:rPr>
          <w:color w:val="auto"/>
        </w:rPr>
        <w:t>ning</w:t>
      </w:r>
      <w:r w:rsidR="0096408B">
        <w:rPr>
          <w:color w:val="auto"/>
        </w:rPr>
        <w:t xml:space="preserve"> maksetaotluse </w:t>
      </w:r>
      <w:r w:rsidR="00174A78">
        <w:rPr>
          <w:color w:val="auto"/>
        </w:rPr>
        <w:t>ja</w:t>
      </w:r>
      <w:r w:rsidR="0096408B">
        <w:rPr>
          <w:color w:val="auto"/>
        </w:rPr>
        <w:t xml:space="preserve"> tõendavad kuludokumendid esitada </w:t>
      </w:r>
      <w:r w:rsidR="003D4335" w:rsidRPr="00B14B02">
        <w:rPr>
          <w:color w:val="auto"/>
        </w:rPr>
        <w:t>hiljemalt</w:t>
      </w:r>
      <w:r w:rsidR="0069455E">
        <w:rPr>
          <w:color w:val="auto"/>
        </w:rPr>
        <w:t xml:space="preserve"> 30.06.2025</w:t>
      </w:r>
      <w:r w:rsidR="009B7ADB">
        <w:rPr>
          <w:color w:val="auto"/>
        </w:rPr>
        <w:t xml:space="preserve">. Sellepärast </w:t>
      </w:r>
      <w:r w:rsidR="00DC3372" w:rsidRPr="00B14B02">
        <w:rPr>
          <w:color w:val="auto"/>
        </w:rPr>
        <w:t xml:space="preserve">sätestatakse </w:t>
      </w:r>
      <w:r w:rsidR="006A2831">
        <w:rPr>
          <w:color w:val="auto"/>
        </w:rPr>
        <w:t>nimetatud toetuse saaja</w:t>
      </w:r>
      <w:r w:rsidR="009B7ADB">
        <w:rPr>
          <w:color w:val="auto"/>
        </w:rPr>
        <w:t>le</w:t>
      </w:r>
      <w:r w:rsidR="009B7ADB" w:rsidRPr="00B14B02">
        <w:rPr>
          <w:color w:val="auto"/>
        </w:rPr>
        <w:t xml:space="preserve"> </w:t>
      </w:r>
      <w:r w:rsidR="00DC3372" w:rsidRPr="00B14B02">
        <w:rPr>
          <w:color w:val="auto"/>
        </w:rPr>
        <w:t xml:space="preserve">kohustus </w:t>
      </w:r>
      <w:r w:rsidR="009C7B35">
        <w:rPr>
          <w:color w:val="auto"/>
        </w:rPr>
        <w:t xml:space="preserve">tegevuse elluviimisega alustada ja </w:t>
      </w:r>
      <w:r w:rsidR="00DC3372" w:rsidRPr="00B14B02">
        <w:rPr>
          <w:color w:val="auto"/>
          <w:shd w:val="clear" w:color="auto" w:fill="FFFFFF"/>
        </w:rPr>
        <w:t xml:space="preserve">esimene maksetaotlus </w:t>
      </w:r>
      <w:r w:rsidR="00A02775" w:rsidRPr="00B14B02">
        <w:rPr>
          <w:color w:val="auto"/>
          <w:shd w:val="clear" w:color="auto" w:fill="FFFFFF"/>
        </w:rPr>
        <w:t xml:space="preserve">esitada </w:t>
      </w:r>
      <w:r w:rsidR="006D0EFB" w:rsidRPr="00B14B02">
        <w:rPr>
          <w:color w:val="auto"/>
          <w:shd w:val="clear" w:color="auto" w:fill="FFFFFF"/>
        </w:rPr>
        <w:t xml:space="preserve">hiljemalt kuue </w:t>
      </w:r>
      <w:r w:rsidR="00DC3372" w:rsidRPr="00B14B02">
        <w:rPr>
          <w:color w:val="auto"/>
          <w:shd w:val="clear" w:color="auto" w:fill="FFFFFF"/>
        </w:rPr>
        <w:t xml:space="preserve">kuu jooksul </w:t>
      </w:r>
      <w:r w:rsidR="006D0EFB" w:rsidRPr="00B14B02">
        <w:rPr>
          <w:color w:val="auto"/>
          <w:shd w:val="clear" w:color="auto" w:fill="FFFFFF"/>
        </w:rPr>
        <w:t xml:space="preserve">arvates </w:t>
      </w:r>
      <w:r w:rsidR="007C4611" w:rsidRPr="00B14B02">
        <w:t>Põllumajanduse Registrite ja Informatsiooni Ameti</w:t>
      </w:r>
      <w:r w:rsidR="007C4611" w:rsidRPr="00B14B02">
        <w:rPr>
          <w:color w:val="auto"/>
          <w:shd w:val="clear" w:color="auto" w:fill="FFFFFF"/>
        </w:rPr>
        <w:t xml:space="preserve"> (edaspidi </w:t>
      </w:r>
      <w:r w:rsidR="006D0EFB" w:rsidRPr="00B14B02">
        <w:rPr>
          <w:i/>
          <w:color w:val="auto"/>
          <w:shd w:val="clear" w:color="auto" w:fill="FFFFFF"/>
        </w:rPr>
        <w:t>PRIA</w:t>
      </w:r>
      <w:r w:rsidR="007C4611" w:rsidRPr="00B14B02">
        <w:rPr>
          <w:color w:val="auto"/>
          <w:shd w:val="clear" w:color="auto" w:fill="FFFFFF"/>
        </w:rPr>
        <w:t>)</w:t>
      </w:r>
      <w:r w:rsidR="006D0EFB" w:rsidRPr="00B14B02">
        <w:rPr>
          <w:color w:val="auto"/>
          <w:shd w:val="clear" w:color="auto" w:fill="FFFFFF"/>
        </w:rPr>
        <w:t xml:space="preserve"> poolt </w:t>
      </w:r>
      <w:r w:rsidR="00DC3372" w:rsidRPr="00B14B02">
        <w:rPr>
          <w:color w:val="auto"/>
          <w:shd w:val="clear" w:color="auto" w:fill="FFFFFF"/>
        </w:rPr>
        <w:t xml:space="preserve">taotluse rahuldamise otsuse </w:t>
      </w:r>
      <w:r w:rsidR="006D0EFB" w:rsidRPr="00B14B02">
        <w:rPr>
          <w:color w:val="auto"/>
          <w:shd w:val="clear" w:color="auto" w:fill="FFFFFF"/>
        </w:rPr>
        <w:t>tegemisest</w:t>
      </w:r>
      <w:r w:rsidR="00DC3372" w:rsidRPr="00B14B02">
        <w:rPr>
          <w:color w:val="auto"/>
          <w:shd w:val="clear" w:color="auto" w:fill="FFFFFF"/>
        </w:rPr>
        <w:t>.</w:t>
      </w:r>
      <w:r w:rsidR="00B64A72" w:rsidRPr="00B14B02">
        <w:rPr>
          <w:color w:val="auto"/>
        </w:rPr>
        <w:t xml:space="preserve"> </w:t>
      </w:r>
    </w:p>
    <w:p w14:paraId="60F2724D" w14:textId="77777777" w:rsidR="00D840C9" w:rsidRPr="00EA2302" w:rsidRDefault="00D840C9" w:rsidP="00754EB6">
      <w:pPr>
        <w:pStyle w:val="Default"/>
        <w:jc w:val="both"/>
        <w:rPr>
          <w:color w:val="auto"/>
        </w:rPr>
      </w:pPr>
    </w:p>
    <w:p w14:paraId="3F0A7EFA" w14:textId="227DAD5C" w:rsidR="00C8498F" w:rsidRPr="00C34B46" w:rsidRDefault="00EF78B4" w:rsidP="00754EB6">
      <w:pPr>
        <w:pStyle w:val="Default"/>
        <w:jc w:val="both"/>
        <w:rPr>
          <w:color w:val="auto"/>
        </w:rPr>
      </w:pPr>
      <w:r w:rsidRPr="00C34B46">
        <w:rPr>
          <w:color w:val="auto"/>
        </w:rPr>
        <w:t>Eeltoodust</w:t>
      </w:r>
      <w:r w:rsidR="00B64A72" w:rsidRPr="00C34B46">
        <w:rPr>
          <w:color w:val="auto"/>
        </w:rPr>
        <w:t xml:space="preserve"> tulenevalt</w:t>
      </w:r>
      <w:r w:rsidRPr="00C34B46">
        <w:rPr>
          <w:color w:val="auto"/>
        </w:rPr>
        <w:t xml:space="preserve"> </w:t>
      </w:r>
      <w:r w:rsidR="005758D3">
        <w:rPr>
          <w:color w:val="auto"/>
        </w:rPr>
        <w:t>on vajalik muuta ka</w:t>
      </w:r>
      <w:r w:rsidR="005758D3" w:rsidRPr="00C34B46">
        <w:rPr>
          <w:color w:val="auto"/>
        </w:rPr>
        <w:t xml:space="preserve"> </w:t>
      </w:r>
      <w:r w:rsidRPr="00C34B46">
        <w:rPr>
          <w:color w:val="auto"/>
        </w:rPr>
        <w:t xml:space="preserve">2023. aastal antavate toetuste määrust ning </w:t>
      </w:r>
      <w:r w:rsidR="00B64A72" w:rsidRPr="00C34B46">
        <w:rPr>
          <w:color w:val="auto"/>
        </w:rPr>
        <w:t>võimalda</w:t>
      </w:r>
      <w:r w:rsidR="005758D3">
        <w:rPr>
          <w:color w:val="auto"/>
        </w:rPr>
        <w:t>da</w:t>
      </w:r>
      <w:r w:rsidR="004C717F" w:rsidRPr="00C34B46">
        <w:rPr>
          <w:color w:val="auto"/>
        </w:rPr>
        <w:t xml:space="preserve"> </w:t>
      </w:r>
      <w:r w:rsidR="00174A78">
        <w:rPr>
          <w:color w:val="auto"/>
        </w:rPr>
        <w:t>2023. </w:t>
      </w:r>
      <w:r w:rsidR="004C717F" w:rsidRPr="00C34B46">
        <w:rPr>
          <w:color w:val="auto"/>
        </w:rPr>
        <w:t>aastal</w:t>
      </w:r>
      <w:r w:rsidR="00B64A72" w:rsidRPr="00C34B46">
        <w:rPr>
          <w:color w:val="auto"/>
        </w:rPr>
        <w:t xml:space="preserve"> toetust taotleda </w:t>
      </w:r>
      <w:r w:rsidR="00B55A23" w:rsidRPr="00C34B46">
        <w:rPr>
          <w:color w:val="auto"/>
        </w:rPr>
        <w:t>investeeringuteks majandustegevuse mitmekesistamiseks maapiirkonnas mittepõllumajandusliku tegevuse suunas</w:t>
      </w:r>
      <w:r w:rsidR="00B64A72" w:rsidRPr="00C34B46">
        <w:rPr>
          <w:color w:val="auto"/>
        </w:rPr>
        <w:t>.</w:t>
      </w:r>
    </w:p>
    <w:p w14:paraId="478C705E" w14:textId="77777777" w:rsidR="00754EB6" w:rsidRPr="00C34B46" w:rsidRDefault="00754EB6" w:rsidP="00754EB6">
      <w:pPr>
        <w:jc w:val="both"/>
      </w:pPr>
    </w:p>
    <w:p w14:paraId="10B615C3" w14:textId="72A9A43E" w:rsidR="00A17964" w:rsidRPr="00EA2302" w:rsidRDefault="00A17964" w:rsidP="00754EB6">
      <w:pPr>
        <w:jc w:val="both"/>
      </w:pPr>
      <w:r w:rsidRPr="00EA2302">
        <w:t xml:space="preserve">Eelnõu ja seletuskirja on koostanud Maaeluministeeriumi maaelupoliitika ja analüüsi osakonna peaspetsialist Allar Korjas (625 6162, </w:t>
      </w:r>
      <w:hyperlink r:id="rId8" w:history="1">
        <w:r w:rsidRPr="00EA2302">
          <w:rPr>
            <w:rStyle w:val="Hyperlink"/>
          </w:rPr>
          <w:t>allar.korjas@agri.ee</w:t>
        </w:r>
      </w:hyperlink>
      <w:r w:rsidRPr="00EA2302">
        <w:t xml:space="preserve">). Juriidilise ekspertiisi eelnõule </w:t>
      </w:r>
      <w:r w:rsidR="00FD13ED" w:rsidRPr="00EA2302">
        <w:t xml:space="preserve">ja seletuskirjale </w:t>
      </w:r>
      <w:r w:rsidRPr="00EA2302">
        <w:t xml:space="preserve">on teinud Maaeluministeeriumi õigusosakonna peaspetsialist </w:t>
      </w:r>
      <w:r w:rsidR="007D4469" w:rsidRPr="00EA2302">
        <w:t xml:space="preserve">Helen </w:t>
      </w:r>
      <w:r w:rsidR="007D4469" w:rsidRPr="00EA2302">
        <w:lastRenderedPageBreak/>
        <w:t>Palginõmm</w:t>
      </w:r>
      <w:r w:rsidRPr="00EA2302">
        <w:t xml:space="preserve"> (625 6</w:t>
      </w:r>
      <w:r w:rsidR="007D4469" w:rsidRPr="00EA2302">
        <w:t xml:space="preserve">260, </w:t>
      </w:r>
      <w:hyperlink r:id="rId9" w:history="1">
        <w:r w:rsidR="007D4469" w:rsidRPr="00EA2302">
          <w:rPr>
            <w:rStyle w:val="Hyperlink"/>
          </w:rPr>
          <w:t>helen.palginomm</w:t>
        </w:r>
        <w:r w:rsidRPr="00EA2302">
          <w:rPr>
            <w:rStyle w:val="Hyperlink"/>
          </w:rPr>
          <w:t>@agri.ee</w:t>
        </w:r>
      </w:hyperlink>
      <w:r w:rsidRPr="00EA2302">
        <w:t>). Eelnõu</w:t>
      </w:r>
      <w:r w:rsidR="00A37983">
        <w:t xml:space="preserve"> ja seletuskirja</w:t>
      </w:r>
      <w:r w:rsidRPr="00EA2302">
        <w:t xml:space="preserve"> on keeleliselt toimetanud Maaeluministeeriumi õigusosakonna peaspetsialist </w:t>
      </w:r>
      <w:r w:rsidR="005F53D5" w:rsidRPr="00EA2302">
        <w:t xml:space="preserve">Laura </w:t>
      </w:r>
      <w:proofErr w:type="spellStart"/>
      <w:r w:rsidR="005F53D5" w:rsidRPr="00EA2302">
        <w:t>Ojava</w:t>
      </w:r>
      <w:proofErr w:type="spellEnd"/>
      <w:r w:rsidRPr="00EA2302">
        <w:t xml:space="preserve"> (625 6</w:t>
      </w:r>
      <w:r w:rsidR="00135DFA" w:rsidRPr="00EA2302">
        <w:t>523</w:t>
      </w:r>
      <w:r w:rsidRPr="00EA2302">
        <w:t xml:space="preserve">, </w:t>
      </w:r>
      <w:hyperlink r:id="rId10" w:history="1">
        <w:r w:rsidR="00135DFA" w:rsidRPr="00C34B46">
          <w:rPr>
            <w:rStyle w:val="Hyperlink"/>
          </w:rPr>
          <w:t>laura.ojava@agri.ee</w:t>
        </w:r>
      </w:hyperlink>
      <w:r w:rsidRPr="00EA2302">
        <w:t>).</w:t>
      </w:r>
    </w:p>
    <w:p w14:paraId="0AD3F775" w14:textId="4B8229B7" w:rsidR="00FC17DF" w:rsidRDefault="00FC17DF" w:rsidP="00754EB6">
      <w:pPr>
        <w:jc w:val="both"/>
      </w:pPr>
    </w:p>
    <w:p w14:paraId="6D5125E0" w14:textId="6B86D814" w:rsidR="002D6483" w:rsidRDefault="002D6483" w:rsidP="00C34B46">
      <w:pPr>
        <w:rPr>
          <w:b/>
          <w:bCs/>
        </w:rPr>
      </w:pPr>
      <w:r w:rsidRPr="002D6483">
        <w:rPr>
          <w:b/>
          <w:bCs/>
        </w:rPr>
        <w:t>2. Eelnõu sisu ja võrdlev analüüs</w:t>
      </w:r>
    </w:p>
    <w:p w14:paraId="6DFE37EE" w14:textId="77777777" w:rsidR="00754EB6" w:rsidRDefault="00754EB6" w:rsidP="00754EB6">
      <w:pPr>
        <w:jc w:val="both"/>
        <w:rPr>
          <w:bCs/>
        </w:rPr>
      </w:pPr>
    </w:p>
    <w:p w14:paraId="5D26F277" w14:textId="2F1C5BE5" w:rsidR="00473CDD" w:rsidRDefault="00265B13" w:rsidP="00754EB6">
      <w:pPr>
        <w:jc w:val="both"/>
        <w:rPr>
          <w:bCs/>
        </w:rPr>
      </w:pPr>
      <w:r w:rsidRPr="009F15BD">
        <w:rPr>
          <w:bCs/>
        </w:rPr>
        <w:t xml:space="preserve">Eelnõu koosneb </w:t>
      </w:r>
      <w:r>
        <w:rPr>
          <w:bCs/>
        </w:rPr>
        <w:t>kahest</w:t>
      </w:r>
      <w:r w:rsidRPr="009F15BD">
        <w:rPr>
          <w:bCs/>
        </w:rPr>
        <w:t xml:space="preserve"> paragrahvist.</w:t>
      </w:r>
    </w:p>
    <w:p w14:paraId="3A30B53E" w14:textId="77777777" w:rsidR="009635CB" w:rsidRDefault="009635CB" w:rsidP="00754EB6">
      <w:pPr>
        <w:jc w:val="both"/>
        <w:rPr>
          <w:bCs/>
        </w:rPr>
      </w:pPr>
    </w:p>
    <w:p w14:paraId="79A5E895" w14:textId="12A7A891" w:rsidR="00265B13" w:rsidRDefault="00265B13" w:rsidP="00754EB6">
      <w:pPr>
        <w:jc w:val="both"/>
        <w:rPr>
          <w:b/>
          <w:bCs/>
        </w:rPr>
      </w:pPr>
      <w:r w:rsidRPr="00265B13">
        <w:rPr>
          <w:b/>
          <w:bCs/>
        </w:rPr>
        <w:t>E</w:t>
      </w:r>
      <w:r>
        <w:rPr>
          <w:b/>
          <w:bCs/>
        </w:rPr>
        <w:t xml:space="preserve">elnõu §-ga 1 </w:t>
      </w:r>
      <w:r w:rsidRPr="000915B8">
        <w:rPr>
          <w:bCs/>
        </w:rPr>
        <w:t>muudetakse</w:t>
      </w:r>
      <w:r>
        <w:rPr>
          <w:b/>
          <w:bCs/>
        </w:rPr>
        <w:t xml:space="preserve"> </w:t>
      </w:r>
      <w:r w:rsidRPr="00265B13">
        <w:rPr>
          <w:bCs/>
        </w:rPr>
        <w:t>mitmekesistamise</w:t>
      </w:r>
      <w:r w:rsidR="00443C47">
        <w:rPr>
          <w:bCs/>
        </w:rPr>
        <w:t xml:space="preserve"> toetuse</w:t>
      </w:r>
      <w:r w:rsidRPr="00265B13">
        <w:rPr>
          <w:bCs/>
        </w:rPr>
        <w:t xml:space="preserve"> määrust.</w:t>
      </w:r>
    </w:p>
    <w:p w14:paraId="4AA21544" w14:textId="77777777" w:rsidR="00CF6D1F" w:rsidRDefault="00CF6D1F" w:rsidP="00754EB6">
      <w:pPr>
        <w:jc w:val="both"/>
        <w:rPr>
          <w:shd w:val="clear" w:color="auto" w:fill="FFFFFF"/>
        </w:rPr>
      </w:pPr>
    </w:p>
    <w:p w14:paraId="531C6C8A" w14:textId="7858B34A" w:rsidR="005924C6" w:rsidRDefault="008D49E6" w:rsidP="00517BB4">
      <w:pPr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Eelnõu </w:t>
      </w:r>
      <w:r w:rsidR="0045231A">
        <w:rPr>
          <w:b/>
          <w:shd w:val="clear" w:color="auto" w:fill="FFFFFF"/>
        </w:rPr>
        <w:t xml:space="preserve">§ </w:t>
      </w:r>
      <w:r w:rsidR="00503227">
        <w:rPr>
          <w:b/>
          <w:shd w:val="clear" w:color="auto" w:fill="FFFFFF"/>
        </w:rPr>
        <w:t xml:space="preserve">1 </w:t>
      </w:r>
      <w:r>
        <w:rPr>
          <w:b/>
          <w:shd w:val="clear" w:color="auto" w:fill="FFFFFF"/>
        </w:rPr>
        <w:t xml:space="preserve">punktiga </w:t>
      </w:r>
      <w:r w:rsidR="00784571">
        <w:rPr>
          <w:b/>
          <w:shd w:val="clear" w:color="auto" w:fill="FFFFFF"/>
        </w:rPr>
        <w:t>1</w:t>
      </w:r>
      <w:r w:rsidR="00CE4A7D">
        <w:rPr>
          <w:b/>
          <w:shd w:val="clear" w:color="auto" w:fill="FFFFFF"/>
        </w:rPr>
        <w:t xml:space="preserve"> </w:t>
      </w:r>
      <w:r w:rsidR="0045231A" w:rsidRPr="000915B8">
        <w:rPr>
          <w:shd w:val="clear" w:color="auto" w:fill="FFFFFF"/>
        </w:rPr>
        <w:t>muudetakse</w:t>
      </w:r>
      <w:r w:rsidR="0045231A">
        <w:rPr>
          <w:b/>
          <w:shd w:val="clear" w:color="auto" w:fill="FFFFFF"/>
        </w:rPr>
        <w:t xml:space="preserve"> </w:t>
      </w:r>
      <w:r w:rsidR="00163252">
        <w:rPr>
          <w:bCs/>
        </w:rPr>
        <w:t xml:space="preserve">mitmekesistamise </w:t>
      </w:r>
      <w:r w:rsidR="00443C47">
        <w:rPr>
          <w:bCs/>
        </w:rPr>
        <w:t xml:space="preserve">toetuse </w:t>
      </w:r>
      <w:r w:rsidR="00163252">
        <w:rPr>
          <w:bCs/>
        </w:rPr>
        <w:t>määruse § 8 lõiget 2</w:t>
      </w:r>
      <w:r w:rsidR="00EF0ECF">
        <w:rPr>
          <w:bCs/>
        </w:rPr>
        <w:t xml:space="preserve">, suurendades </w:t>
      </w:r>
      <w:r w:rsidR="00CE4A7D">
        <w:rPr>
          <w:shd w:val="clear" w:color="auto" w:fill="FFFFFF"/>
        </w:rPr>
        <w:t>t</w:t>
      </w:r>
      <w:r w:rsidR="006A253A">
        <w:rPr>
          <w:shd w:val="clear" w:color="auto" w:fill="FFFFFF"/>
        </w:rPr>
        <w:t>oetuse maksimaalset</w:t>
      </w:r>
      <w:r w:rsidR="00CE4A7D" w:rsidRPr="00CE4A7D">
        <w:rPr>
          <w:shd w:val="clear" w:color="auto" w:fill="FFFFFF"/>
        </w:rPr>
        <w:t xml:space="preserve"> suurus</w:t>
      </w:r>
      <w:r w:rsidR="006A253A">
        <w:rPr>
          <w:shd w:val="clear" w:color="auto" w:fill="FFFFFF"/>
        </w:rPr>
        <w:t>t</w:t>
      </w:r>
      <w:r w:rsidR="00CE4A7D" w:rsidRPr="00CE4A7D">
        <w:rPr>
          <w:shd w:val="clear" w:color="auto" w:fill="FFFFFF"/>
        </w:rPr>
        <w:t xml:space="preserve"> ühe taotleja kohta </w:t>
      </w:r>
      <w:r w:rsidR="00D565A1" w:rsidRPr="00CE4A7D">
        <w:rPr>
          <w:shd w:val="clear" w:color="auto" w:fill="FFFFFF"/>
        </w:rPr>
        <w:t>programmiperioodil</w:t>
      </w:r>
      <w:r w:rsidR="00163252">
        <w:rPr>
          <w:shd w:val="clear" w:color="auto" w:fill="FFFFFF"/>
        </w:rPr>
        <w:t xml:space="preserve"> kokku</w:t>
      </w:r>
      <w:r w:rsidR="00D565A1">
        <w:rPr>
          <w:shd w:val="clear" w:color="auto" w:fill="FFFFFF"/>
        </w:rPr>
        <w:t xml:space="preserve"> </w:t>
      </w:r>
      <w:r w:rsidR="00CE4A7D">
        <w:rPr>
          <w:shd w:val="clear" w:color="auto" w:fill="FFFFFF"/>
        </w:rPr>
        <w:t>seniselt</w:t>
      </w:r>
      <w:r w:rsidR="00D565A1">
        <w:rPr>
          <w:shd w:val="clear" w:color="auto" w:fill="FFFFFF"/>
        </w:rPr>
        <w:t xml:space="preserve"> 150 000 eurolt 200 000 euroni. Maksimaalse toetussumma </w:t>
      </w:r>
      <w:r w:rsidR="001E2998">
        <w:rPr>
          <w:shd w:val="clear" w:color="auto" w:fill="FFFFFF"/>
        </w:rPr>
        <w:t>suurendamise</w:t>
      </w:r>
      <w:r w:rsidR="00D565A1">
        <w:rPr>
          <w:shd w:val="clear" w:color="auto" w:fill="FFFFFF"/>
        </w:rPr>
        <w:t xml:space="preserve"> </w:t>
      </w:r>
      <w:r w:rsidR="00EF0ECF">
        <w:rPr>
          <w:shd w:val="clear" w:color="auto" w:fill="FFFFFF"/>
        </w:rPr>
        <w:t xml:space="preserve">peamine </w:t>
      </w:r>
      <w:r w:rsidR="00D565A1">
        <w:rPr>
          <w:shd w:val="clear" w:color="auto" w:fill="FFFFFF"/>
        </w:rPr>
        <w:t xml:space="preserve">põhjus on turbulentsest majanduskeskkonnast </w:t>
      </w:r>
      <w:r w:rsidR="00946B29">
        <w:rPr>
          <w:shd w:val="clear" w:color="auto" w:fill="FFFFFF"/>
        </w:rPr>
        <w:t xml:space="preserve">tingitud </w:t>
      </w:r>
      <w:r w:rsidR="006A253A">
        <w:rPr>
          <w:shd w:val="clear" w:color="auto" w:fill="FFFFFF"/>
        </w:rPr>
        <w:t>ehitustööde</w:t>
      </w:r>
      <w:r w:rsidR="00D565A1">
        <w:rPr>
          <w:shd w:val="clear" w:color="auto" w:fill="FFFFFF"/>
        </w:rPr>
        <w:t>, materjalide ja seadmete hin</w:t>
      </w:r>
      <w:r w:rsidR="00946B29">
        <w:rPr>
          <w:shd w:val="clear" w:color="auto" w:fill="FFFFFF"/>
        </w:rPr>
        <w:t>natõus</w:t>
      </w:r>
      <w:r w:rsidR="00D565A1">
        <w:rPr>
          <w:shd w:val="clear" w:color="auto" w:fill="FFFFFF"/>
        </w:rPr>
        <w:t xml:space="preserve">, mis väljendub </w:t>
      </w:r>
      <w:r w:rsidR="00946B29">
        <w:rPr>
          <w:shd w:val="clear" w:color="auto" w:fill="FFFFFF"/>
        </w:rPr>
        <w:t xml:space="preserve">ka </w:t>
      </w:r>
      <w:r w:rsidR="006A2831">
        <w:rPr>
          <w:shd w:val="clear" w:color="auto" w:fill="FFFFFF"/>
        </w:rPr>
        <w:t>toetuse saaja</w:t>
      </w:r>
      <w:r w:rsidR="00CA7AC8">
        <w:rPr>
          <w:shd w:val="clear" w:color="auto" w:fill="FFFFFF"/>
        </w:rPr>
        <w:t xml:space="preserve"> </w:t>
      </w:r>
      <w:r w:rsidR="00D565A1">
        <w:rPr>
          <w:shd w:val="clear" w:color="auto" w:fill="FFFFFF"/>
        </w:rPr>
        <w:t xml:space="preserve">investeeringute varasemast </w:t>
      </w:r>
      <w:r w:rsidR="00946B29">
        <w:rPr>
          <w:shd w:val="clear" w:color="auto" w:fill="FFFFFF"/>
        </w:rPr>
        <w:t>kõr</w:t>
      </w:r>
      <w:r w:rsidR="00C93048">
        <w:rPr>
          <w:shd w:val="clear" w:color="auto" w:fill="FFFFFF"/>
        </w:rPr>
        <w:t>gemates hindades</w:t>
      </w:r>
      <w:r>
        <w:rPr>
          <w:shd w:val="clear" w:color="auto" w:fill="FFFFFF"/>
        </w:rPr>
        <w:t>.</w:t>
      </w:r>
      <w:r w:rsidR="00DB6457">
        <w:rPr>
          <w:shd w:val="clear" w:color="auto" w:fill="FFFFFF"/>
        </w:rPr>
        <w:t xml:space="preserve"> </w:t>
      </w:r>
      <w:r w:rsidR="00517BB4">
        <w:rPr>
          <w:shd w:val="clear" w:color="auto" w:fill="FFFFFF"/>
        </w:rPr>
        <w:t>Seega saab</w:t>
      </w:r>
      <w:r w:rsidR="005924C6">
        <w:rPr>
          <w:shd w:val="clear" w:color="auto" w:fill="FFFFFF"/>
        </w:rPr>
        <w:t xml:space="preserve"> edaspidi taotleda </w:t>
      </w:r>
      <w:r w:rsidR="009E3D2F">
        <w:rPr>
          <w:shd w:val="clear" w:color="auto" w:fill="FFFFFF"/>
        </w:rPr>
        <w:t xml:space="preserve">tegevuse elluviimiseks </w:t>
      </w:r>
      <w:r w:rsidR="005924C6">
        <w:rPr>
          <w:shd w:val="clear" w:color="auto" w:fill="FFFFFF"/>
        </w:rPr>
        <w:t>varasemaga võrreldes suuremat toetust</w:t>
      </w:r>
      <w:r w:rsidR="009E3D2F">
        <w:rPr>
          <w:shd w:val="clear" w:color="auto" w:fill="FFFFFF"/>
        </w:rPr>
        <w:t>. S</w:t>
      </w:r>
      <w:r w:rsidR="00EF5E18">
        <w:rPr>
          <w:shd w:val="clear" w:color="auto" w:fill="FFFFFF"/>
        </w:rPr>
        <w:t xml:space="preserve">amuti </w:t>
      </w:r>
      <w:r w:rsidR="005924C6">
        <w:rPr>
          <w:shd w:val="clear" w:color="auto" w:fill="FFFFFF"/>
        </w:rPr>
        <w:t xml:space="preserve">võimaldab </w:t>
      </w:r>
      <w:r w:rsidR="009E3D2F">
        <w:rPr>
          <w:shd w:val="clear" w:color="auto" w:fill="FFFFFF"/>
        </w:rPr>
        <w:t xml:space="preserve">muudatus neil </w:t>
      </w:r>
      <w:r w:rsidR="0000358F">
        <w:rPr>
          <w:shd w:val="clear" w:color="auto" w:fill="FFFFFF"/>
        </w:rPr>
        <w:t>toetuse saajatel</w:t>
      </w:r>
      <w:r w:rsidR="005924C6">
        <w:rPr>
          <w:shd w:val="clear" w:color="auto" w:fill="FFFFFF"/>
        </w:rPr>
        <w:t xml:space="preserve">, kes on seni </w:t>
      </w:r>
      <w:r w:rsidR="001E2998">
        <w:rPr>
          <w:shd w:val="clear" w:color="auto" w:fill="FFFFFF"/>
        </w:rPr>
        <w:t>kehtinud</w:t>
      </w:r>
      <w:r w:rsidR="005924C6">
        <w:rPr>
          <w:shd w:val="clear" w:color="auto" w:fill="FFFFFF"/>
        </w:rPr>
        <w:t xml:space="preserve"> maksimaalse </w:t>
      </w:r>
      <w:r w:rsidR="001E2998">
        <w:rPr>
          <w:shd w:val="clear" w:color="auto" w:fill="FFFFFF"/>
        </w:rPr>
        <w:t>150</w:t>
      </w:r>
      <w:r w:rsidR="00EF0ECF">
        <w:rPr>
          <w:shd w:val="clear" w:color="auto" w:fill="FFFFFF"/>
        </w:rPr>
        <w:t> </w:t>
      </w:r>
      <w:r w:rsidR="001E2998">
        <w:rPr>
          <w:shd w:val="clear" w:color="auto" w:fill="FFFFFF"/>
        </w:rPr>
        <w:t>000</w:t>
      </w:r>
      <w:r w:rsidR="00EF0ECF">
        <w:rPr>
          <w:shd w:val="clear" w:color="auto" w:fill="FFFFFF"/>
        </w:rPr>
        <w:t> </w:t>
      </w:r>
      <w:r w:rsidR="001E2998">
        <w:rPr>
          <w:shd w:val="clear" w:color="auto" w:fill="FFFFFF"/>
        </w:rPr>
        <w:t>euro suuruse toetussumma täies ulatuses ära kasutanud, taotleda investeeringute tegemiseks toetust</w:t>
      </w:r>
      <w:r w:rsidR="00C93048">
        <w:rPr>
          <w:shd w:val="clear" w:color="auto" w:fill="FFFFFF"/>
        </w:rPr>
        <w:t xml:space="preserve"> </w:t>
      </w:r>
      <w:r w:rsidR="00EF0ECF">
        <w:rPr>
          <w:shd w:val="clear" w:color="auto" w:fill="FFFFFF"/>
        </w:rPr>
        <w:t xml:space="preserve">lisaks </w:t>
      </w:r>
      <w:r w:rsidR="00C93048">
        <w:rPr>
          <w:shd w:val="clear" w:color="auto" w:fill="FFFFFF"/>
        </w:rPr>
        <w:t>veel</w:t>
      </w:r>
      <w:r w:rsidR="001E2998">
        <w:rPr>
          <w:shd w:val="clear" w:color="auto" w:fill="FFFFFF"/>
        </w:rPr>
        <w:t xml:space="preserve"> kuni 50 000 euro ulatuses.</w:t>
      </w:r>
    </w:p>
    <w:p w14:paraId="3CEA9176" w14:textId="77777777" w:rsidR="009A2225" w:rsidRDefault="009A2225" w:rsidP="00754EB6">
      <w:pPr>
        <w:jc w:val="both"/>
        <w:rPr>
          <w:b/>
          <w:shd w:val="clear" w:color="auto" w:fill="FFFFFF"/>
        </w:rPr>
      </w:pPr>
    </w:p>
    <w:p w14:paraId="6442CB5F" w14:textId="33E0116B" w:rsidR="00F16612" w:rsidRPr="001A2BA5" w:rsidRDefault="008D49E6" w:rsidP="00E7756F">
      <w:pPr>
        <w:jc w:val="both"/>
        <w:rPr>
          <w:shd w:val="clear" w:color="auto" w:fill="FFFFFF"/>
        </w:rPr>
      </w:pPr>
      <w:r w:rsidRPr="001A2BA5">
        <w:rPr>
          <w:b/>
          <w:shd w:val="clear" w:color="auto" w:fill="FFFFFF"/>
        </w:rPr>
        <w:t xml:space="preserve">Eelnõu </w:t>
      </w:r>
      <w:r w:rsidR="00EF3F62" w:rsidRPr="001A2BA5">
        <w:rPr>
          <w:b/>
          <w:shd w:val="clear" w:color="auto" w:fill="FFFFFF"/>
        </w:rPr>
        <w:t xml:space="preserve">§ </w:t>
      </w:r>
      <w:r w:rsidR="00503227" w:rsidRPr="001A2BA5">
        <w:rPr>
          <w:b/>
          <w:shd w:val="clear" w:color="auto" w:fill="FFFFFF"/>
        </w:rPr>
        <w:t xml:space="preserve">1 </w:t>
      </w:r>
      <w:r w:rsidRPr="001A2BA5">
        <w:rPr>
          <w:b/>
          <w:shd w:val="clear" w:color="auto" w:fill="FFFFFF"/>
        </w:rPr>
        <w:t xml:space="preserve">punktiga </w:t>
      </w:r>
      <w:r w:rsidR="00784571" w:rsidRPr="001A2BA5">
        <w:rPr>
          <w:b/>
          <w:shd w:val="clear" w:color="auto" w:fill="FFFFFF"/>
        </w:rPr>
        <w:t>2</w:t>
      </w:r>
      <w:r w:rsidRPr="001A2BA5">
        <w:rPr>
          <w:b/>
          <w:shd w:val="clear" w:color="auto" w:fill="FFFFFF"/>
        </w:rPr>
        <w:t xml:space="preserve"> </w:t>
      </w:r>
      <w:r w:rsidR="00467F96" w:rsidRPr="001A2BA5">
        <w:rPr>
          <w:shd w:val="clear" w:color="auto" w:fill="FFFFFF"/>
        </w:rPr>
        <w:t>muudetakse</w:t>
      </w:r>
      <w:r w:rsidR="00467F96" w:rsidRPr="001A2BA5">
        <w:rPr>
          <w:b/>
          <w:shd w:val="clear" w:color="auto" w:fill="FFFFFF"/>
        </w:rPr>
        <w:t xml:space="preserve"> </w:t>
      </w:r>
      <w:r w:rsidR="00467F96" w:rsidRPr="001A2BA5">
        <w:rPr>
          <w:bCs/>
        </w:rPr>
        <w:t xml:space="preserve">mitmekesistamise </w:t>
      </w:r>
      <w:r w:rsidR="00443C47">
        <w:rPr>
          <w:bCs/>
        </w:rPr>
        <w:t xml:space="preserve">toetuse </w:t>
      </w:r>
      <w:r w:rsidR="00467F96" w:rsidRPr="001A2BA5">
        <w:rPr>
          <w:bCs/>
        </w:rPr>
        <w:t xml:space="preserve">määruse § 8 lõiget </w:t>
      </w:r>
      <w:r w:rsidR="00467F96" w:rsidRPr="001A2BA5">
        <w:t>2</w:t>
      </w:r>
      <w:r w:rsidR="00467F96" w:rsidRPr="001A2BA5">
        <w:rPr>
          <w:vertAlign w:val="superscript"/>
        </w:rPr>
        <w:t>1</w:t>
      </w:r>
      <w:r w:rsidR="00EB678E">
        <w:t>, kaotades</w:t>
      </w:r>
      <w:r w:rsidR="00467F96" w:rsidRPr="001A2BA5">
        <w:t xml:space="preserve"> </w:t>
      </w:r>
      <w:r w:rsidR="00AC58B8" w:rsidRPr="001A2BA5">
        <w:rPr>
          <w:shd w:val="clear" w:color="auto" w:fill="FFFFFF"/>
        </w:rPr>
        <w:t>ehitise parendamise</w:t>
      </w:r>
      <w:r w:rsidR="00E9540D" w:rsidRPr="001A2BA5">
        <w:rPr>
          <w:shd w:val="clear" w:color="auto" w:fill="FFFFFF"/>
        </w:rPr>
        <w:t xml:space="preserve"> puhul </w:t>
      </w:r>
      <w:r w:rsidR="008C272B">
        <w:rPr>
          <w:shd w:val="clear" w:color="auto" w:fill="FFFFFF"/>
        </w:rPr>
        <w:t xml:space="preserve">maksimaalse </w:t>
      </w:r>
      <w:r w:rsidR="00AC58B8" w:rsidRPr="001A2BA5">
        <w:rPr>
          <w:shd w:val="clear" w:color="auto" w:fill="FFFFFF"/>
        </w:rPr>
        <w:t>toetussumma</w:t>
      </w:r>
      <w:r w:rsidR="008C272B">
        <w:rPr>
          <w:shd w:val="clear" w:color="auto" w:fill="FFFFFF"/>
        </w:rPr>
        <w:t xml:space="preserve"> (</w:t>
      </w:r>
      <w:r w:rsidR="008C272B">
        <w:t>30 000 eurot</w:t>
      </w:r>
      <w:r w:rsidR="008C272B">
        <w:rPr>
          <w:shd w:val="clear" w:color="auto" w:fill="FFFFFF"/>
        </w:rPr>
        <w:t>)</w:t>
      </w:r>
      <w:r w:rsidR="00055682">
        <w:rPr>
          <w:shd w:val="clear" w:color="auto" w:fill="FFFFFF"/>
        </w:rPr>
        <w:t xml:space="preserve"> </w:t>
      </w:r>
      <w:r w:rsidR="00AC58B8" w:rsidRPr="001A2BA5">
        <w:rPr>
          <w:shd w:val="clear" w:color="auto" w:fill="FFFFFF"/>
        </w:rPr>
        <w:t>piirang</w:t>
      </w:r>
      <w:r w:rsidR="00EB678E">
        <w:rPr>
          <w:shd w:val="clear" w:color="auto" w:fill="FFFFFF"/>
        </w:rPr>
        <w:t>u</w:t>
      </w:r>
      <w:r w:rsidR="00DD12B4" w:rsidRPr="001A2BA5">
        <w:rPr>
          <w:shd w:val="clear" w:color="auto" w:fill="FFFFFF"/>
        </w:rPr>
        <w:t>.</w:t>
      </w:r>
      <w:r w:rsidR="00E9540D" w:rsidRPr="000915B8"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 </w:t>
      </w:r>
      <w:r w:rsidR="00F63C2C" w:rsidRPr="001A2BA5">
        <w:rPr>
          <w:shd w:val="clear" w:color="auto" w:fill="FFFFFF"/>
        </w:rPr>
        <w:t xml:space="preserve">Rohepöörde </w:t>
      </w:r>
      <w:r w:rsidR="00880FD1">
        <w:rPr>
          <w:shd w:val="clear" w:color="auto" w:fill="FFFFFF"/>
        </w:rPr>
        <w:t>kontekstis</w:t>
      </w:r>
      <w:r w:rsidR="00880FD1" w:rsidRPr="001A2BA5">
        <w:rPr>
          <w:shd w:val="clear" w:color="auto" w:fill="FFFFFF"/>
        </w:rPr>
        <w:t xml:space="preserve"> </w:t>
      </w:r>
      <w:r w:rsidR="00F63C2C" w:rsidRPr="001A2BA5">
        <w:rPr>
          <w:shd w:val="clear" w:color="auto" w:fill="FFFFFF"/>
        </w:rPr>
        <w:t xml:space="preserve">ja säästliku majandamise põhimõtetest lähtudes võib uue ehitise ehitamise asemel olla mõistlik investeerida </w:t>
      </w:r>
      <w:r w:rsidR="00D7771A" w:rsidRPr="001A2BA5">
        <w:rPr>
          <w:shd w:val="clear" w:color="auto" w:fill="FFFFFF"/>
        </w:rPr>
        <w:t xml:space="preserve">hoopis </w:t>
      </w:r>
      <w:r w:rsidR="00F63C2C" w:rsidRPr="001A2BA5">
        <w:rPr>
          <w:shd w:val="clear" w:color="auto" w:fill="FFFFFF"/>
        </w:rPr>
        <w:t>olemasoleva ehitise parendamisse. Võttes arvesse viimaste aastate jooksul majanduskeskkonnas toimunud muutusi, mis on toonud kaasa nii materjalide kui</w:t>
      </w:r>
      <w:r w:rsidR="00EF0ECF">
        <w:rPr>
          <w:shd w:val="clear" w:color="auto" w:fill="FFFFFF"/>
        </w:rPr>
        <w:t xml:space="preserve"> ka</w:t>
      </w:r>
      <w:r w:rsidR="00F63C2C" w:rsidRPr="001A2BA5">
        <w:rPr>
          <w:shd w:val="clear" w:color="auto" w:fill="FFFFFF"/>
        </w:rPr>
        <w:t xml:space="preserve"> ehitushindade kallinemise, on põhjendatud </w:t>
      </w:r>
      <w:r w:rsidR="00C459A3" w:rsidRPr="001A2BA5">
        <w:rPr>
          <w:shd w:val="clear" w:color="auto" w:fill="FFFFFF"/>
        </w:rPr>
        <w:t>nii uue ehitise ehitamise kui</w:t>
      </w:r>
      <w:r w:rsidR="00EF0ECF">
        <w:rPr>
          <w:shd w:val="clear" w:color="auto" w:fill="FFFFFF"/>
        </w:rPr>
        <w:t xml:space="preserve"> ka</w:t>
      </w:r>
      <w:r w:rsidR="00C459A3" w:rsidRPr="001A2BA5">
        <w:rPr>
          <w:shd w:val="clear" w:color="auto" w:fill="FFFFFF"/>
        </w:rPr>
        <w:t xml:space="preserve"> olemasoleva ehitise parendamise</w:t>
      </w:r>
      <w:r w:rsidR="00EF0ECF">
        <w:rPr>
          <w:shd w:val="clear" w:color="auto" w:fill="FFFFFF"/>
        </w:rPr>
        <w:t xml:space="preserve"> korra</w:t>
      </w:r>
      <w:r w:rsidR="00C459A3" w:rsidRPr="001A2BA5">
        <w:rPr>
          <w:shd w:val="clear" w:color="auto" w:fill="FFFFFF"/>
        </w:rPr>
        <w:t xml:space="preserve">l </w:t>
      </w:r>
      <w:r w:rsidR="00F63C2C" w:rsidRPr="001A2BA5">
        <w:rPr>
          <w:shd w:val="clear" w:color="auto" w:fill="FFFFFF"/>
        </w:rPr>
        <w:t>ühtlustada maksimaalne toetussumma suurus</w:t>
      </w:r>
      <w:r w:rsidR="00F8360D" w:rsidRPr="001A2BA5">
        <w:rPr>
          <w:shd w:val="clear" w:color="auto" w:fill="FFFFFF"/>
        </w:rPr>
        <w:t xml:space="preserve"> 200 000 euro</w:t>
      </w:r>
      <w:r w:rsidR="00C459A3" w:rsidRPr="001A2BA5">
        <w:rPr>
          <w:shd w:val="clear" w:color="auto" w:fill="FFFFFF"/>
        </w:rPr>
        <w:t>ni</w:t>
      </w:r>
      <w:r w:rsidR="00F63C2C" w:rsidRPr="001A2BA5">
        <w:rPr>
          <w:shd w:val="clear" w:color="auto" w:fill="FFFFFF"/>
        </w:rPr>
        <w:t xml:space="preserve">. </w:t>
      </w:r>
      <w:r w:rsidR="00E7756F" w:rsidRPr="001A2BA5">
        <w:rPr>
          <w:shd w:val="clear" w:color="auto" w:fill="FFFFFF"/>
        </w:rPr>
        <w:t>K</w:t>
      </w:r>
      <w:r w:rsidR="00AC58B8" w:rsidRPr="001A2BA5">
        <w:rPr>
          <w:shd w:val="clear" w:color="auto" w:fill="FFFFFF"/>
        </w:rPr>
        <w:t>ui seni oli võimalik ehitise par</w:t>
      </w:r>
      <w:r w:rsidR="00557106" w:rsidRPr="001A2BA5">
        <w:rPr>
          <w:shd w:val="clear" w:color="auto" w:fill="FFFFFF"/>
        </w:rPr>
        <w:t>endamiseks</w:t>
      </w:r>
      <w:r w:rsidR="00AC58B8" w:rsidRPr="001A2BA5">
        <w:rPr>
          <w:shd w:val="clear" w:color="auto" w:fill="FFFFFF"/>
        </w:rPr>
        <w:t xml:space="preserve"> </w:t>
      </w:r>
      <w:r w:rsidR="00557106" w:rsidRPr="001A2BA5">
        <w:rPr>
          <w:shd w:val="clear" w:color="auto" w:fill="FFFFFF"/>
        </w:rPr>
        <w:t xml:space="preserve">toetust </w:t>
      </w:r>
      <w:r w:rsidR="00AC58B8" w:rsidRPr="001A2BA5">
        <w:rPr>
          <w:shd w:val="clear" w:color="auto" w:fill="FFFFFF"/>
        </w:rPr>
        <w:t xml:space="preserve">taotleda </w:t>
      </w:r>
      <w:r w:rsidR="00362971">
        <w:rPr>
          <w:shd w:val="clear" w:color="auto" w:fill="FFFFFF"/>
        </w:rPr>
        <w:t xml:space="preserve">ainult </w:t>
      </w:r>
      <w:r w:rsidR="00AC58B8" w:rsidRPr="001A2BA5">
        <w:rPr>
          <w:shd w:val="clear" w:color="auto" w:fill="FFFFFF"/>
        </w:rPr>
        <w:t xml:space="preserve">kuni 30 000 euro ulatuses, siis edaspidi saab </w:t>
      </w:r>
      <w:r w:rsidR="00F63C2C" w:rsidRPr="001A2BA5">
        <w:rPr>
          <w:shd w:val="clear" w:color="auto" w:fill="FFFFFF"/>
        </w:rPr>
        <w:t xml:space="preserve">ehitise </w:t>
      </w:r>
      <w:r w:rsidR="00AC58B8" w:rsidRPr="001A2BA5">
        <w:rPr>
          <w:shd w:val="clear" w:color="auto" w:fill="FFFFFF"/>
        </w:rPr>
        <w:t>parendamisega seotud tegevuste jaoks taotleda toetus</w:t>
      </w:r>
      <w:r w:rsidR="00F63C2C" w:rsidRPr="001A2BA5">
        <w:rPr>
          <w:shd w:val="clear" w:color="auto" w:fill="FFFFFF"/>
        </w:rPr>
        <w:t>t ühe taotleja kohta programmiperioodil ettenähtud maksimaalse toetussumma ulatuses</w:t>
      </w:r>
      <w:r w:rsidR="00962588" w:rsidRPr="001A2BA5">
        <w:rPr>
          <w:shd w:val="clear" w:color="auto" w:fill="FFFFFF"/>
        </w:rPr>
        <w:t xml:space="preserve">, mis eelnõu § 1 punkti 1 kohaselt on </w:t>
      </w:r>
      <w:r w:rsidR="00362971">
        <w:rPr>
          <w:shd w:val="clear" w:color="auto" w:fill="FFFFFF"/>
        </w:rPr>
        <w:t xml:space="preserve">edaspidi </w:t>
      </w:r>
      <w:r w:rsidR="00962588" w:rsidRPr="001A2BA5">
        <w:rPr>
          <w:shd w:val="clear" w:color="auto" w:fill="FFFFFF"/>
        </w:rPr>
        <w:t>200 000 eurot</w:t>
      </w:r>
      <w:r w:rsidR="00F63C2C" w:rsidRPr="001A2BA5">
        <w:rPr>
          <w:shd w:val="clear" w:color="auto" w:fill="FFFFFF"/>
        </w:rPr>
        <w:t>.</w:t>
      </w:r>
      <w:r w:rsidR="003D5EDC" w:rsidRPr="001A2BA5">
        <w:rPr>
          <w:shd w:val="clear" w:color="auto" w:fill="FFFFFF"/>
        </w:rPr>
        <w:t xml:space="preserve"> Seega </w:t>
      </w:r>
      <w:r w:rsidR="00EC4110" w:rsidRPr="001A2BA5">
        <w:rPr>
          <w:shd w:val="clear" w:color="auto" w:fill="FFFFFF"/>
        </w:rPr>
        <w:t xml:space="preserve">edaspidi </w:t>
      </w:r>
      <w:r w:rsidR="00E7756F" w:rsidRPr="001A2BA5">
        <w:rPr>
          <w:shd w:val="clear" w:color="auto" w:fill="FFFFFF"/>
        </w:rPr>
        <w:t xml:space="preserve">ei või </w:t>
      </w:r>
      <w:r w:rsidR="003D5EDC" w:rsidRPr="001A2BA5">
        <w:rPr>
          <w:bCs/>
        </w:rPr>
        <w:t xml:space="preserve">mitmekesistamise </w:t>
      </w:r>
      <w:r w:rsidR="003A3670">
        <w:rPr>
          <w:bCs/>
        </w:rPr>
        <w:t xml:space="preserve">toetuse </w:t>
      </w:r>
      <w:r w:rsidR="003D5EDC" w:rsidRPr="001A2BA5">
        <w:rPr>
          <w:bCs/>
        </w:rPr>
        <w:t>määruse § 8 lõi</w:t>
      </w:r>
      <w:r w:rsidR="00EC13A7" w:rsidRPr="001A2BA5">
        <w:rPr>
          <w:bCs/>
        </w:rPr>
        <w:t>ke</w:t>
      </w:r>
      <w:r w:rsidR="003D5EDC" w:rsidRPr="001A2BA5">
        <w:rPr>
          <w:bCs/>
        </w:rPr>
        <w:t xml:space="preserve"> </w:t>
      </w:r>
      <w:r w:rsidR="003D5EDC" w:rsidRPr="001A2BA5">
        <w:t>2</w:t>
      </w:r>
      <w:r w:rsidR="003D5EDC" w:rsidRPr="001A2BA5">
        <w:rPr>
          <w:vertAlign w:val="superscript"/>
        </w:rPr>
        <w:t>1</w:t>
      </w:r>
      <w:r w:rsidR="003D5EDC" w:rsidRPr="001A2BA5">
        <w:t xml:space="preserve"> </w:t>
      </w:r>
      <w:r w:rsidR="00EC13A7" w:rsidRPr="001A2BA5">
        <w:t>kohaselt</w:t>
      </w:r>
      <w:r w:rsidR="00557106" w:rsidRPr="000915B8">
        <w:rPr>
          <w:shd w:val="clear" w:color="auto" w:fill="FFFFFF"/>
        </w:rPr>
        <w:t xml:space="preserve"> toetus ehitise parendamiseks kokku olla alla 2000 euro ega üle </w:t>
      </w:r>
      <w:r w:rsidR="00FC3926" w:rsidRPr="000915B8">
        <w:rPr>
          <w:shd w:val="clear" w:color="auto" w:fill="FFFFFF"/>
        </w:rPr>
        <w:t>200</w:t>
      </w:r>
      <w:r w:rsidR="00557106" w:rsidRPr="000915B8">
        <w:rPr>
          <w:shd w:val="clear" w:color="auto" w:fill="FFFFFF"/>
        </w:rPr>
        <w:t xml:space="preserve"> 000 euro.</w:t>
      </w:r>
      <w:r w:rsidR="00F63C2C" w:rsidRPr="001A2BA5">
        <w:rPr>
          <w:shd w:val="clear" w:color="auto" w:fill="FFFFFF"/>
        </w:rPr>
        <w:t xml:space="preserve"> </w:t>
      </w:r>
      <w:r w:rsidR="00EF0ECF">
        <w:rPr>
          <w:shd w:val="clear" w:color="auto" w:fill="FFFFFF"/>
        </w:rPr>
        <w:t>E</w:t>
      </w:r>
      <w:r w:rsidR="001767D3">
        <w:rPr>
          <w:shd w:val="clear" w:color="auto" w:fill="FFFFFF"/>
        </w:rPr>
        <w:t>ndiselt</w:t>
      </w:r>
      <w:r w:rsidR="00EF0ECF">
        <w:rPr>
          <w:shd w:val="clear" w:color="auto" w:fill="FFFFFF"/>
        </w:rPr>
        <w:t xml:space="preserve"> tuleb arvestada sellega</w:t>
      </w:r>
      <w:r w:rsidR="000B086C">
        <w:rPr>
          <w:shd w:val="clear" w:color="auto" w:fill="FFFFFF"/>
        </w:rPr>
        <w:t>, et m</w:t>
      </w:r>
      <w:r w:rsidR="00265B13" w:rsidRPr="001A2BA5">
        <w:rPr>
          <w:shd w:val="clear" w:color="auto" w:fill="FFFFFF"/>
        </w:rPr>
        <w:t xml:space="preserve">itmekesistamise </w:t>
      </w:r>
      <w:r w:rsidR="003A3670">
        <w:rPr>
          <w:shd w:val="clear" w:color="auto" w:fill="FFFFFF"/>
        </w:rPr>
        <w:t xml:space="preserve">toetuse </w:t>
      </w:r>
      <w:r w:rsidR="009871CF" w:rsidRPr="001A2BA5">
        <w:rPr>
          <w:shd w:val="clear" w:color="auto" w:fill="FFFFFF"/>
        </w:rPr>
        <w:t xml:space="preserve">määruse § </w:t>
      </w:r>
      <w:r w:rsidR="00EC2B3A" w:rsidRPr="001A2BA5">
        <w:rPr>
          <w:shd w:val="clear" w:color="auto" w:fill="FFFFFF"/>
        </w:rPr>
        <w:t xml:space="preserve">5 </w:t>
      </w:r>
      <w:r w:rsidR="009871CF" w:rsidRPr="001A2BA5">
        <w:rPr>
          <w:shd w:val="clear" w:color="auto" w:fill="FFFFFF"/>
        </w:rPr>
        <w:t>lõike</w:t>
      </w:r>
      <w:r w:rsidR="003E0775">
        <w:rPr>
          <w:shd w:val="clear" w:color="auto" w:fill="FFFFFF"/>
        </w:rPr>
        <w:t> </w:t>
      </w:r>
      <w:r w:rsidR="009871CF" w:rsidRPr="001A2BA5">
        <w:rPr>
          <w:shd w:val="clear" w:color="auto" w:fill="FFFFFF"/>
        </w:rPr>
        <w:t>4</w:t>
      </w:r>
      <w:r w:rsidR="000B086C">
        <w:rPr>
          <w:shd w:val="clear" w:color="auto" w:fill="FFFFFF"/>
        </w:rPr>
        <w:t xml:space="preserve"> kohaselt</w:t>
      </w:r>
      <w:r w:rsidR="009871CF" w:rsidRPr="001A2BA5">
        <w:rPr>
          <w:shd w:val="clear" w:color="auto" w:fill="FFFFFF"/>
        </w:rPr>
        <w:t xml:space="preserve"> peab </w:t>
      </w:r>
      <w:r w:rsidR="00865ACD">
        <w:rPr>
          <w:shd w:val="clear" w:color="auto" w:fill="FFFFFF"/>
        </w:rPr>
        <w:t xml:space="preserve">nii </w:t>
      </w:r>
      <w:r w:rsidR="00A60BF9" w:rsidRPr="001A2BA5">
        <w:rPr>
          <w:shd w:val="clear" w:color="auto" w:fill="FFFFFF"/>
        </w:rPr>
        <w:t>ehitise ehitamise kui</w:t>
      </w:r>
      <w:r w:rsidR="003E0775">
        <w:rPr>
          <w:shd w:val="clear" w:color="auto" w:fill="FFFFFF"/>
        </w:rPr>
        <w:t xml:space="preserve"> ka</w:t>
      </w:r>
      <w:r w:rsidR="00A60BF9" w:rsidRPr="001A2BA5">
        <w:rPr>
          <w:shd w:val="clear" w:color="auto" w:fill="FFFFFF"/>
        </w:rPr>
        <w:t xml:space="preserve"> </w:t>
      </w:r>
      <w:r w:rsidR="000B086C">
        <w:rPr>
          <w:shd w:val="clear" w:color="auto" w:fill="FFFFFF"/>
        </w:rPr>
        <w:t xml:space="preserve">ehitise </w:t>
      </w:r>
      <w:r w:rsidR="00A60BF9" w:rsidRPr="001A2BA5">
        <w:rPr>
          <w:shd w:val="clear" w:color="auto" w:fill="FFFFFF"/>
        </w:rPr>
        <w:t xml:space="preserve">parendamise </w:t>
      </w:r>
      <w:r w:rsidR="009871CF" w:rsidRPr="001A2BA5">
        <w:rPr>
          <w:shd w:val="clear" w:color="auto" w:fill="FFFFFF"/>
        </w:rPr>
        <w:t>abikõlblik kulu olema</w:t>
      </w:r>
      <w:r w:rsidR="00ED7B4F" w:rsidRPr="001A2BA5">
        <w:rPr>
          <w:shd w:val="clear" w:color="auto" w:fill="FFFFFF"/>
        </w:rPr>
        <w:t xml:space="preserve"> </w:t>
      </w:r>
      <w:r w:rsidR="009871CF" w:rsidRPr="001A2BA5">
        <w:rPr>
          <w:shd w:val="clear" w:color="auto" w:fill="FFFFFF"/>
        </w:rPr>
        <w:t xml:space="preserve">mõistlik, põhjendatud, </w:t>
      </w:r>
      <w:r w:rsidR="00A60BF9" w:rsidRPr="001A2BA5">
        <w:rPr>
          <w:shd w:val="clear" w:color="auto" w:fill="FFFFFF"/>
        </w:rPr>
        <w:t xml:space="preserve">selge, </w:t>
      </w:r>
      <w:r w:rsidR="00A60BF9" w:rsidRPr="001A2BA5">
        <w:t xml:space="preserve">üksikasjalikult kirjeldatud, </w:t>
      </w:r>
      <w:r w:rsidR="009871CF" w:rsidRPr="001A2BA5">
        <w:rPr>
          <w:shd w:val="clear" w:color="auto" w:fill="FFFFFF"/>
        </w:rPr>
        <w:t>majanduslikult otstarbekas ja vajalik tegevus</w:t>
      </w:r>
      <w:r w:rsidR="00F63C2C" w:rsidRPr="001A2BA5">
        <w:rPr>
          <w:shd w:val="clear" w:color="auto" w:fill="FFFFFF"/>
        </w:rPr>
        <w:t>e eesmärgi saavutamiseks</w:t>
      </w:r>
      <w:r w:rsidR="000B086C">
        <w:rPr>
          <w:shd w:val="clear" w:color="auto" w:fill="FFFFFF"/>
        </w:rPr>
        <w:t xml:space="preserve"> ning t</w:t>
      </w:r>
      <w:r w:rsidR="009871CF" w:rsidRPr="001A2BA5">
        <w:rPr>
          <w:shd w:val="clear" w:color="auto" w:fill="FFFFFF"/>
        </w:rPr>
        <w:t>aotleja peab tagama toetusraha otstarbeka ja säästliku kasutamise.</w:t>
      </w:r>
    </w:p>
    <w:p w14:paraId="2AA01558" w14:textId="77777777" w:rsidR="009A2225" w:rsidRPr="00230F18" w:rsidRDefault="009A2225" w:rsidP="00754EB6">
      <w:pPr>
        <w:jc w:val="both"/>
        <w:rPr>
          <w:b/>
          <w:shd w:val="clear" w:color="auto" w:fill="FFFFFF"/>
        </w:rPr>
      </w:pPr>
    </w:p>
    <w:p w14:paraId="65EAA3B5" w14:textId="211AF79D" w:rsidR="00980CD1" w:rsidRDefault="00484ED0" w:rsidP="00D511EE">
      <w:pPr>
        <w:jc w:val="both"/>
        <w:rPr>
          <w:shd w:val="clear" w:color="auto" w:fill="FFFFFF"/>
        </w:rPr>
      </w:pPr>
      <w:r w:rsidRPr="00EC11AE">
        <w:rPr>
          <w:b/>
          <w:shd w:val="clear" w:color="auto" w:fill="FFFFFF"/>
        </w:rPr>
        <w:t xml:space="preserve">Eelnõu </w:t>
      </w:r>
      <w:r w:rsidR="007E53D7" w:rsidRPr="00EC11AE">
        <w:rPr>
          <w:b/>
          <w:shd w:val="clear" w:color="auto" w:fill="FFFFFF"/>
        </w:rPr>
        <w:t xml:space="preserve">§ </w:t>
      </w:r>
      <w:r w:rsidR="00503227" w:rsidRPr="00EC11AE">
        <w:rPr>
          <w:b/>
          <w:shd w:val="clear" w:color="auto" w:fill="FFFFFF"/>
        </w:rPr>
        <w:t xml:space="preserve">1 </w:t>
      </w:r>
      <w:r w:rsidRPr="00EC11AE">
        <w:rPr>
          <w:b/>
          <w:shd w:val="clear" w:color="auto" w:fill="FFFFFF"/>
        </w:rPr>
        <w:t>punkt</w:t>
      </w:r>
      <w:r w:rsidR="00513277" w:rsidRPr="00EC11AE">
        <w:rPr>
          <w:b/>
          <w:shd w:val="clear" w:color="auto" w:fill="FFFFFF"/>
        </w:rPr>
        <w:t>i</w:t>
      </w:r>
      <w:r w:rsidR="00174A78">
        <w:rPr>
          <w:b/>
          <w:shd w:val="clear" w:color="auto" w:fill="FFFFFF"/>
        </w:rPr>
        <w:t>de</w:t>
      </w:r>
      <w:r w:rsidR="007E53D7" w:rsidRPr="00EC11AE">
        <w:rPr>
          <w:b/>
          <w:shd w:val="clear" w:color="auto" w:fill="FFFFFF"/>
        </w:rPr>
        <w:t>ga</w:t>
      </w:r>
      <w:r w:rsidR="00513277" w:rsidRPr="00EC11AE">
        <w:rPr>
          <w:b/>
          <w:shd w:val="clear" w:color="auto" w:fill="FFFFFF"/>
        </w:rPr>
        <w:t xml:space="preserve"> </w:t>
      </w:r>
      <w:r w:rsidR="003E59AC" w:rsidRPr="00EC11AE">
        <w:rPr>
          <w:b/>
          <w:shd w:val="clear" w:color="auto" w:fill="FFFFFF"/>
        </w:rPr>
        <w:t>3</w:t>
      </w:r>
      <w:r w:rsidR="00174A78">
        <w:rPr>
          <w:b/>
          <w:shd w:val="clear" w:color="auto" w:fill="FFFFFF"/>
        </w:rPr>
        <w:t xml:space="preserve"> ja 4</w:t>
      </w:r>
      <w:r w:rsidR="007E53D7" w:rsidRPr="00EC11AE">
        <w:rPr>
          <w:shd w:val="clear" w:color="auto" w:fill="FFFFFF"/>
        </w:rPr>
        <w:t xml:space="preserve"> </w:t>
      </w:r>
      <w:r w:rsidR="0069373B" w:rsidRPr="00EC11AE">
        <w:rPr>
          <w:shd w:val="clear" w:color="auto" w:fill="FFFFFF"/>
        </w:rPr>
        <w:t>täpsustatakse</w:t>
      </w:r>
      <w:r w:rsidR="007E53D7" w:rsidRPr="00EC11AE">
        <w:rPr>
          <w:b/>
          <w:shd w:val="clear" w:color="auto" w:fill="FFFFFF"/>
        </w:rPr>
        <w:t xml:space="preserve"> </w:t>
      </w:r>
      <w:r w:rsidR="007E53D7" w:rsidRPr="00EC11AE">
        <w:rPr>
          <w:bCs/>
        </w:rPr>
        <w:t xml:space="preserve">mitmekesistamise </w:t>
      </w:r>
      <w:r w:rsidR="003A3670">
        <w:rPr>
          <w:bCs/>
        </w:rPr>
        <w:t xml:space="preserve">toetuse </w:t>
      </w:r>
      <w:r w:rsidR="007E53D7" w:rsidRPr="00EC11AE">
        <w:rPr>
          <w:bCs/>
        </w:rPr>
        <w:t xml:space="preserve">määruse § </w:t>
      </w:r>
      <w:r w:rsidR="007E53D7" w:rsidRPr="00EC11AE">
        <w:t>16 lõike 2 punkte</w:t>
      </w:r>
      <w:r w:rsidR="00174A78">
        <w:t> </w:t>
      </w:r>
      <w:r w:rsidR="007E53D7" w:rsidRPr="00EC11AE">
        <w:t>1 ja 2 ning § 16</w:t>
      </w:r>
      <w:r w:rsidR="007E53D7" w:rsidRPr="00EC11AE">
        <w:rPr>
          <w:vertAlign w:val="superscript"/>
        </w:rPr>
        <w:t>1</w:t>
      </w:r>
      <w:r w:rsidR="007E53D7" w:rsidRPr="00EC11AE">
        <w:t xml:space="preserve"> lõike 3 punkti 1</w:t>
      </w:r>
      <w:r w:rsidR="00174A78">
        <w:t>,</w:t>
      </w:r>
      <w:r w:rsidR="007E53D7" w:rsidRPr="00EC11AE">
        <w:t xml:space="preserve"> </w:t>
      </w:r>
      <w:r w:rsidR="00382252" w:rsidRPr="00124D3A">
        <w:rPr>
          <w:shd w:val="clear" w:color="auto" w:fill="FFFFFF"/>
        </w:rPr>
        <w:t>sätestades</w:t>
      </w:r>
      <w:r w:rsidR="00E20785" w:rsidRPr="00EC11AE">
        <w:rPr>
          <w:shd w:val="clear" w:color="auto" w:fill="FFFFFF"/>
        </w:rPr>
        <w:t xml:space="preserve"> hiliseima kuupäeva, mis ajaks peavad</w:t>
      </w:r>
      <w:r w:rsidR="00513277" w:rsidRPr="00EC11AE">
        <w:rPr>
          <w:shd w:val="clear" w:color="auto" w:fill="FFFFFF"/>
        </w:rPr>
        <w:t xml:space="preserve"> olema</w:t>
      </w:r>
      <w:r w:rsidR="00A54FBF">
        <w:rPr>
          <w:shd w:val="clear" w:color="auto" w:fill="FFFFFF"/>
        </w:rPr>
        <w:t xml:space="preserve"> toetuse saaja</w:t>
      </w:r>
      <w:r w:rsidR="00513277" w:rsidRPr="00EC11AE">
        <w:rPr>
          <w:shd w:val="clear" w:color="auto" w:fill="FFFFFF"/>
        </w:rPr>
        <w:t xml:space="preserve"> </w:t>
      </w:r>
      <w:r w:rsidR="00156B3C" w:rsidRPr="00EC11AE">
        <w:rPr>
          <w:shd w:val="clear" w:color="auto" w:fill="FFFFFF"/>
        </w:rPr>
        <w:t>kõik</w:t>
      </w:r>
      <w:r w:rsidR="00A54FBF">
        <w:rPr>
          <w:shd w:val="clear" w:color="auto" w:fill="FFFFFF"/>
        </w:rPr>
        <w:t xml:space="preserve"> toetatavad</w:t>
      </w:r>
      <w:r w:rsidR="00156B3C" w:rsidRPr="00EC11AE">
        <w:rPr>
          <w:shd w:val="clear" w:color="auto" w:fill="FFFFFF"/>
        </w:rPr>
        <w:t xml:space="preserve"> </w:t>
      </w:r>
      <w:r w:rsidR="00513277" w:rsidRPr="00EC11AE">
        <w:rPr>
          <w:shd w:val="clear" w:color="auto" w:fill="FFFFFF"/>
        </w:rPr>
        <w:t xml:space="preserve">tegevused ellu viidud, </w:t>
      </w:r>
      <w:r w:rsidR="00E20785" w:rsidRPr="00EC11AE">
        <w:rPr>
          <w:shd w:val="clear" w:color="auto" w:fill="FFFFFF"/>
        </w:rPr>
        <w:t>investeeringuobjekt</w:t>
      </w:r>
      <w:r w:rsidR="00156B3C" w:rsidRPr="00EC11AE">
        <w:rPr>
          <w:shd w:val="clear" w:color="auto" w:fill="FFFFFF"/>
        </w:rPr>
        <w:t>id</w:t>
      </w:r>
      <w:r w:rsidR="00E20785" w:rsidRPr="00EC11AE">
        <w:rPr>
          <w:shd w:val="clear" w:color="auto" w:fill="FFFFFF"/>
        </w:rPr>
        <w:t xml:space="preserve"> sihtotstarbeliselt kasutusele võetud</w:t>
      </w:r>
      <w:r w:rsidR="00513277" w:rsidRPr="00EC11AE">
        <w:rPr>
          <w:shd w:val="clear" w:color="auto" w:fill="FFFFFF"/>
        </w:rPr>
        <w:t xml:space="preserve"> </w:t>
      </w:r>
      <w:r w:rsidR="00EF0ECF">
        <w:rPr>
          <w:shd w:val="clear" w:color="auto" w:fill="FFFFFF"/>
        </w:rPr>
        <w:t>ning</w:t>
      </w:r>
      <w:r w:rsidR="00EF0ECF" w:rsidRPr="00EC11AE">
        <w:rPr>
          <w:shd w:val="clear" w:color="auto" w:fill="FFFFFF"/>
        </w:rPr>
        <w:t xml:space="preserve"> </w:t>
      </w:r>
      <w:r w:rsidR="00513277" w:rsidRPr="00EC11AE">
        <w:rPr>
          <w:shd w:val="clear" w:color="auto" w:fill="FFFFFF"/>
        </w:rPr>
        <w:t>maksetaotlused</w:t>
      </w:r>
      <w:r w:rsidR="00980CD1">
        <w:rPr>
          <w:shd w:val="clear" w:color="auto" w:fill="FFFFFF"/>
        </w:rPr>
        <w:t xml:space="preserve"> </w:t>
      </w:r>
      <w:r w:rsidR="00EF0ECF">
        <w:rPr>
          <w:shd w:val="clear" w:color="auto" w:fill="FFFFFF"/>
        </w:rPr>
        <w:t>ja</w:t>
      </w:r>
      <w:r w:rsidR="00980CD1">
        <w:rPr>
          <w:shd w:val="clear" w:color="auto" w:fill="FFFFFF"/>
        </w:rPr>
        <w:t xml:space="preserve"> </w:t>
      </w:r>
      <w:r w:rsidR="00FC7D48">
        <w:rPr>
          <w:shd w:val="clear" w:color="auto" w:fill="FFFFFF"/>
        </w:rPr>
        <w:t xml:space="preserve">tõendavad </w:t>
      </w:r>
      <w:r w:rsidR="00980CD1">
        <w:rPr>
          <w:shd w:val="clear" w:color="auto" w:fill="FFFFFF"/>
        </w:rPr>
        <w:t>kuludokumendid</w:t>
      </w:r>
      <w:r w:rsidR="00513277" w:rsidRPr="00EC11AE">
        <w:rPr>
          <w:shd w:val="clear" w:color="auto" w:fill="FFFFFF"/>
        </w:rPr>
        <w:t xml:space="preserve"> esitatud</w:t>
      </w:r>
      <w:r w:rsidR="00EF0ECF">
        <w:rPr>
          <w:shd w:val="clear" w:color="auto" w:fill="FFFFFF"/>
        </w:rPr>
        <w:t>: s</w:t>
      </w:r>
      <w:r w:rsidR="00E20785" w:rsidRPr="00EC11AE">
        <w:rPr>
          <w:shd w:val="clear" w:color="auto" w:fill="FFFFFF"/>
        </w:rPr>
        <w:t xml:space="preserve">elleks </w:t>
      </w:r>
      <w:r w:rsidR="003422BB">
        <w:rPr>
          <w:shd w:val="clear" w:color="auto" w:fill="FFFFFF"/>
        </w:rPr>
        <w:t>lõpptähtpäevaks</w:t>
      </w:r>
      <w:r w:rsidR="003422BB" w:rsidRPr="00EC11AE">
        <w:rPr>
          <w:shd w:val="clear" w:color="auto" w:fill="FFFFFF"/>
        </w:rPr>
        <w:t xml:space="preserve"> </w:t>
      </w:r>
      <w:r w:rsidR="00E20785" w:rsidRPr="00EC11AE">
        <w:rPr>
          <w:shd w:val="clear" w:color="auto" w:fill="FFFFFF"/>
        </w:rPr>
        <w:t>on 30.</w:t>
      </w:r>
      <w:r w:rsidR="00D2274B">
        <w:rPr>
          <w:shd w:val="clear" w:color="auto" w:fill="FFFFFF"/>
        </w:rPr>
        <w:t>06.</w:t>
      </w:r>
      <w:r w:rsidR="00E20785" w:rsidRPr="00EC11AE">
        <w:rPr>
          <w:shd w:val="clear" w:color="auto" w:fill="FFFFFF"/>
        </w:rPr>
        <w:t xml:space="preserve">2025. </w:t>
      </w:r>
    </w:p>
    <w:p w14:paraId="62394096" w14:textId="77777777" w:rsidR="00D840C9" w:rsidRDefault="00D840C9" w:rsidP="00D511EE">
      <w:pPr>
        <w:jc w:val="both"/>
        <w:rPr>
          <w:shd w:val="clear" w:color="auto" w:fill="FFFFFF"/>
        </w:rPr>
      </w:pPr>
    </w:p>
    <w:p w14:paraId="094A6964" w14:textId="38AC06EE" w:rsidR="00D511EE" w:rsidRPr="000C6414" w:rsidRDefault="00D511EE" w:rsidP="00D511EE">
      <w:pPr>
        <w:jc w:val="both"/>
        <w:rPr>
          <w:b/>
          <w:shd w:val="clear" w:color="auto" w:fill="FFFFFF"/>
        </w:rPr>
      </w:pPr>
      <w:r w:rsidRPr="000C6414">
        <w:t xml:space="preserve">Euroopa </w:t>
      </w:r>
      <w:r w:rsidR="00EF0ECF">
        <w:t>P</w:t>
      </w:r>
      <w:r w:rsidR="00EF0ECF" w:rsidRPr="000C6414">
        <w:t xml:space="preserve">arlamendi </w:t>
      </w:r>
      <w:r w:rsidRPr="000C6414">
        <w:t>ja nõukogu määruse (EL) nr 1303/2013</w:t>
      </w:r>
      <w:r w:rsidR="006F4660">
        <w:rPr>
          <w:rStyle w:val="FootnoteReference"/>
        </w:rPr>
        <w:footnoteReference w:id="1"/>
      </w:r>
      <w:r w:rsidRPr="000C6414">
        <w:t xml:space="preserve"> artikli 65 lõike 2 kohaselt on kulud Euroopa struktuuri- ja investeerimisfondidest toetuse saamiseks abikõlblikud, kui need on tekkinud toetuse saajal ja need on tasutud hiljemalt 2025. aasta 31.</w:t>
      </w:r>
      <w:r w:rsidR="00EB678E">
        <w:t> </w:t>
      </w:r>
      <w:r w:rsidRPr="000C6414">
        <w:t xml:space="preserve">detsembril. Tagamaks, et PRIA jõuaks programmiperioodi lõppu jäävaid </w:t>
      </w:r>
      <w:r w:rsidR="005D5060">
        <w:t xml:space="preserve">toetuse </w:t>
      </w:r>
      <w:r w:rsidRPr="000C6414">
        <w:t xml:space="preserve">väljamakseid toetuse saajale teha enne 2025. aasta 31. detsembrit, </w:t>
      </w:r>
      <w:r w:rsidR="00EF0ECF">
        <w:t>ning</w:t>
      </w:r>
      <w:r w:rsidR="00EF0ECF" w:rsidRPr="000C6414">
        <w:t xml:space="preserve"> </w:t>
      </w:r>
      <w:r w:rsidRPr="000C6414">
        <w:t xml:space="preserve">võimaldamaks jätta </w:t>
      </w:r>
      <w:proofErr w:type="spellStart"/>
      <w:r w:rsidRPr="000C6414">
        <w:t>PRIA-le</w:t>
      </w:r>
      <w:proofErr w:type="spellEnd"/>
      <w:r w:rsidRPr="000C6414">
        <w:t xml:space="preserve"> ka mõistliku aja </w:t>
      </w:r>
      <w:r w:rsidRPr="000C6414">
        <w:lastRenderedPageBreak/>
        <w:t>maksetaotluste ja kuludokumentide menetlemiseks, sätestatakse</w:t>
      </w:r>
      <w:r w:rsidRPr="000C6414" w:rsidDel="004845F9">
        <w:t xml:space="preserve"> </w:t>
      </w:r>
      <w:r w:rsidRPr="000C6414">
        <w:t xml:space="preserve">toetuse saajale kohustus </w:t>
      </w:r>
      <w:r w:rsidR="00EF0ECF">
        <w:rPr>
          <w:shd w:val="clear" w:color="auto" w:fill="FFFFFF"/>
        </w:rPr>
        <w:t>viia tegevused ellu</w:t>
      </w:r>
      <w:r w:rsidRPr="000C6414">
        <w:rPr>
          <w:shd w:val="clear" w:color="auto" w:fill="FFFFFF"/>
        </w:rPr>
        <w:t xml:space="preserve">, </w:t>
      </w:r>
      <w:r w:rsidR="00EF0ECF">
        <w:rPr>
          <w:shd w:val="clear" w:color="auto" w:fill="FFFFFF"/>
        </w:rPr>
        <w:t xml:space="preserve">võtta </w:t>
      </w:r>
      <w:r w:rsidRPr="000C6414">
        <w:rPr>
          <w:shd w:val="clear" w:color="auto" w:fill="FFFFFF"/>
        </w:rPr>
        <w:t xml:space="preserve">investeeringuobjektid sihtotstarbeliselt </w:t>
      </w:r>
      <w:r w:rsidR="00EF0ECF" w:rsidRPr="000C6414">
        <w:rPr>
          <w:shd w:val="clear" w:color="auto" w:fill="FFFFFF"/>
        </w:rPr>
        <w:t>kasutus</w:t>
      </w:r>
      <w:r w:rsidR="00EF0ECF">
        <w:rPr>
          <w:shd w:val="clear" w:color="auto" w:fill="FFFFFF"/>
        </w:rPr>
        <w:t>se</w:t>
      </w:r>
      <w:r w:rsidR="00EF0ECF" w:rsidRPr="000C6414">
        <w:rPr>
          <w:shd w:val="clear" w:color="auto" w:fill="FFFFFF"/>
        </w:rPr>
        <w:t xml:space="preserve"> </w:t>
      </w:r>
      <w:r w:rsidRPr="000C6414">
        <w:rPr>
          <w:shd w:val="clear" w:color="auto" w:fill="FFFFFF"/>
        </w:rPr>
        <w:t xml:space="preserve">ja </w:t>
      </w:r>
      <w:r w:rsidR="00EF0ECF">
        <w:rPr>
          <w:shd w:val="clear" w:color="auto" w:fill="FFFFFF"/>
        </w:rPr>
        <w:t xml:space="preserve">esitada </w:t>
      </w:r>
      <w:r w:rsidR="00EF0ECF" w:rsidRPr="00426826">
        <w:rPr>
          <w:shd w:val="clear" w:color="auto" w:fill="FFFFFF"/>
        </w:rPr>
        <w:t>nõutud</w:t>
      </w:r>
      <w:r w:rsidR="00EF0ECF">
        <w:rPr>
          <w:shd w:val="clear" w:color="auto" w:fill="FFFFFF"/>
        </w:rPr>
        <w:t xml:space="preserve"> dokumendid </w:t>
      </w:r>
      <w:r w:rsidRPr="000C6414">
        <w:t xml:space="preserve">hiljemalt </w:t>
      </w:r>
      <w:r w:rsidR="00D2274B">
        <w:t>30.06.2025</w:t>
      </w:r>
      <w:r w:rsidRPr="000C6414">
        <w:t xml:space="preserve">. </w:t>
      </w:r>
    </w:p>
    <w:p w14:paraId="4FD795F7" w14:textId="5AF5A62F" w:rsidR="00D511EE" w:rsidRDefault="00D511EE" w:rsidP="00EC11AE">
      <w:pPr>
        <w:jc w:val="both"/>
        <w:rPr>
          <w:shd w:val="clear" w:color="auto" w:fill="FFFFFF"/>
        </w:rPr>
      </w:pPr>
    </w:p>
    <w:p w14:paraId="1BDD828C" w14:textId="28888170" w:rsidR="00940904" w:rsidRDefault="00346445" w:rsidP="00EC11AE">
      <w:pPr>
        <w:jc w:val="both"/>
      </w:pPr>
      <w:r w:rsidRPr="00EC11AE">
        <w:rPr>
          <w:shd w:val="clear" w:color="auto" w:fill="FFFFFF"/>
        </w:rPr>
        <w:t>Seega</w:t>
      </w:r>
      <w:r w:rsidR="00EB59B0">
        <w:rPr>
          <w:shd w:val="clear" w:color="auto" w:fill="FFFFFF"/>
        </w:rPr>
        <w:t xml:space="preserve"> edaspidi on</w:t>
      </w:r>
      <w:r w:rsidRPr="00EC11AE">
        <w:rPr>
          <w:shd w:val="clear" w:color="auto" w:fill="FFFFFF"/>
        </w:rPr>
        <w:t xml:space="preserve"> </w:t>
      </w:r>
      <w:r w:rsidR="00EB59B0">
        <w:rPr>
          <w:shd w:val="clear" w:color="auto" w:fill="FFFFFF"/>
        </w:rPr>
        <w:t xml:space="preserve">mitmekesistamise </w:t>
      </w:r>
      <w:r w:rsidR="003A3670">
        <w:rPr>
          <w:shd w:val="clear" w:color="auto" w:fill="FFFFFF"/>
        </w:rPr>
        <w:t xml:space="preserve">toetuse </w:t>
      </w:r>
      <w:r w:rsidR="00EC11AE" w:rsidRPr="00EC11AE">
        <w:rPr>
          <w:shd w:val="clear" w:color="auto" w:fill="FFFFFF"/>
        </w:rPr>
        <w:t xml:space="preserve">määruse </w:t>
      </w:r>
      <w:r w:rsidRPr="00EC11AE">
        <w:rPr>
          <w:bCs/>
        </w:rPr>
        <w:t xml:space="preserve">§ </w:t>
      </w:r>
      <w:r w:rsidRPr="00DF7E2C">
        <w:t>16 lõike 2 punkt</w:t>
      </w:r>
      <w:r w:rsidR="00EC11AE" w:rsidRPr="00DF7E2C">
        <w:t>i</w:t>
      </w:r>
      <w:r w:rsidRPr="00DF7E2C">
        <w:t xml:space="preserve"> 1 </w:t>
      </w:r>
      <w:r w:rsidR="00EC11AE" w:rsidRPr="00DF7E2C">
        <w:t>kohaselt t</w:t>
      </w:r>
      <w:r w:rsidR="00EC11AE" w:rsidRPr="00DF7E2C">
        <w:rPr>
          <w:shd w:val="clear" w:color="auto" w:fill="FFFFFF"/>
        </w:rPr>
        <w:t>oetuse saaja kohustus</w:t>
      </w:r>
      <w:r w:rsidRPr="00DF7E2C">
        <w:rPr>
          <w:shd w:val="clear" w:color="auto" w:fill="FFFFFF"/>
        </w:rPr>
        <w:t xml:space="preserve"> viia tegevus ellu ja võtta toetuse abil ostetud või ehitatud investeeringuobjekt sihtotstarbeliselt kasutusse kahe aasta jooksul arvates PRIA poolt taotluse rahuldamise otsuse tegemisest</w:t>
      </w:r>
      <w:r w:rsidR="00FE49C5" w:rsidRPr="00DF7E2C">
        <w:rPr>
          <w:shd w:val="clear" w:color="auto" w:fill="FFFFFF"/>
        </w:rPr>
        <w:t>,</w:t>
      </w:r>
      <w:r w:rsidR="00FE49C5" w:rsidRPr="00DF7E2C">
        <w:t xml:space="preserve"> kuid hiljemalt </w:t>
      </w:r>
      <w:r w:rsidR="0054654D">
        <w:t>30.06.2025</w:t>
      </w:r>
      <w:r w:rsidR="00EF0ECF">
        <w:t>,</w:t>
      </w:r>
      <w:r w:rsidRPr="00DF7E2C">
        <w:rPr>
          <w:shd w:val="clear" w:color="auto" w:fill="FFFFFF"/>
        </w:rPr>
        <w:t xml:space="preserve"> ning tagada tegevuse kestus Euroopa Parlamendi ja nõukogu määruse (EL) nr 1303/2013</w:t>
      </w:r>
      <w:r w:rsidR="00EC11AE" w:rsidRPr="00DF7E2C">
        <w:t xml:space="preserve"> </w:t>
      </w:r>
      <w:r w:rsidRPr="00DF7E2C">
        <w:rPr>
          <w:shd w:val="clear" w:color="auto" w:fill="FFFFFF"/>
        </w:rPr>
        <w:t>artiklis 71 sätestatud tingimustel, sealhulgas säilitada ja kasutada investeeringuobjekti sihtotstarbeliselt kuni sihipärase kasutamise perioodi lõpuni</w:t>
      </w:r>
      <w:bookmarkStart w:id="0" w:name="para16lg2p2"/>
      <w:r w:rsidR="003736DC" w:rsidRPr="00DF7E2C">
        <w:rPr>
          <w:shd w:val="clear" w:color="auto" w:fill="FFFFFF"/>
        </w:rPr>
        <w:t xml:space="preserve">. </w:t>
      </w:r>
      <w:r w:rsidR="000351B5">
        <w:rPr>
          <w:shd w:val="clear" w:color="auto" w:fill="FFFFFF"/>
        </w:rPr>
        <w:t xml:space="preserve">Samuti on </w:t>
      </w:r>
      <w:r w:rsidR="0054654D">
        <w:t>edaspidi</w:t>
      </w:r>
      <w:r w:rsidR="0054654D" w:rsidRPr="00DF7E2C">
        <w:t xml:space="preserve"> </w:t>
      </w:r>
      <w:r w:rsidR="000351B5">
        <w:rPr>
          <w:shd w:val="clear" w:color="auto" w:fill="FFFFFF"/>
        </w:rPr>
        <w:t>n</w:t>
      </w:r>
      <w:r w:rsidR="00F817CA">
        <w:rPr>
          <w:shd w:val="clear" w:color="auto" w:fill="FFFFFF"/>
        </w:rPr>
        <w:t>imetatud m</w:t>
      </w:r>
      <w:r w:rsidR="003736DC" w:rsidRPr="00DF7E2C">
        <w:rPr>
          <w:shd w:val="clear" w:color="auto" w:fill="FFFFFF"/>
        </w:rPr>
        <w:t xml:space="preserve">ääruse </w:t>
      </w:r>
      <w:r w:rsidR="003736DC" w:rsidRPr="00DF7E2C">
        <w:rPr>
          <w:bCs/>
        </w:rPr>
        <w:t xml:space="preserve">§ </w:t>
      </w:r>
      <w:r w:rsidR="003736DC" w:rsidRPr="00DF7E2C">
        <w:t>16 lõike 2 punkti</w:t>
      </w:r>
      <w:r w:rsidR="00C45B6A" w:rsidRPr="00DF7E2C">
        <w:t xml:space="preserve"> 2</w:t>
      </w:r>
      <w:r w:rsidR="003736DC" w:rsidRPr="00DF7E2C">
        <w:t xml:space="preserve"> kohaselt</w:t>
      </w:r>
      <w:r w:rsidR="00C45B6A" w:rsidRPr="00DF7E2C">
        <w:t xml:space="preserve"> toetuse saaja kohustus</w:t>
      </w:r>
      <w:r w:rsidR="00C45B6A" w:rsidRPr="00DF7E2C">
        <w:rPr>
          <w:shd w:val="clear" w:color="auto" w:fill="FFFFFF"/>
        </w:rPr>
        <w:t xml:space="preserve"> võtta toetuse abil ostetud investeeringuobjekt sihtotstarbeliselt kasutusse kahe aasta jooksul ja viia tegevus ellu viie aasta jooksul arvates PRIA poolt taotluse rahuldamise otsuse tegemisest, </w:t>
      </w:r>
      <w:r w:rsidR="00DF7E2C" w:rsidRPr="00DF7E2C">
        <w:t xml:space="preserve">kuid hiljemalt </w:t>
      </w:r>
      <w:r w:rsidR="0054654D">
        <w:t>30.06.2025</w:t>
      </w:r>
      <w:r w:rsidR="00360FFC">
        <w:t>,</w:t>
      </w:r>
      <w:r w:rsidR="00DF7E2C" w:rsidRPr="00DF7E2C">
        <w:rPr>
          <w:shd w:val="clear" w:color="auto" w:fill="FFFFFF"/>
        </w:rPr>
        <w:t xml:space="preserve"> </w:t>
      </w:r>
      <w:r w:rsidR="00C45B6A" w:rsidRPr="00DF7E2C">
        <w:rPr>
          <w:shd w:val="clear" w:color="auto" w:fill="FFFFFF"/>
        </w:rPr>
        <w:t xml:space="preserve">kui </w:t>
      </w:r>
      <w:r w:rsidR="00C45B6A" w:rsidRPr="0077486C">
        <w:rPr>
          <w:shd w:val="clear" w:color="auto" w:fill="FFFFFF"/>
        </w:rPr>
        <w:t>investeeringuobjekt ostetakse liisingulepingu alusel.</w:t>
      </w:r>
      <w:r w:rsidR="00360FFC" w:rsidRPr="0077486C">
        <w:rPr>
          <w:shd w:val="clear" w:color="auto" w:fill="FFFFFF"/>
        </w:rPr>
        <w:t xml:space="preserve"> </w:t>
      </w:r>
      <w:r w:rsidR="00880FD1">
        <w:rPr>
          <w:shd w:val="clear" w:color="auto" w:fill="FFFFFF"/>
        </w:rPr>
        <w:t xml:space="preserve">Ühtlasi </w:t>
      </w:r>
      <w:r w:rsidR="00423324">
        <w:rPr>
          <w:shd w:val="clear" w:color="auto" w:fill="FFFFFF"/>
        </w:rPr>
        <w:t>peab</w:t>
      </w:r>
      <w:r w:rsidR="00052D68" w:rsidRPr="0077486C">
        <w:rPr>
          <w:shd w:val="clear" w:color="auto" w:fill="FFFFFF"/>
        </w:rPr>
        <w:t xml:space="preserve"> edaspidi määruse </w:t>
      </w:r>
      <w:r w:rsidR="00052D68" w:rsidRPr="0077486C">
        <w:t>§ 16</w:t>
      </w:r>
      <w:r w:rsidR="00052D68" w:rsidRPr="0077486C">
        <w:rPr>
          <w:vertAlign w:val="superscript"/>
        </w:rPr>
        <w:t>1</w:t>
      </w:r>
      <w:r w:rsidR="00052D68" w:rsidRPr="0077486C">
        <w:t xml:space="preserve"> lõike 3 punkti 1 kohaselt toetuse saaja</w:t>
      </w:r>
      <w:r w:rsidR="00052D68" w:rsidRPr="0077486C">
        <w:rPr>
          <w:shd w:val="clear" w:color="auto" w:fill="FFFFFF"/>
        </w:rPr>
        <w:t xml:space="preserve"> esitama investeeringu tegemist tõendavad dokumendid kuni kaheksas osas ühe taotluse kohta kahe aasta jooksul arvates PRIA poolt taotluse rahuldamise otsuse tegemisest, </w:t>
      </w:r>
      <w:r w:rsidR="00052D68" w:rsidRPr="0077486C">
        <w:t xml:space="preserve">kuid hiljemalt </w:t>
      </w:r>
      <w:r w:rsidR="00E50888">
        <w:t>30.06.2025</w:t>
      </w:r>
      <w:r w:rsidR="0077486C" w:rsidRPr="0077486C">
        <w:t>.</w:t>
      </w:r>
    </w:p>
    <w:p w14:paraId="3DE4D418" w14:textId="77777777" w:rsidR="00453816" w:rsidRDefault="00453816" w:rsidP="00EC11AE">
      <w:pPr>
        <w:jc w:val="both"/>
        <w:rPr>
          <w:shd w:val="clear" w:color="auto" w:fill="FFFFFF"/>
        </w:rPr>
      </w:pPr>
    </w:p>
    <w:p w14:paraId="2FACEFB8" w14:textId="095FDA42" w:rsidR="00872C55" w:rsidRDefault="00AB3266" w:rsidP="0032374C">
      <w:pPr>
        <w:pStyle w:val="Defaul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Eeltoodu tähendab, et </w:t>
      </w:r>
      <w:r w:rsidR="002D284E">
        <w:t>varasemad toetuse saajad saavad</w:t>
      </w:r>
      <w:r w:rsidR="005C61A0">
        <w:t xml:space="preserve"> oma</w:t>
      </w:r>
      <w:r w:rsidR="0038627D">
        <w:t xml:space="preserve"> </w:t>
      </w:r>
      <w:r w:rsidR="0038627D">
        <w:rPr>
          <w:shd w:val="clear" w:color="auto" w:fill="FFFFFF"/>
        </w:rPr>
        <w:t>tegevuse ellu viia ja võtta</w:t>
      </w:r>
      <w:r w:rsidR="0038627D" w:rsidRPr="00DF7E2C">
        <w:rPr>
          <w:shd w:val="clear" w:color="auto" w:fill="FFFFFF"/>
        </w:rPr>
        <w:t xml:space="preserve"> toetuse abil ostetud või ehitatud investeeringuobjekt</w:t>
      </w:r>
      <w:r w:rsidR="0038627D">
        <w:rPr>
          <w:shd w:val="clear" w:color="auto" w:fill="FFFFFF"/>
        </w:rPr>
        <w:t>i</w:t>
      </w:r>
      <w:r w:rsidR="0038627D" w:rsidRPr="00DF7E2C">
        <w:rPr>
          <w:shd w:val="clear" w:color="auto" w:fill="FFFFFF"/>
        </w:rPr>
        <w:t xml:space="preserve"> sihtotstarbeliselt kasutusse</w:t>
      </w:r>
      <w:r w:rsidR="0038627D">
        <w:rPr>
          <w:shd w:val="clear" w:color="auto" w:fill="FFFFFF"/>
        </w:rPr>
        <w:t xml:space="preserve"> ning </w:t>
      </w:r>
      <w:r w:rsidR="00B040A5">
        <w:rPr>
          <w:shd w:val="clear" w:color="auto" w:fill="FFFFFF"/>
        </w:rPr>
        <w:t xml:space="preserve">esitada </w:t>
      </w:r>
      <w:r w:rsidR="00C950D1">
        <w:rPr>
          <w:shd w:val="clear" w:color="auto" w:fill="FFFFFF"/>
        </w:rPr>
        <w:t xml:space="preserve">seda </w:t>
      </w:r>
      <w:r w:rsidR="00353957">
        <w:rPr>
          <w:shd w:val="clear" w:color="auto" w:fill="FFFFFF"/>
        </w:rPr>
        <w:t xml:space="preserve">tõendavad dokumendid </w:t>
      </w:r>
      <w:r w:rsidR="0038627D">
        <w:t xml:space="preserve">endiselt maksimaalselt </w:t>
      </w:r>
      <w:r w:rsidR="00353957">
        <w:t>kahe aasta</w:t>
      </w:r>
      <w:r w:rsidR="0038627D">
        <w:t xml:space="preserve"> jooksul arvates </w:t>
      </w:r>
      <w:r w:rsidR="002D284E">
        <w:t xml:space="preserve">PRIA poolt </w:t>
      </w:r>
      <w:r w:rsidR="0038627D">
        <w:t xml:space="preserve">taotluse rahuldamise otsuse tegemisest, kuid edaspidi peab arvestama lõpptähtpäevaga, mis ajaks hiljemalt peab olema </w:t>
      </w:r>
      <w:r w:rsidR="00353957">
        <w:t xml:space="preserve">tegevus ellu viidud </w:t>
      </w:r>
      <w:r w:rsidR="00453816">
        <w:t xml:space="preserve">ja </w:t>
      </w:r>
      <w:r w:rsidR="00453816" w:rsidRPr="00DF7E2C">
        <w:rPr>
          <w:shd w:val="clear" w:color="auto" w:fill="FFFFFF"/>
        </w:rPr>
        <w:t>investeeringuobjekt sihtotstarbeliselt kasutusse</w:t>
      </w:r>
      <w:r w:rsidR="00453816">
        <w:rPr>
          <w:shd w:val="clear" w:color="auto" w:fill="FFFFFF"/>
        </w:rPr>
        <w:t xml:space="preserve"> võetud ning </w:t>
      </w:r>
      <w:r w:rsidR="00B040A5" w:rsidRPr="00426826">
        <w:rPr>
          <w:shd w:val="clear" w:color="auto" w:fill="FFFFFF"/>
        </w:rPr>
        <w:t>nõutud</w:t>
      </w:r>
      <w:r w:rsidR="00B040A5">
        <w:rPr>
          <w:shd w:val="clear" w:color="auto" w:fill="FFFFFF"/>
        </w:rPr>
        <w:t xml:space="preserve"> </w:t>
      </w:r>
      <w:r w:rsidR="00453816">
        <w:rPr>
          <w:shd w:val="clear" w:color="auto" w:fill="FFFFFF"/>
        </w:rPr>
        <w:t xml:space="preserve">dokumendid esitatud </w:t>
      </w:r>
      <w:r w:rsidR="0038627D">
        <w:t xml:space="preserve">olenemata sellest, kas </w:t>
      </w:r>
      <w:r w:rsidR="003422BB">
        <w:t>eelnimetatud kahe aasta pikkune tähtaeg on lõppenud</w:t>
      </w:r>
      <w:r w:rsidR="0038627D">
        <w:t xml:space="preserve"> – </w:t>
      </w:r>
      <w:r w:rsidR="00880FD1">
        <w:t>see lõpptähtpäev</w:t>
      </w:r>
      <w:r w:rsidR="00453816">
        <w:t xml:space="preserve"> on </w:t>
      </w:r>
      <w:r w:rsidR="002D284E">
        <w:t>30.06.2025</w:t>
      </w:r>
      <w:r w:rsidR="00453816" w:rsidRPr="006B76DB">
        <w:t xml:space="preserve">. </w:t>
      </w:r>
      <w:r w:rsidR="00C940DD">
        <w:rPr>
          <w:shd w:val="clear" w:color="auto" w:fill="FFFFFF"/>
        </w:rPr>
        <w:t xml:space="preserve">Samamoodi peab arvestama nimetatud kuupäevaga </w:t>
      </w:r>
      <w:r w:rsidR="00EA73F1">
        <w:rPr>
          <w:shd w:val="clear" w:color="auto" w:fill="FFFFFF"/>
        </w:rPr>
        <w:t xml:space="preserve">selline </w:t>
      </w:r>
      <w:r w:rsidR="00DB2C50">
        <w:rPr>
          <w:shd w:val="clear" w:color="auto" w:fill="FFFFFF"/>
        </w:rPr>
        <w:t>toetuse saaja, kes on seadme soetanud</w:t>
      </w:r>
      <w:r w:rsidR="00C940DD">
        <w:rPr>
          <w:shd w:val="clear" w:color="auto" w:fill="FFFFFF"/>
        </w:rPr>
        <w:t xml:space="preserve"> liisinguga</w:t>
      </w:r>
      <w:r w:rsidR="006B76DB" w:rsidRPr="006B76DB">
        <w:rPr>
          <w:shd w:val="clear" w:color="auto" w:fill="FFFFFF"/>
        </w:rPr>
        <w:t>.</w:t>
      </w:r>
      <w:r w:rsidR="006B76DB">
        <w:rPr>
          <w:shd w:val="clear" w:color="auto" w:fill="FFFFFF"/>
        </w:rPr>
        <w:t xml:space="preserve"> </w:t>
      </w:r>
    </w:p>
    <w:p w14:paraId="620BD8C9" w14:textId="77777777" w:rsidR="00D840C9" w:rsidRDefault="00D840C9" w:rsidP="0032374C">
      <w:pPr>
        <w:pStyle w:val="Default"/>
        <w:jc w:val="both"/>
        <w:rPr>
          <w:shd w:val="clear" w:color="auto" w:fill="FFFFFF"/>
        </w:rPr>
      </w:pPr>
    </w:p>
    <w:p w14:paraId="6948C3DD" w14:textId="7100D464" w:rsidR="00940904" w:rsidRPr="00567060" w:rsidRDefault="0032374C" w:rsidP="0032374C">
      <w:pPr>
        <w:pStyle w:val="Default"/>
        <w:jc w:val="both"/>
        <w:rPr>
          <w:color w:val="auto"/>
        </w:rPr>
      </w:pPr>
      <w:r w:rsidRPr="00B14B02">
        <w:t>Muudatus toob</w:t>
      </w:r>
      <w:r w:rsidR="00C950D1" w:rsidRPr="00B14B02">
        <w:t xml:space="preserve"> nende </w:t>
      </w:r>
      <w:r w:rsidR="00F74903">
        <w:t>toetuse saajate</w:t>
      </w:r>
      <w:r w:rsidR="00F74903" w:rsidRPr="00B14B02">
        <w:t xml:space="preserve"> </w:t>
      </w:r>
      <w:r w:rsidR="00C950D1" w:rsidRPr="00B14B02">
        <w:t xml:space="preserve">jaoks, kes kavatsevad seda toetust </w:t>
      </w:r>
      <w:r w:rsidR="00F74903" w:rsidRPr="00B14B02">
        <w:t xml:space="preserve">taotleda </w:t>
      </w:r>
      <w:r w:rsidR="005D5060">
        <w:t>programmi</w:t>
      </w:r>
      <w:r w:rsidR="00C950D1" w:rsidRPr="00B14B02">
        <w:rPr>
          <w:color w:val="auto"/>
        </w:rPr>
        <w:t xml:space="preserve">perioodi lõpus toimuvas taotlusvoorus </w:t>
      </w:r>
      <w:r w:rsidR="00B22C1B">
        <w:t>2023</w:t>
      </w:r>
      <w:r w:rsidR="00EB678E">
        <w:t>. </w:t>
      </w:r>
      <w:r w:rsidR="00B040A5">
        <w:t>aasta sügisel</w:t>
      </w:r>
      <w:r w:rsidR="00C950D1" w:rsidRPr="00B14B02">
        <w:t xml:space="preserve">, </w:t>
      </w:r>
      <w:r w:rsidR="00B040A5" w:rsidRPr="00B14B02">
        <w:t xml:space="preserve">kaasa </w:t>
      </w:r>
      <w:r w:rsidRPr="00B14B02">
        <w:t>olukorra, mille tõttu jääb neil</w:t>
      </w:r>
      <w:r w:rsidR="00C950D1" w:rsidRPr="00B14B02">
        <w:t xml:space="preserve"> </w:t>
      </w:r>
      <w:r w:rsidR="00EB678E" w:rsidRPr="00B14B02">
        <w:t>oma tegevus</w:t>
      </w:r>
      <w:r w:rsidR="00EB678E">
        <w:t>e elluviimiseks</w:t>
      </w:r>
      <w:r w:rsidR="00EB678E" w:rsidRPr="00B14B02">
        <w:t xml:space="preserve"> </w:t>
      </w:r>
      <w:r w:rsidR="00EB678E">
        <w:t xml:space="preserve">aega vähem </w:t>
      </w:r>
      <w:r w:rsidR="00B70E96" w:rsidRPr="00B14B02">
        <w:t xml:space="preserve">kui </w:t>
      </w:r>
      <w:r w:rsidR="003422BB">
        <w:t xml:space="preserve">määruses sätestatud </w:t>
      </w:r>
      <w:r w:rsidR="00B70E96" w:rsidRPr="00B14B02">
        <w:t>kaks aastat</w:t>
      </w:r>
      <w:r w:rsidR="00C950D1" w:rsidRPr="00B14B02">
        <w:t>.</w:t>
      </w:r>
      <w:r w:rsidR="00C950D1" w:rsidRPr="00B14B02">
        <w:rPr>
          <w:color w:val="auto"/>
        </w:rPr>
        <w:t xml:space="preserve"> Seega on nendel </w:t>
      </w:r>
      <w:r w:rsidR="00061F1D">
        <w:rPr>
          <w:color w:val="auto"/>
        </w:rPr>
        <w:t>toetuse saajatel</w:t>
      </w:r>
      <w:r w:rsidR="00061F1D" w:rsidRPr="00B14B02">
        <w:rPr>
          <w:color w:val="auto"/>
        </w:rPr>
        <w:t xml:space="preserve"> </w:t>
      </w:r>
      <w:r w:rsidR="00C950D1" w:rsidRPr="00B14B02">
        <w:rPr>
          <w:color w:val="auto"/>
        </w:rPr>
        <w:t xml:space="preserve">oluline alustada oma tegevuse </w:t>
      </w:r>
      <w:r w:rsidR="00B040A5">
        <w:rPr>
          <w:color w:val="auto"/>
        </w:rPr>
        <w:t xml:space="preserve">elluviimisega </w:t>
      </w:r>
      <w:r w:rsidR="00C950D1" w:rsidRPr="00B14B02">
        <w:rPr>
          <w:color w:val="auto"/>
        </w:rPr>
        <w:t>võimalikult varakult, et investeeringuobjekt</w:t>
      </w:r>
      <w:r w:rsidR="00EA73F1">
        <w:rPr>
          <w:color w:val="auto"/>
        </w:rPr>
        <w:t xml:space="preserve">i </w:t>
      </w:r>
      <w:r w:rsidR="00F90F6B">
        <w:rPr>
          <w:color w:val="auto"/>
        </w:rPr>
        <w:t>jõuaks</w:t>
      </w:r>
      <w:r w:rsidR="00EA73F1">
        <w:rPr>
          <w:color w:val="auto"/>
        </w:rPr>
        <w:t xml:space="preserve"> </w:t>
      </w:r>
      <w:r w:rsidR="00C950D1" w:rsidRPr="00B14B02">
        <w:rPr>
          <w:color w:val="auto"/>
        </w:rPr>
        <w:t xml:space="preserve">sihtotstarbelisse kasutusse </w:t>
      </w:r>
      <w:r w:rsidR="00EA73F1" w:rsidRPr="00B14B02">
        <w:rPr>
          <w:color w:val="auto"/>
        </w:rPr>
        <w:t>võtta</w:t>
      </w:r>
      <w:r w:rsidR="00061F1D">
        <w:rPr>
          <w:color w:val="auto"/>
        </w:rPr>
        <w:t xml:space="preserve"> ja kõik dokumendid </w:t>
      </w:r>
      <w:proofErr w:type="spellStart"/>
      <w:r w:rsidR="00061F1D">
        <w:rPr>
          <w:color w:val="auto"/>
        </w:rPr>
        <w:t>PRIA-le</w:t>
      </w:r>
      <w:proofErr w:type="spellEnd"/>
      <w:r w:rsidR="00061F1D">
        <w:rPr>
          <w:color w:val="auto"/>
        </w:rPr>
        <w:t xml:space="preserve"> esitada</w:t>
      </w:r>
      <w:r w:rsidR="00EA73F1" w:rsidRPr="00B14B02">
        <w:rPr>
          <w:color w:val="auto"/>
        </w:rPr>
        <w:t xml:space="preserve"> </w:t>
      </w:r>
      <w:r w:rsidR="00C950D1" w:rsidRPr="00B14B02">
        <w:rPr>
          <w:color w:val="auto"/>
        </w:rPr>
        <w:t xml:space="preserve">hiljemalt </w:t>
      </w:r>
      <w:r w:rsidR="00EA73F1">
        <w:rPr>
          <w:color w:val="auto"/>
        </w:rPr>
        <w:t>30.06.2025</w:t>
      </w:r>
      <w:r w:rsidR="00C950D1" w:rsidRPr="00B14B02">
        <w:rPr>
          <w:color w:val="auto"/>
        </w:rPr>
        <w:t xml:space="preserve">. </w:t>
      </w:r>
      <w:r w:rsidR="003422BB">
        <w:rPr>
          <w:color w:val="auto"/>
        </w:rPr>
        <w:t>Seetõttu</w:t>
      </w:r>
      <w:r w:rsidR="00C950D1" w:rsidRPr="00B14B02">
        <w:rPr>
          <w:color w:val="auto"/>
        </w:rPr>
        <w:t xml:space="preserve"> sätestatakse neile ra</w:t>
      </w:r>
      <w:r w:rsidR="006649E0" w:rsidRPr="00B14B02">
        <w:rPr>
          <w:color w:val="auto"/>
        </w:rPr>
        <w:t>kendussättes</w:t>
      </w:r>
      <w:r w:rsidR="00C950D1" w:rsidRPr="00B14B02">
        <w:rPr>
          <w:color w:val="auto"/>
        </w:rPr>
        <w:t xml:space="preserve"> kohustus </w:t>
      </w:r>
      <w:r w:rsidR="00F90F6B">
        <w:rPr>
          <w:color w:val="auto"/>
        </w:rPr>
        <w:t xml:space="preserve">tegevuse elluviimisega alustada ja </w:t>
      </w:r>
      <w:r w:rsidR="00C950D1" w:rsidRPr="00B14B02">
        <w:rPr>
          <w:color w:val="auto"/>
          <w:shd w:val="clear" w:color="auto" w:fill="FFFFFF"/>
        </w:rPr>
        <w:t xml:space="preserve">esimene maksetaotlus </w:t>
      </w:r>
      <w:r w:rsidR="00F90F6B" w:rsidRPr="00B14B02">
        <w:rPr>
          <w:color w:val="auto"/>
          <w:shd w:val="clear" w:color="auto" w:fill="FFFFFF"/>
        </w:rPr>
        <w:t xml:space="preserve">esitada </w:t>
      </w:r>
      <w:r w:rsidR="00C950D1" w:rsidRPr="00B14B02">
        <w:rPr>
          <w:color w:val="auto"/>
          <w:shd w:val="clear" w:color="auto" w:fill="FFFFFF"/>
        </w:rPr>
        <w:t xml:space="preserve">hiljemalt kuue kuu jooksul arvates PRIA poolt taotluse rahuldamise otsuse tegemisest (eelnõu § 1 punkt </w:t>
      </w:r>
      <w:r w:rsidR="00B040A5">
        <w:rPr>
          <w:color w:val="auto"/>
          <w:shd w:val="clear" w:color="auto" w:fill="FFFFFF"/>
        </w:rPr>
        <w:t>5</w:t>
      </w:r>
      <w:r w:rsidR="00C950D1" w:rsidRPr="00B14B02">
        <w:rPr>
          <w:color w:val="auto"/>
          <w:shd w:val="clear" w:color="auto" w:fill="FFFFFF"/>
        </w:rPr>
        <w:t>).</w:t>
      </w:r>
      <w:r w:rsidR="00C950D1" w:rsidRPr="00B14B02">
        <w:rPr>
          <w:color w:val="auto"/>
        </w:rPr>
        <w:t xml:space="preserve"> </w:t>
      </w:r>
    </w:p>
    <w:bookmarkEnd w:id="0"/>
    <w:p w14:paraId="3C76F23B" w14:textId="77777777" w:rsidR="00EF146D" w:rsidRDefault="00EF146D" w:rsidP="00754EB6">
      <w:pPr>
        <w:jc w:val="both"/>
        <w:rPr>
          <w:b/>
          <w:shd w:val="clear" w:color="auto" w:fill="FFFFFF"/>
        </w:rPr>
      </w:pPr>
    </w:p>
    <w:p w14:paraId="4C59A341" w14:textId="5CA81B5B" w:rsidR="00207138" w:rsidRPr="00613634" w:rsidRDefault="00F50CF1" w:rsidP="00754EB6">
      <w:pPr>
        <w:jc w:val="both"/>
        <w:rPr>
          <w:shd w:val="clear" w:color="auto" w:fill="FFFFFF"/>
        </w:rPr>
      </w:pPr>
      <w:r w:rsidRPr="00B14B02">
        <w:rPr>
          <w:b/>
          <w:shd w:val="clear" w:color="auto" w:fill="FFFFFF"/>
        </w:rPr>
        <w:t xml:space="preserve">Eelnõu </w:t>
      </w:r>
      <w:r w:rsidR="004B664D" w:rsidRPr="00B14B02">
        <w:rPr>
          <w:b/>
          <w:shd w:val="clear" w:color="auto" w:fill="FFFFFF"/>
        </w:rPr>
        <w:t xml:space="preserve">§ </w:t>
      </w:r>
      <w:r w:rsidR="00503227" w:rsidRPr="00B14B02">
        <w:rPr>
          <w:b/>
          <w:shd w:val="clear" w:color="auto" w:fill="FFFFFF"/>
        </w:rPr>
        <w:t xml:space="preserve">1 </w:t>
      </w:r>
      <w:r w:rsidRPr="00B14B02">
        <w:rPr>
          <w:b/>
          <w:shd w:val="clear" w:color="auto" w:fill="FFFFFF"/>
        </w:rPr>
        <w:t>punkt</w:t>
      </w:r>
      <w:r w:rsidR="004B664D" w:rsidRPr="00B14B02">
        <w:rPr>
          <w:b/>
          <w:shd w:val="clear" w:color="auto" w:fill="FFFFFF"/>
        </w:rPr>
        <w:t>iga</w:t>
      </w:r>
      <w:r w:rsidRPr="00B14B02">
        <w:rPr>
          <w:b/>
          <w:shd w:val="clear" w:color="auto" w:fill="FFFFFF"/>
        </w:rPr>
        <w:t xml:space="preserve"> </w:t>
      </w:r>
      <w:r w:rsidR="00174A78">
        <w:rPr>
          <w:b/>
          <w:shd w:val="clear" w:color="auto" w:fill="FFFFFF"/>
        </w:rPr>
        <w:t>5</w:t>
      </w:r>
      <w:r w:rsidR="00174A78" w:rsidRPr="00B14B02">
        <w:rPr>
          <w:shd w:val="clear" w:color="auto" w:fill="FFFFFF"/>
        </w:rPr>
        <w:t xml:space="preserve"> </w:t>
      </w:r>
      <w:r w:rsidR="00483B71">
        <w:rPr>
          <w:shd w:val="clear" w:color="auto" w:fill="FFFFFF"/>
        </w:rPr>
        <w:t>täiendatakse</w:t>
      </w:r>
      <w:r w:rsidR="00483B71" w:rsidRPr="00B14B02">
        <w:rPr>
          <w:shd w:val="clear" w:color="auto" w:fill="FFFFFF"/>
        </w:rPr>
        <w:t xml:space="preserve"> </w:t>
      </w:r>
      <w:r w:rsidR="004E5502" w:rsidRPr="00B14B02">
        <w:rPr>
          <w:shd w:val="clear" w:color="auto" w:fill="FFFFFF"/>
        </w:rPr>
        <w:t xml:space="preserve">mitmekesistamise </w:t>
      </w:r>
      <w:r w:rsidR="003A3670" w:rsidRPr="00B14B02">
        <w:rPr>
          <w:shd w:val="clear" w:color="auto" w:fill="FFFFFF"/>
        </w:rPr>
        <w:t xml:space="preserve">toetuse </w:t>
      </w:r>
      <w:r w:rsidR="004E5502" w:rsidRPr="00B14B02">
        <w:rPr>
          <w:shd w:val="clear" w:color="auto" w:fill="FFFFFF"/>
        </w:rPr>
        <w:t>määruse § 21</w:t>
      </w:r>
      <w:r w:rsidR="00F17FA1" w:rsidRPr="00B14B02">
        <w:rPr>
          <w:shd w:val="clear" w:color="auto" w:fill="FFFFFF"/>
        </w:rPr>
        <w:t xml:space="preserve"> </w:t>
      </w:r>
      <w:r w:rsidR="00483B71">
        <w:rPr>
          <w:shd w:val="clear" w:color="auto" w:fill="FFFFFF"/>
        </w:rPr>
        <w:t>rakendussätte</w:t>
      </w:r>
      <w:r w:rsidR="004E5502" w:rsidRPr="00B14B02">
        <w:rPr>
          <w:shd w:val="clear" w:color="auto" w:fill="FFFFFF"/>
        </w:rPr>
        <w:t xml:space="preserve"> </w:t>
      </w:r>
      <w:r w:rsidR="00A13419" w:rsidRPr="00B14B02">
        <w:rPr>
          <w:shd w:val="clear" w:color="auto" w:fill="FFFFFF"/>
        </w:rPr>
        <w:t xml:space="preserve">lõikega 19, mille kohaselt </w:t>
      </w:r>
      <w:r w:rsidR="003422BB" w:rsidRPr="00B14B02">
        <w:rPr>
          <w:rFonts w:cstheme="minorHAnsi"/>
        </w:rPr>
        <w:t xml:space="preserve">peab </w:t>
      </w:r>
      <w:r w:rsidR="00197F92">
        <w:rPr>
          <w:shd w:val="clear" w:color="auto" w:fill="FFFFFF"/>
        </w:rPr>
        <w:t>toetuse saaja</w:t>
      </w:r>
      <w:r w:rsidR="00F17FA1" w:rsidRPr="00B14B02">
        <w:rPr>
          <w:rFonts w:cstheme="minorHAnsi"/>
        </w:rPr>
        <w:t xml:space="preserve">, kes esitab taotluse 2023. aastal, tegevuse elluviimisega alustama ja </w:t>
      </w:r>
      <w:proofErr w:type="spellStart"/>
      <w:r w:rsidR="00F17FA1" w:rsidRPr="00B14B02">
        <w:rPr>
          <w:rFonts w:cstheme="minorHAnsi"/>
        </w:rPr>
        <w:t>PRIA</w:t>
      </w:r>
      <w:r w:rsidR="0033365A">
        <w:rPr>
          <w:rFonts w:cstheme="minorHAnsi"/>
        </w:rPr>
        <w:t>-</w:t>
      </w:r>
      <w:r w:rsidR="00F17FA1" w:rsidRPr="00B14B02">
        <w:rPr>
          <w:rFonts w:cstheme="minorHAnsi"/>
        </w:rPr>
        <w:t>le</w:t>
      </w:r>
      <w:proofErr w:type="spellEnd"/>
      <w:r w:rsidR="00F17FA1" w:rsidRPr="00B14B02">
        <w:rPr>
          <w:rFonts w:cstheme="minorHAnsi"/>
        </w:rPr>
        <w:t xml:space="preserve"> </w:t>
      </w:r>
      <w:r w:rsidR="00EF0ECF">
        <w:rPr>
          <w:rFonts w:cstheme="minorHAnsi"/>
        </w:rPr>
        <w:t xml:space="preserve">määruse </w:t>
      </w:r>
      <w:r w:rsidR="00197F92" w:rsidRPr="00B14B02">
        <w:rPr>
          <w:rFonts w:cstheme="minorHAnsi"/>
        </w:rPr>
        <w:t xml:space="preserve">§ 17 kohaselt </w:t>
      </w:r>
      <w:r w:rsidR="00F17FA1" w:rsidRPr="00B14B02">
        <w:rPr>
          <w:rFonts w:cstheme="minorHAnsi"/>
        </w:rPr>
        <w:t xml:space="preserve">esimese maksetaotluse </w:t>
      </w:r>
      <w:r w:rsidR="00EB678E" w:rsidRPr="00B14B02">
        <w:rPr>
          <w:rFonts w:cstheme="minorHAnsi"/>
        </w:rPr>
        <w:t xml:space="preserve">esitama </w:t>
      </w:r>
      <w:r w:rsidR="00F17FA1" w:rsidRPr="00B14B02">
        <w:rPr>
          <w:rFonts w:cstheme="minorHAnsi"/>
        </w:rPr>
        <w:t>kuue kuu jooksul arvates PRIA poolt taotluse rahuldamise otsuse tegemisest.</w:t>
      </w:r>
      <w:r w:rsidR="00A13419" w:rsidRPr="00B14B02">
        <w:rPr>
          <w:shd w:val="clear" w:color="auto" w:fill="FFFFFF"/>
        </w:rPr>
        <w:t xml:space="preserve"> </w:t>
      </w:r>
      <w:r w:rsidR="003E59AC" w:rsidRPr="00B14B02">
        <w:rPr>
          <w:shd w:val="clear" w:color="auto" w:fill="FFFFFF"/>
        </w:rPr>
        <w:t>Säte</w:t>
      </w:r>
      <w:r w:rsidR="00344B38" w:rsidRPr="00B14B02">
        <w:rPr>
          <w:shd w:val="clear" w:color="auto" w:fill="FFFFFF"/>
        </w:rPr>
        <w:t xml:space="preserve"> on seotud eelnõu §</w:t>
      </w:r>
      <w:r w:rsidR="00B040A5">
        <w:rPr>
          <w:shd w:val="clear" w:color="auto" w:fill="FFFFFF"/>
        </w:rPr>
        <w:t> </w:t>
      </w:r>
      <w:r w:rsidR="00344B38" w:rsidRPr="00B14B02">
        <w:rPr>
          <w:shd w:val="clear" w:color="auto" w:fill="FFFFFF"/>
        </w:rPr>
        <w:t>1 punkti</w:t>
      </w:r>
      <w:r w:rsidR="003422BB">
        <w:rPr>
          <w:shd w:val="clear" w:color="auto" w:fill="FFFFFF"/>
        </w:rPr>
        <w:t>de</w:t>
      </w:r>
      <w:r w:rsidR="00344B38" w:rsidRPr="00B14B02">
        <w:rPr>
          <w:shd w:val="clear" w:color="auto" w:fill="FFFFFF"/>
        </w:rPr>
        <w:t>s</w:t>
      </w:r>
      <w:r w:rsidR="00EF0ECF">
        <w:rPr>
          <w:shd w:val="clear" w:color="auto" w:fill="FFFFFF"/>
        </w:rPr>
        <w:t> </w:t>
      </w:r>
      <w:r w:rsidR="00344B38" w:rsidRPr="00B14B02">
        <w:rPr>
          <w:shd w:val="clear" w:color="auto" w:fill="FFFFFF"/>
        </w:rPr>
        <w:t>3</w:t>
      </w:r>
      <w:r w:rsidR="003422BB">
        <w:rPr>
          <w:shd w:val="clear" w:color="auto" w:fill="FFFFFF"/>
        </w:rPr>
        <w:t xml:space="preserve"> ja 4</w:t>
      </w:r>
      <w:r w:rsidR="00344B38" w:rsidRPr="00B14B02">
        <w:rPr>
          <w:shd w:val="clear" w:color="auto" w:fill="FFFFFF"/>
        </w:rPr>
        <w:t xml:space="preserve"> tehtava muudatusega</w:t>
      </w:r>
      <w:r w:rsidR="00550F5F" w:rsidRPr="00B14B02">
        <w:rPr>
          <w:shd w:val="clear" w:color="auto" w:fill="FFFFFF"/>
        </w:rPr>
        <w:t xml:space="preserve">, mille kohaselt peab </w:t>
      </w:r>
      <w:r w:rsidR="00560D8D" w:rsidRPr="00B14B02">
        <w:rPr>
          <w:shd w:val="clear" w:color="auto" w:fill="FFFFFF"/>
        </w:rPr>
        <w:t xml:space="preserve">toetuse saaja </w:t>
      </w:r>
      <w:r w:rsidR="00D02008" w:rsidRPr="00B14B02">
        <w:rPr>
          <w:shd w:val="clear" w:color="auto" w:fill="FFFFFF"/>
        </w:rPr>
        <w:t>edas</w:t>
      </w:r>
      <w:r w:rsidR="00550F5F" w:rsidRPr="00B14B02">
        <w:rPr>
          <w:shd w:val="clear" w:color="auto" w:fill="FFFFFF"/>
        </w:rPr>
        <w:t xml:space="preserve">pidi arvestama tegevuse elluviimise </w:t>
      </w:r>
      <w:r w:rsidR="00550F5F" w:rsidRPr="00B14B02">
        <w:t>lõpp</w:t>
      </w:r>
      <w:r w:rsidR="003422BB">
        <w:t>täht</w:t>
      </w:r>
      <w:r w:rsidR="00550F5F" w:rsidRPr="00B14B02">
        <w:t>päevaga</w:t>
      </w:r>
      <w:r w:rsidR="00560D8D" w:rsidRPr="00B14B02">
        <w:t xml:space="preserve"> </w:t>
      </w:r>
      <w:r w:rsidR="00550F5F" w:rsidRPr="00B14B02">
        <w:t xml:space="preserve">30.06.2025. Nimetatud muudatus toob nende </w:t>
      </w:r>
      <w:r w:rsidR="003B7941">
        <w:t>toetuse saajate</w:t>
      </w:r>
      <w:r w:rsidR="00550F5F" w:rsidRPr="00B14B02">
        <w:t xml:space="preserve"> jaoks, kes kavatsevad seda toetust </w:t>
      </w:r>
      <w:r w:rsidR="006948F5" w:rsidRPr="00B14B02">
        <w:t xml:space="preserve">taotleda </w:t>
      </w:r>
      <w:r w:rsidR="005D5060">
        <w:t>programmi</w:t>
      </w:r>
      <w:r w:rsidR="00550F5F" w:rsidRPr="00B14B02">
        <w:t xml:space="preserve">perioodi lõpus toimuvas taotlusvoorus </w:t>
      </w:r>
      <w:r w:rsidR="00C6456A">
        <w:t>2023</w:t>
      </w:r>
      <w:r w:rsidR="003422BB">
        <w:t>. aasta sügisel</w:t>
      </w:r>
      <w:r w:rsidR="00550F5F" w:rsidRPr="00B14B02">
        <w:t xml:space="preserve">, </w:t>
      </w:r>
      <w:r w:rsidR="00EF0ECF" w:rsidRPr="00B14B02">
        <w:t xml:space="preserve">kaasa </w:t>
      </w:r>
      <w:r w:rsidR="00182F3F" w:rsidRPr="00B14B02">
        <w:t>olukorra, mille tõttu jääb neil</w:t>
      </w:r>
      <w:r w:rsidR="00550F5F" w:rsidRPr="00B14B02">
        <w:t xml:space="preserve"> oma tegevus</w:t>
      </w:r>
      <w:r w:rsidR="00BD39A5">
        <w:t>e elluviimiseks</w:t>
      </w:r>
      <w:r w:rsidR="00550F5F" w:rsidRPr="00B14B02">
        <w:t xml:space="preserve"> </w:t>
      </w:r>
      <w:r w:rsidR="00BD39A5">
        <w:t>aega vähem kui</w:t>
      </w:r>
      <w:r w:rsidR="003A31EF">
        <w:t xml:space="preserve"> määruses sätestatud </w:t>
      </w:r>
      <w:r w:rsidR="00550F5F" w:rsidRPr="00B14B02">
        <w:t>kaks aastat.</w:t>
      </w:r>
      <w:r w:rsidR="003E59AC" w:rsidRPr="00B14B02">
        <w:rPr>
          <w:shd w:val="clear" w:color="auto" w:fill="FFFFFF"/>
        </w:rPr>
        <w:t xml:space="preserve"> </w:t>
      </w:r>
      <w:r w:rsidR="00560D8D" w:rsidRPr="00B14B02">
        <w:rPr>
          <w:shd w:val="clear" w:color="auto" w:fill="FFFFFF"/>
        </w:rPr>
        <w:t>Seega on r</w:t>
      </w:r>
      <w:r w:rsidR="00CD7617" w:rsidRPr="00B14B02">
        <w:rPr>
          <w:shd w:val="clear" w:color="auto" w:fill="FFFFFF"/>
        </w:rPr>
        <w:t>akendussätte e</w:t>
      </w:r>
      <w:r w:rsidR="003E59AC" w:rsidRPr="00B14B02">
        <w:rPr>
          <w:shd w:val="clear" w:color="auto" w:fill="FFFFFF"/>
        </w:rPr>
        <w:t>esmärk</w:t>
      </w:r>
      <w:r w:rsidR="00FB1C0A" w:rsidRPr="00B14B02">
        <w:rPr>
          <w:shd w:val="clear" w:color="auto" w:fill="FFFFFF"/>
        </w:rPr>
        <w:t>, et</w:t>
      </w:r>
      <w:r w:rsidR="00344B38" w:rsidRPr="00B14B02">
        <w:rPr>
          <w:shd w:val="clear" w:color="auto" w:fill="FFFFFF"/>
        </w:rPr>
        <w:t xml:space="preserve"> 2023.</w:t>
      </w:r>
      <w:r w:rsidR="00EF0ECF">
        <w:rPr>
          <w:shd w:val="clear" w:color="auto" w:fill="FFFFFF"/>
        </w:rPr>
        <w:t> </w:t>
      </w:r>
      <w:r w:rsidR="00344B38" w:rsidRPr="00B14B02">
        <w:rPr>
          <w:shd w:val="clear" w:color="auto" w:fill="FFFFFF"/>
        </w:rPr>
        <w:t>aastal</w:t>
      </w:r>
      <w:r w:rsidR="00FB1C0A" w:rsidRPr="00B14B02">
        <w:rPr>
          <w:shd w:val="clear" w:color="auto" w:fill="FFFFFF"/>
        </w:rPr>
        <w:t xml:space="preserve"> </w:t>
      </w:r>
      <w:r w:rsidR="00151FF1">
        <w:rPr>
          <w:shd w:val="clear" w:color="auto" w:fill="FFFFFF"/>
        </w:rPr>
        <w:t>toetuse</w:t>
      </w:r>
      <w:r w:rsidR="00197F92">
        <w:rPr>
          <w:shd w:val="clear" w:color="auto" w:fill="FFFFFF"/>
        </w:rPr>
        <w:t xml:space="preserve"> taotluse esitanud toetuse saajad</w:t>
      </w:r>
      <w:r w:rsidR="00FB1C0A" w:rsidRPr="00B14B02">
        <w:rPr>
          <w:shd w:val="clear" w:color="auto" w:fill="FFFFFF"/>
        </w:rPr>
        <w:t xml:space="preserve"> </w:t>
      </w:r>
      <w:r w:rsidR="00151FF1">
        <w:rPr>
          <w:shd w:val="clear" w:color="auto" w:fill="FFFFFF"/>
        </w:rPr>
        <w:t xml:space="preserve">kavandaksid oma tegevuse selliselt, et nad </w:t>
      </w:r>
      <w:r w:rsidR="00FB1C0A" w:rsidRPr="00B14B02">
        <w:rPr>
          <w:shd w:val="clear" w:color="auto" w:fill="FFFFFF"/>
        </w:rPr>
        <w:t>alusta</w:t>
      </w:r>
      <w:r w:rsidR="00302F78">
        <w:rPr>
          <w:shd w:val="clear" w:color="auto" w:fill="FFFFFF"/>
        </w:rPr>
        <w:t>vad</w:t>
      </w:r>
      <w:r w:rsidR="00FB1C0A" w:rsidRPr="00B14B02">
        <w:rPr>
          <w:shd w:val="clear" w:color="auto" w:fill="FFFFFF"/>
        </w:rPr>
        <w:t xml:space="preserve"> </w:t>
      </w:r>
      <w:r w:rsidR="00197F92">
        <w:rPr>
          <w:shd w:val="clear" w:color="auto" w:fill="FFFFFF"/>
        </w:rPr>
        <w:t xml:space="preserve">tegevuse </w:t>
      </w:r>
      <w:r w:rsidR="00E43826" w:rsidRPr="00B14B02">
        <w:rPr>
          <w:shd w:val="clear" w:color="auto" w:fill="FFFFFF"/>
        </w:rPr>
        <w:t>elluviimisega</w:t>
      </w:r>
      <w:r w:rsidR="003E59AC" w:rsidRPr="00B14B02">
        <w:rPr>
          <w:shd w:val="clear" w:color="auto" w:fill="FFFFFF"/>
        </w:rPr>
        <w:t xml:space="preserve"> </w:t>
      </w:r>
      <w:r w:rsidR="00ED4672">
        <w:rPr>
          <w:shd w:val="clear" w:color="auto" w:fill="FFFFFF"/>
        </w:rPr>
        <w:t xml:space="preserve">pärast taotluse rahuldamise otsuse tegemist </w:t>
      </w:r>
      <w:r w:rsidR="00E43826" w:rsidRPr="00B14B02">
        <w:rPr>
          <w:shd w:val="clear" w:color="auto" w:fill="FFFFFF"/>
        </w:rPr>
        <w:t>võimalikult</w:t>
      </w:r>
      <w:r w:rsidR="00670A40" w:rsidRPr="00B14B02">
        <w:rPr>
          <w:shd w:val="clear" w:color="auto" w:fill="FFFFFF"/>
        </w:rPr>
        <w:t xml:space="preserve"> vara</w:t>
      </w:r>
      <w:r w:rsidR="00EF0ECF">
        <w:rPr>
          <w:shd w:val="clear" w:color="auto" w:fill="FFFFFF"/>
        </w:rPr>
        <w:t>,</w:t>
      </w:r>
      <w:r w:rsidR="005A7C3E">
        <w:rPr>
          <w:shd w:val="clear" w:color="auto" w:fill="FFFFFF"/>
        </w:rPr>
        <w:t xml:space="preserve"> </w:t>
      </w:r>
      <w:r w:rsidR="00FB1C0A" w:rsidRPr="00B14B02">
        <w:rPr>
          <w:shd w:val="clear" w:color="auto" w:fill="FFFFFF"/>
        </w:rPr>
        <w:t>tagamaks</w:t>
      </w:r>
      <w:r w:rsidR="00080EC0">
        <w:rPr>
          <w:shd w:val="clear" w:color="auto" w:fill="FFFFFF"/>
        </w:rPr>
        <w:t xml:space="preserve"> </w:t>
      </w:r>
      <w:r w:rsidR="00D02008">
        <w:rPr>
          <w:shd w:val="clear" w:color="auto" w:fill="FFFFFF"/>
        </w:rPr>
        <w:t>tegevuse</w:t>
      </w:r>
      <w:r w:rsidR="00D02008" w:rsidRPr="00B14B02">
        <w:rPr>
          <w:shd w:val="clear" w:color="auto" w:fill="FFFFFF"/>
        </w:rPr>
        <w:t xml:space="preserve"> </w:t>
      </w:r>
      <w:r w:rsidR="00080EC0">
        <w:rPr>
          <w:shd w:val="clear" w:color="auto" w:fill="FFFFFF"/>
        </w:rPr>
        <w:t>täieliku</w:t>
      </w:r>
      <w:r w:rsidR="00080EC0" w:rsidRPr="00B14B02">
        <w:rPr>
          <w:shd w:val="clear" w:color="auto" w:fill="FFFFFF"/>
        </w:rPr>
        <w:t xml:space="preserve"> </w:t>
      </w:r>
      <w:r w:rsidR="00FB1C0A" w:rsidRPr="00B14B02">
        <w:rPr>
          <w:shd w:val="clear" w:color="auto" w:fill="FFFFFF"/>
        </w:rPr>
        <w:t>elluviimi</w:t>
      </w:r>
      <w:r w:rsidR="006F6D42">
        <w:rPr>
          <w:shd w:val="clear" w:color="auto" w:fill="FFFFFF"/>
        </w:rPr>
        <w:t>se</w:t>
      </w:r>
      <w:r w:rsidR="00D02008">
        <w:rPr>
          <w:shd w:val="clear" w:color="auto" w:fill="FFFFFF"/>
        </w:rPr>
        <w:t>, investeeringuobjekti</w:t>
      </w:r>
      <w:r w:rsidR="009C1EBE">
        <w:rPr>
          <w:shd w:val="clear" w:color="auto" w:fill="FFFFFF"/>
        </w:rPr>
        <w:t xml:space="preserve"> s</w:t>
      </w:r>
      <w:r w:rsidR="009C1EBE" w:rsidRPr="00DF7E2C">
        <w:rPr>
          <w:shd w:val="clear" w:color="auto" w:fill="FFFFFF"/>
        </w:rPr>
        <w:t>ihtotstarbeliselt kasutusse</w:t>
      </w:r>
      <w:r w:rsidR="006F6D42">
        <w:rPr>
          <w:shd w:val="clear" w:color="auto" w:fill="FFFFFF"/>
        </w:rPr>
        <w:t xml:space="preserve"> võtmis</w:t>
      </w:r>
      <w:r w:rsidR="009C1EBE">
        <w:rPr>
          <w:shd w:val="clear" w:color="auto" w:fill="FFFFFF"/>
        </w:rPr>
        <w:t xml:space="preserve">e ning </w:t>
      </w:r>
      <w:r w:rsidR="00080EC0">
        <w:rPr>
          <w:shd w:val="clear" w:color="auto" w:fill="FFFFFF"/>
        </w:rPr>
        <w:t xml:space="preserve">kõigi </w:t>
      </w:r>
      <w:r w:rsidR="009C1EBE">
        <w:rPr>
          <w:shd w:val="clear" w:color="auto" w:fill="FFFFFF"/>
        </w:rPr>
        <w:t>maksetaotlus</w:t>
      </w:r>
      <w:r w:rsidR="00D33945">
        <w:rPr>
          <w:shd w:val="clear" w:color="auto" w:fill="FFFFFF"/>
        </w:rPr>
        <w:t>t</w:t>
      </w:r>
      <w:r w:rsidR="009C1EBE">
        <w:rPr>
          <w:shd w:val="clear" w:color="auto" w:fill="FFFFFF"/>
        </w:rPr>
        <w:t xml:space="preserve">e ja tõendavate </w:t>
      </w:r>
      <w:r w:rsidR="00C6456A">
        <w:rPr>
          <w:shd w:val="clear" w:color="auto" w:fill="FFFFFF"/>
        </w:rPr>
        <w:t>kulu</w:t>
      </w:r>
      <w:r w:rsidR="009C1EBE">
        <w:rPr>
          <w:shd w:val="clear" w:color="auto" w:fill="FFFFFF"/>
        </w:rPr>
        <w:t>dokumentide</w:t>
      </w:r>
      <w:r w:rsidR="006F6D42">
        <w:rPr>
          <w:shd w:val="clear" w:color="auto" w:fill="FFFFFF"/>
        </w:rPr>
        <w:t xml:space="preserve"> esitamis</w:t>
      </w:r>
      <w:r w:rsidR="009C1EBE">
        <w:rPr>
          <w:shd w:val="clear" w:color="auto" w:fill="FFFFFF"/>
        </w:rPr>
        <w:t xml:space="preserve">e </w:t>
      </w:r>
      <w:r w:rsidR="00E43826" w:rsidRPr="00B14B02">
        <w:rPr>
          <w:shd w:val="clear" w:color="auto" w:fill="FFFFFF"/>
        </w:rPr>
        <w:t xml:space="preserve">hiljemalt </w:t>
      </w:r>
      <w:r w:rsidR="00FB1C0A" w:rsidRPr="00B14B02">
        <w:rPr>
          <w:shd w:val="clear" w:color="auto" w:fill="FFFFFF"/>
        </w:rPr>
        <w:t>30.</w:t>
      </w:r>
      <w:r w:rsidR="00302F78">
        <w:rPr>
          <w:shd w:val="clear" w:color="auto" w:fill="FFFFFF"/>
        </w:rPr>
        <w:t>06.</w:t>
      </w:r>
      <w:r w:rsidR="00FB1C0A" w:rsidRPr="00B14B02">
        <w:rPr>
          <w:shd w:val="clear" w:color="auto" w:fill="FFFFFF"/>
        </w:rPr>
        <w:t>2025.</w:t>
      </w:r>
      <w:r w:rsidR="00FB1C0A">
        <w:rPr>
          <w:shd w:val="clear" w:color="auto" w:fill="FFFFFF"/>
        </w:rPr>
        <w:t xml:space="preserve"> </w:t>
      </w:r>
    </w:p>
    <w:p w14:paraId="25D8C3F7" w14:textId="77777777" w:rsidR="009635CB" w:rsidRDefault="009635CB" w:rsidP="00754EB6">
      <w:pPr>
        <w:jc w:val="both"/>
        <w:rPr>
          <w:b/>
          <w:bCs/>
        </w:rPr>
      </w:pPr>
    </w:p>
    <w:p w14:paraId="461DC8AB" w14:textId="639DAD58" w:rsidR="00754EB6" w:rsidRDefault="009635CB" w:rsidP="009D1B95">
      <w:pPr>
        <w:jc w:val="both"/>
        <w:rPr>
          <w:b/>
          <w:bCs/>
        </w:rPr>
      </w:pPr>
      <w:r w:rsidRPr="00BB5C33">
        <w:rPr>
          <w:b/>
          <w:bCs/>
        </w:rPr>
        <w:t xml:space="preserve">Eelnõu </w:t>
      </w:r>
      <w:r w:rsidR="00091DF4" w:rsidRPr="00BB5C33">
        <w:rPr>
          <w:b/>
          <w:bCs/>
        </w:rPr>
        <w:t xml:space="preserve">§-ga </w:t>
      </w:r>
      <w:r w:rsidRPr="00BB5C33">
        <w:rPr>
          <w:b/>
          <w:bCs/>
        </w:rPr>
        <w:t>2</w:t>
      </w:r>
      <w:r w:rsidRPr="00380157">
        <w:rPr>
          <w:bCs/>
        </w:rPr>
        <w:t xml:space="preserve"> t</w:t>
      </w:r>
      <w:r w:rsidRPr="00380157">
        <w:rPr>
          <w:shd w:val="clear" w:color="auto" w:fill="FFFFFF"/>
        </w:rPr>
        <w:t xml:space="preserve">äiendatakse 2023. aastal antavate toetuste määruse § 2 lõiget 3 punktiga </w:t>
      </w:r>
      <w:r w:rsidR="00174A78">
        <w:rPr>
          <w:shd w:val="clear" w:color="auto" w:fill="FFFFFF"/>
        </w:rPr>
        <w:t>3</w:t>
      </w:r>
      <w:r w:rsidRPr="00380157">
        <w:rPr>
          <w:shd w:val="clear" w:color="auto" w:fill="FFFFFF"/>
        </w:rPr>
        <w:t xml:space="preserve">, millega lisatakse tegevuse </w:t>
      </w:r>
      <w:r w:rsidR="00174A78">
        <w:rPr>
          <w:shd w:val="clear" w:color="auto" w:fill="FFFFFF"/>
        </w:rPr>
        <w:t>liikide loetellu</w:t>
      </w:r>
      <w:r w:rsidR="00174A78" w:rsidRPr="00380157">
        <w:rPr>
          <w:shd w:val="clear" w:color="auto" w:fill="FFFFFF"/>
        </w:rPr>
        <w:t xml:space="preserve"> </w:t>
      </w:r>
      <w:r w:rsidR="000E39D2" w:rsidRPr="00380157">
        <w:rPr>
          <w:shd w:val="clear" w:color="auto" w:fill="FFFFFF"/>
        </w:rPr>
        <w:t>„I</w:t>
      </w:r>
      <w:r w:rsidRPr="00380157">
        <w:rPr>
          <w:shd w:val="clear" w:color="auto" w:fill="FFFFFF"/>
        </w:rPr>
        <w:t>nvesteeringud majandustegevuse mitmekesistamiseks maapiirkonnas mittepõllumajandusliku tegevuse suunas</w:t>
      </w:r>
      <w:r w:rsidR="00380157" w:rsidRPr="00380157">
        <w:rPr>
          <w:shd w:val="clear" w:color="auto" w:fill="FFFFFF"/>
        </w:rPr>
        <w:t>“</w:t>
      </w:r>
      <w:r w:rsidRPr="00380157">
        <w:rPr>
          <w:shd w:val="clear" w:color="auto" w:fill="FFFFFF"/>
        </w:rPr>
        <w:t xml:space="preserve">. </w:t>
      </w:r>
      <w:r w:rsidR="00B76B74" w:rsidRPr="00380157">
        <w:rPr>
          <w:shd w:val="clear" w:color="auto" w:fill="FFFFFF"/>
        </w:rPr>
        <w:t xml:space="preserve">See tähendab, </w:t>
      </w:r>
      <w:r w:rsidR="00B76B74" w:rsidRPr="00380157">
        <w:rPr>
          <w:shd w:val="clear" w:color="auto" w:fill="FFFFFF"/>
        </w:rPr>
        <w:lastRenderedPageBreak/>
        <w:t xml:space="preserve">et </w:t>
      </w:r>
      <w:r w:rsidR="00380157" w:rsidRPr="00380157">
        <w:rPr>
          <w:shd w:val="clear" w:color="auto" w:fill="FFFFFF"/>
        </w:rPr>
        <w:t xml:space="preserve">ka </w:t>
      </w:r>
      <w:r w:rsidR="00B76B74" w:rsidRPr="00380157">
        <w:rPr>
          <w:shd w:val="clear" w:color="auto" w:fill="FFFFFF"/>
        </w:rPr>
        <w:t xml:space="preserve">2023. aastal </w:t>
      </w:r>
      <w:r w:rsidR="00D97D7B" w:rsidRPr="00380157">
        <w:rPr>
          <w:shd w:val="clear" w:color="auto" w:fill="FFFFFF"/>
        </w:rPr>
        <w:t>saab</w:t>
      </w:r>
      <w:r w:rsidR="00B76B74" w:rsidRPr="00380157">
        <w:rPr>
          <w:shd w:val="clear" w:color="auto" w:fill="FFFFFF"/>
        </w:rPr>
        <w:t xml:space="preserve"> taotleda arengukava meetme 6 „Põllumajandusettevõtete ja et</w:t>
      </w:r>
      <w:r w:rsidR="00591F4D" w:rsidRPr="00380157">
        <w:rPr>
          <w:shd w:val="clear" w:color="auto" w:fill="FFFFFF"/>
        </w:rPr>
        <w:t>tevõtluse areng“</w:t>
      </w:r>
      <w:r w:rsidR="0062107E" w:rsidRPr="00380157">
        <w:rPr>
          <w:shd w:val="clear" w:color="auto" w:fill="FFFFFF"/>
        </w:rPr>
        <w:t xml:space="preserve"> </w:t>
      </w:r>
      <w:r w:rsidR="00D97D7B" w:rsidRPr="00380157">
        <w:rPr>
          <w:shd w:val="clear" w:color="auto" w:fill="FFFFFF"/>
        </w:rPr>
        <w:t>tegevuse liigi</w:t>
      </w:r>
      <w:r w:rsidR="009D1B95" w:rsidRPr="00380157">
        <w:rPr>
          <w:shd w:val="clear" w:color="auto" w:fill="FFFFFF"/>
        </w:rPr>
        <w:t xml:space="preserve"> 6.</w:t>
      </w:r>
      <w:r w:rsidR="00CF574C" w:rsidRPr="00380157">
        <w:rPr>
          <w:shd w:val="clear" w:color="auto" w:fill="FFFFFF"/>
        </w:rPr>
        <w:t>4</w:t>
      </w:r>
      <w:r w:rsidR="00D97D7B" w:rsidRPr="00380157">
        <w:rPr>
          <w:shd w:val="clear" w:color="auto" w:fill="FFFFFF"/>
        </w:rPr>
        <w:t xml:space="preserve"> „Investeeringud majandustegevuse mitmekesistamiseks maapiirkonnas mittepõ</w:t>
      </w:r>
      <w:r w:rsidR="00591F4D" w:rsidRPr="00380157">
        <w:rPr>
          <w:shd w:val="clear" w:color="auto" w:fill="FFFFFF"/>
        </w:rPr>
        <w:t>llumajandusliku tegevuse suunas“</w:t>
      </w:r>
      <w:r w:rsidR="00D97D7B" w:rsidRPr="00380157">
        <w:rPr>
          <w:shd w:val="clear" w:color="auto" w:fill="FFFFFF"/>
        </w:rPr>
        <w:t xml:space="preserve"> raames antava</w:t>
      </w:r>
      <w:r w:rsidR="00591F4D" w:rsidRPr="00380157">
        <w:rPr>
          <w:shd w:val="clear" w:color="auto" w:fill="FFFFFF"/>
        </w:rPr>
        <w:t>t</w:t>
      </w:r>
      <w:r w:rsidR="00D97D7B" w:rsidRPr="00380157">
        <w:rPr>
          <w:shd w:val="clear" w:color="auto" w:fill="FFFFFF"/>
        </w:rPr>
        <w:t xml:space="preserve"> maapiirkonnas majandustegevuse mitmekesistamise investeeringutoetus</w:t>
      </w:r>
      <w:r w:rsidR="00591F4D" w:rsidRPr="00380157">
        <w:rPr>
          <w:shd w:val="clear" w:color="auto" w:fill="FFFFFF"/>
        </w:rPr>
        <w:t>t.</w:t>
      </w:r>
      <w:r w:rsidR="00A949DB" w:rsidRPr="00380157">
        <w:t xml:space="preserve"> Muudatus on seotud eelnõu §</w:t>
      </w:r>
      <w:r w:rsidR="00F91339">
        <w:t>-s</w:t>
      </w:r>
      <w:r w:rsidR="00A949DB" w:rsidRPr="00380157">
        <w:t xml:space="preserve"> 1 </w:t>
      </w:r>
      <w:r w:rsidR="00F91339">
        <w:t>tehtavate</w:t>
      </w:r>
      <w:r w:rsidR="00F91339" w:rsidRPr="00380157">
        <w:t xml:space="preserve"> </w:t>
      </w:r>
      <w:r w:rsidR="00A949DB" w:rsidRPr="00380157">
        <w:t xml:space="preserve">mitmekesistamise </w:t>
      </w:r>
      <w:r w:rsidR="003A3670" w:rsidRPr="00380157">
        <w:t xml:space="preserve">toetuse </w:t>
      </w:r>
      <w:r w:rsidR="00A949DB" w:rsidRPr="00380157">
        <w:t>määruse muudatus</w:t>
      </w:r>
      <w:r w:rsidR="00BD0DC5">
        <w:t>t</w:t>
      </w:r>
      <w:r w:rsidR="00A949DB" w:rsidRPr="00380157">
        <w:t xml:space="preserve">ega, mille kohaselt </w:t>
      </w:r>
      <w:r w:rsidR="00BD52B9" w:rsidRPr="00380157">
        <w:t>suurendatakse toetussummat ning seatakse tegevuste elluviimiseks lõpptäht</w:t>
      </w:r>
      <w:r w:rsidR="00F91339">
        <w:t>päev</w:t>
      </w:r>
      <w:r w:rsidR="00CF574C" w:rsidRPr="00380157">
        <w:t xml:space="preserve"> </w:t>
      </w:r>
      <w:r w:rsidR="00F91339">
        <w:t>(</w:t>
      </w:r>
      <w:r w:rsidR="00CF574C" w:rsidRPr="00380157">
        <w:t>30.06.2025</w:t>
      </w:r>
      <w:r w:rsidR="00F91339">
        <w:t>)</w:t>
      </w:r>
      <w:r w:rsidR="00A949DB" w:rsidRPr="00380157">
        <w:t>, mis tähendab, et ka 2023. aastal peab olema võimal</w:t>
      </w:r>
      <w:r w:rsidR="00F91339">
        <w:t>ik</w:t>
      </w:r>
      <w:r w:rsidR="00A949DB" w:rsidRPr="00380157">
        <w:t xml:space="preserve"> taotleda toetust </w:t>
      </w:r>
      <w:r w:rsidR="009D1B95" w:rsidRPr="00380157">
        <w:rPr>
          <w:shd w:val="clear" w:color="auto" w:fill="FFFFFF"/>
        </w:rPr>
        <w:t>maapiirkonnas majandustegevuse mitmekesistamiseks</w:t>
      </w:r>
      <w:r w:rsidR="00A949DB" w:rsidRPr="00380157">
        <w:t>.</w:t>
      </w:r>
      <w:r w:rsidR="00A949DB" w:rsidRPr="00380157">
        <w:rPr>
          <w:bCs/>
        </w:rPr>
        <w:t xml:space="preserve"> </w:t>
      </w:r>
      <w:r w:rsidR="00380157" w:rsidRPr="00380157">
        <w:rPr>
          <w:bCs/>
        </w:rPr>
        <w:t>Taotlusvoor on plaanitud avada 2023. aasta sügisel.</w:t>
      </w:r>
    </w:p>
    <w:p w14:paraId="7CD48CE3" w14:textId="4CF11680" w:rsidR="005D6E87" w:rsidRDefault="005D6E87" w:rsidP="00754EB6">
      <w:pPr>
        <w:jc w:val="both"/>
        <w:rPr>
          <w:b/>
          <w:bCs/>
        </w:rPr>
      </w:pPr>
    </w:p>
    <w:p w14:paraId="68A85BF3" w14:textId="7CE8558B" w:rsidR="00473CDD" w:rsidRDefault="002D6483" w:rsidP="00373F3D">
      <w:pPr>
        <w:rPr>
          <w:b/>
          <w:bCs/>
        </w:rPr>
      </w:pPr>
      <w:r w:rsidRPr="002D6483">
        <w:rPr>
          <w:b/>
          <w:bCs/>
        </w:rPr>
        <w:t>3. Eelnõu vastavus Euroopa Liidu õigusele</w:t>
      </w:r>
    </w:p>
    <w:p w14:paraId="7826C02F" w14:textId="77777777" w:rsidR="00754EB6" w:rsidRPr="00473CDD" w:rsidRDefault="00754EB6" w:rsidP="00754EB6">
      <w:pPr>
        <w:jc w:val="both"/>
        <w:rPr>
          <w:b/>
          <w:bCs/>
        </w:rPr>
      </w:pPr>
    </w:p>
    <w:p w14:paraId="6BC9F880" w14:textId="33100161" w:rsidR="00122381" w:rsidRDefault="00CB7605" w:rsidP="00754EB6">
      <w:pPr>
        <w:jc w:val="both"/>
        <w:rPr>
          <w:bCs/>
        </w:rPr>
      </w:pPr>
      <w:r w:rsidRPr="00CB7605">
        <w:rPr>
          <w:bCs/>
        </w:rPr>
        <w:t xml:space="preserve">Eelnõu väljatöötamisel võeti aluseks </w:t>
      </w:r>
    </w:p>
    <w:p w14:paraId="47F44802" w14:textId="0811BC1C" w:rsidR="00122381" w:rsidRDefault="00122381" w:rsidP="00754EB6">
      <w:pPr>
        <w:jc w:val="both"/>
      </w:pPr>
      <w:r>
        <w:t xml:space="preserve">1) </w:t>
      </w:r>
      <w:r w:rsidR="00CB7605" w:rsidRPr="00CB7605">
        <w:t xml:space="preserve">Euroopa Parlamendi ja nõukogu määrus (EL) nr 1303/2013, millega kehtestatakse </w:t>
      </w:r>
      <w:proofErr w:type="spellStart"/>
      <w:r w:rsidR="00CB7605" w:rsidRPr="00CB7605">
        <w:t>ühissätted</w:t>
      </w:r>
      <w:proofErr w:type="spellEnd"/>
      <w:r w:rsidR="00CB7605" w:rsidRPr="00CB7605">
        <w:t xml:space="preserve"> Euroopa Regionaalarengu Fondi, Euroopa Sotsiaalfondi, Ühtekuuluvusfondi, Euroopa Maaelu Arengu Põllumajandusfondi ning Euroopa Merendus- ja Kalandusfondi kohta, nähakse ette üldsätted Euroopa Regionaalarengu Fondi, Euroopa Sotsiaalfondi, Ühtekuuluvusfondi ja Euroopa Merendus- ja Kalandusfondi kohta ning tunnistatakse kehtetuks nõukogu määrus (EÜ) nr 1083/2006 (ELT L 347, 20.12.2013, lk 320−469)</w:t>
      </w:r>
      <w:r>
        <w:t>;</w:t>
      </w:r>
      <w:r w:rsidR="00CB7605" w:rsidRPr="00CB7605">
        <w:t xml:space="preserve"> </w:t>
      </w:r>
    </w:p>
    <w:p w14:paraId="1DDC57B0" w14:textId="03459DA2" w:rsidR="00CB7605" w:rsidRDefault="00122381" w:rsidP="00754EB6">
      <w:pPr>
        <w:jc w:val="both"/>
      </w:pPr>
      <w:r>
        <w:t xml:space="preserve">2) </w:t>
      </w:r>
      <w:r w:rsidR="00CB7605" w:rsidRPr="00CB7605">
        <w:t xml:space="preserve">Euroopa Parlamendi </w:t>
      </w:r>
      <w:r w:rsidR="006948F5">
        <w:t xml:space="preserve">ja </w:t>
      </w:r>
      <w:r w:rsidR="00CB7605" w:rsidRPr="00CB7605">
        <w:t>nõukogu määrus (EL) nr 1305/2013 Euroopa</w:t>
      </w:r>
      <w:r w:rsidR="00CB7605" w:rsidRPr="009F4E8F">
        <w:t xml:space="preserve"> Maaelu Arengu Põllumajandusfondist (EAFRD) antavate maaelu arengu toetuste kohta ja millega tunnistatakse kehtetuks nõukogu määrus (EÜ) nr 1698/2005 (ELT L 347, 20.12.2013, lk 487– 548).</w:t>
      </w:r>
    </w:p>
    <w:p w14:paraId="1E70260F" w14:textId="77777777" w:rsidR="00754EB6" w:rsidRPr="00473CDD" w:rsidRDefault="00754EB6" w:rsidP="00754EB6">
      <w:pPr>
        <w:jc w:val="both"/>
        <w:rPr>
          <w:bCs/>
        </w:rPr>
      </w:pPr>
    </w:p>
    <w:p w14:paraId="291CCFAF" w14:textId="77777777" w:rsidR="00CB7605" w:rsidRPr="009F4E8F" w:rsidRDefault="00CB7605" w:rsidP="00754EB6">
      <w:pPr>
        <w:jc w:val="both"/>
      </w:pPr>
      <w:r w:rsidRPr="009F4E8F">
        <w:t xml:space="preserve">Eelnõus nimetatud Euroopa Liidu õigusaktid on kättesaadavad Euroopa Liidu Teataja veebilehel </w:t>
      </w:r>
      <w:hyperlink r:id="rId11" w:history="1">
        <w:r w:rsidRPr="009F4E8F">
          <w:rPr>
            <w:rStyle w:val="Hyperlink"/>
          </w:rPr>
          <w:t>https://eur-lex.europa.eu</w:t>
        </w:r>
      </w:hyperlink>
      <w:r w:rsidRPr="009F4E8F">
        <w:t>.</w:t>
      </w:r>
    </w:p>
    <w:p w14:paraId="515830C2" w14:textId="77777777" w:rsidR="002D6483" w:rsidRDefault="002D6483" w:rsidP="00754EB6">
      <w:pPr>
        <w:jc w:val="both"/>
        <w:rPr>
          <w:b/>
          <w:bCs/>
        </w:rPr>
      </w:pPr>
    </w:p>
    <w:p w14:paraId="3F53678E" w14:textId="77777777" w:rsidR="002D6483" w:rsidRDefault="002D6483" w:rsidP="00B55331">
      <w:pPr>
        <w:rPr>
          <w:b/>
          <w:bCs/>
        </w:rPr>
      </w:pPr>
      <w:r w:rsidRPr="002D6483">
        <w:rPr>
          <w:b/>
          <w:bCs/>
        </w:rPr>
        <w:t>4. Määruse mõjud</w:t>
      </w:r>
    </w:p>
    <w:p w14:paraId="7DB88DB2" w14:textId="77777777" w:rsidR="00473CDD" w:rsidRDefault="00473CDD" w:rsidP="00754EB6">
      <w:pPr>
        <w:jc w:val="both"/>
        <w:rPr>
          <w:b/>
          <w:bCs/>
        </w:rPr>
      </w:pPr>
    </w:p>
    <w:p w14:paraId="2C20E113" w14:textId="486B26EF" w:rsidR="00BA5C76" w:rsidRDefault="00CD1D9B" w:rsidP="00754EB6">
      <w:pPr>
        <w:jc w:val="both"/>
      </w:pPr>
      <w:r w:rsidRPr="009F4E8F">
        <w:rPr>
          <w:bCs/>
        </w:rPr>
        <w:t>Määruse muudatus</w:t>
      </w:r>
      <w:r w:rsidR="00902A41">
        <w:rPr>
          <w:bCs/>
        </w:rPr>
        <w:t>ed</w:t>
      </w:r>
      <w:r w:rsidRPr="009F4E8F">
        <w:rPr>
          <w:bCs/>
        </w:rPr>
        <w:t xml:space="preserve"> loo</w:t>
      </w:r>
      <w:r w:rsidR="00902A41">
        <w:rPr>
          <w:bCs/>
        </w:rPr>
        <w:t>vad</w:t>
      </w:r>
      <w:r w:rsidRPr="009F4E8F">
        <w:rPr>
          <w:bCs/>
        </w:rPr>
        <w:t xml:space="preserve"> maapiirkonnas tegutsevatele ettevõtjatele </w:t>
      </w:r>
      <w:r w:rsidR="00B072B8" w:rsidRPr="009F4E8F">
        <w:rPr>
          <w:bCs/>
        </w:rPr>
        <w:t>paremad võimalused</w:t>
      </w:r>
      <w:r w:rsidR="00B072B8">
        <w:rPr>
          <w:bCs/>
        </w:rPr>
        <w:t xml:space="preserve"> </w:t>
      </w:r>
      <w:r>
        <w:rPr>
          <w:bCs/>
        </w:rPr>
        <w:t>investeeringute elluviimiseks</w:t>
      </w:r>
      <w:r w:rsidR="00B072B8">
        <w:rPr>
          <w:bCs/>
        </w:rPr>
        <w:t xml:space="preserve"> oma majandustegevuse mitmekesistamise</w:t>
      </w:r>
      <w:r w:rsidR="00670A40">
        <w:rPr>
          <w:bCs/>
        </w:rPr>
        <w:t>l</w:t>
      </w:r>
      <w:r w:rsidR="00BA5C76">
        <w:rPr>
          <w:bCs/>
        </w:rPr>
        <w:t>.</w:t>
      </w:r>
    </w:p>
    <w:p w14:paraId="0341C5E7" w14:textId="77777777" w:rsidR="00902A41" w:rsidRDefault="00902A41" w:rsidP="00754EB6">
      <w:pPr>
        <w:jc w:val="both"/>
      </w:pPr>
    </w:p>
    <w:p w14:paraId="2F1C5E2B" w14:textId="16F07F07" w:rsidR="00902A41" w:rsidRPr="001271A3" w:rsidRDefault="00B10C72" w:rsidP="00754EB6">
      <w:pPr>
        <w:jc w:val="both"/>
      </w:pPr>
      <w:r>
        <w:t>Mitm</w:t>
      </w:r>
      <w:r w:rsidR="0074677C">
        <w:t>e</w:t>
      </w:r>
      <w:r>
        <w:t xml:space="preserve">kesistamise </w:t>
      </w:r>
      <w:r w:rsidR="000E39D2">
        <w:t xml:space="preserve">toetuse </w:t>
      </w:r>
      <w:r>
        <w:t>määruses m</w:t>
      </w:r>
      <w:r w:rsidR="00CD1D9B">
        <w:t>aksimaalse toetussumma suurendamine</w:t>
      </w:r>
      <w:r w:rsidR="00670A40">
        <w:t xml:space="preserve"> </w:t>
      </w:r>
      <w:r w:rsidR="00CD1D9B">
        <w:t>avarda</w:t>
      </w:r>
      <w:r w:rsidR="00902A41">
        <w:t>b</w:t>
      </w:r>
      <w:r w:rsidR="00CD1D9B" w:rsidRPr="009F4E8F">
        <w:t xml:space="preserve"> </w:t>
      </w:r>
      <w:r w:rsidR="00CD1D9B" w:rsidRPr="006D3F84">
        <w:t>ettevõt</w:t>
      </w:r>
      <w:r w:rsidR="00CD1D9B">
        <w:t>ja</w:t>
      </w:r>
      <w:r w:rsidR="00CD1D9B" w:rsidRPr="006D3F84">
        <w:t>te</w:t>
      </w:r>
      <w:r w:rsidR="00CD1D9B" w:rsidRPr="009F4E8F">
        <w:t xml:space="preserve"> võimalusi investeerida </w:t>
      </w:r>
      <w:r w:rsidR="00BA5C76">
        <w:t xml:space="preserve">oma </w:t>
      </w:r>
      <w:r w:rsidR="00CD1D9B">
        <w:t>ettevõtte arengusse</w:t>
      </w:r>
      <w:r w:rsidR="00670A40">
        <w:t xml:space="preserve"> ja konkurentsivõime tugevdamisesse.</w:t>
      </w:r>
      <w:r w:rsidRPr="00B10C72">
        <w:rPr>
          <w:bCs/>
          <w:noProof/>
        </w:rPr>
        <w:t xml:space="preserve"> </w:t>
      </w:r>
      <w:r w:rsidR="00261594">
        <w:t xml:space="preserve">Mitmekesistamise toetuse määruses </w:t>
      </w:r>
      <w:r w:rsidR="00174A78">
        <w:t xml:space="preserve">kehtestatav </w:t>
      </w:r>
      <w:r w:rsidR="003422BB">
        <w:rPr>
          <w:shd w:val="clear" w:color="auto" w:fill="FFFFFF"/>
        </w:rPr>
        <w:t>lõpptäht</w:t>
      </w:r>
      <w:r w:rsidR="003422BB" w:rsidRPr="00EC11AE">
        <w:rPr>
          <w:shd w:val="clear" w:color="auto" w:fill="FFFFFF"/>
        </w:rPr>
        <w:t>päev</w:t>
      </w:r>
      <w:r w:rsidR="001D4A1A">
        <w:rPr>
          <w:shd w:val="clear" w:color="auto" w:fill="FFFFFF"/>
        </w:rPr>
        <w:t xml:space="preserve">, mis ajaks </w:t>
      </w:r>
      <w:r w:rsidR="0010617E">
        <w:rPr>
          <w:shd w:val="clear" w:color="auto" w:fill="FFFFFF"/>
        </w:rPr>
        <w:t xml:space="preserve">hiljemalt </w:t>
      </w:r>
      <w:r w:rsidR="001D4A1A">
        <w:rPr>
          <w:shd w:val="clear" w:color="auto" w:fill="FFFFFF"/>
        </w:rPr>
        <w:t>peab</w:t>
      </w:r>
      <w:r w:rsidR="00D14ED4" w:rsidRPr="00EC11AE">
        <w:rPr>
          <w:shd w:val="clear" w:color="auto" w:fill="FFFFFF"/>
        </w:rPr>
        <w:t xml:space="preserve"> </w:t>
      </w:r>
      <w:r w:rsidR="001D4A1A">
        <w:rPr>
          <w:shd w:val="clear" w:color="auto" w:fill="FFFFFF"/>
        </w:rPr>
        <w:t>toetuse saaja</w:t>
      </w:r>
      <w:r w:rsidR="00D14ED4" w:rsidRPr="00EC11AE">
        <w:rPr>
          <w:shd w:val="clear" w:color="auto" w:fill="FFFFFF"/>
        </w:rPr>
        <w:t xml:space="preserve"> </w:t>
      </w:r>
      <w:r w:rsidR="001D4A1A">
        <w:rPr>
          <w:shd w:val="clear" w:color="auto" w:fill="FFFFFF"/>
        </w:rPr>
        <w:t>tegevuse</w:t>
      </w:r>
      <w:r w:rsidR="001271A3">
        <w:rPr>
          <w:shd w:val="clear" w:color="auto" w:fill="FFFFFF"/>
        </w:rPr>
        <w:t xml:space="preserve"> ellu viima</w:t>
      </w:r>
      <w:r w:rsidR="00D14ED4" w:rsidRPr="00EC11AE">
        <w:rPr>
          <w:shd w:val="clear" w:color="auto" w:fill="FFFFFF"/>
        </w:rPr>
        <w:t>, investeeringuobjekt</w:t>
      </w:r>
      <w:r w:rsidR="001271A3">
        <w:rPr>
          <w:shd w:val="clear" w:color="auto" w:fill="FFFFFF"/>
        </w:rPr>
        <w:t>i</w:t>
      </w:r>
      <w:r w:rsidR="00D14ED4" w:rsidRPr="00EC11AE">
        <w:rPr>
          <w:shd w:val="clear" w:color="auto" w:fill="FFFFFF"/>
        </w:rPr>
        <w:t xml:space="preserve"> siht</w:t>
      </w:r>
      <w:r w:rsidR="001271A3">
        <w:rPr>
          <w:shd w:val="clear" w:color="auto" w:fill="FFFFFF"/>
        </w:rPr>
        <w:t>otstarbeliselt kasutusele võtma</w:t>
      </w:r>
      <w:r w:rsidR="001D4A1A">
        <w:rPr>
          <w:shd w:val="clear" w:color="auto" w:fill="FFFFFF"/>
        </w:rPr>
        <w:t xml:space="preserve"> </w:t>
      </w:r>
      <w:r w:rsidR="00174A78">
        <w:rPr>
          <w:shd w:val="clear" w:color="auto" w:fill="FFFFFF"/>
        </w:rPr>
        <w:t xml:space="preserve">ning </w:t>
      </w:r>
      <w:r w:rsidR="001D4A1A">
        <w:rPr>
          <w:shd w:val="clear" w:color="auto" w:fill="FFFFFF"/>
        </w:rPr>
        <w:t>maksetaotluse</w:t>
      </w:r>
      <w:r w:rsidR="0097193B">
        <w:rPr>
          <w:shd w:val="clear" w:color="auto" w:fill="FFFFFF"/>
        </w:rPr>
        <w:t xml:space="preserve"> </w:t>
      </w:r>
      <w:r w:rsidR="00174A78">
        <w:rPr>
          <w:shd w:val="clear" w:color="auto" w:fill="FFFFFF"/>
        </w:rPr>
        <w:t>ja</w:t>
      </w:r>
      <w:r w:rsidR="0097193B">
        <w:rPr>
          <w:shd w:val="clear" w:color="auto" w:fill="FFFFFF"/>
        </w:rPr>
        <w:t xml:space="preserve"> tõendavad kuludokumendid</w:t>
      </w:r>
      <w:r w:rsidR="001271A3">
        <w:rPr>
          <w:shd w:val="clear" w:color="auto" w:fill="FFFFFF"/>
        </w:rPr>
        <w:t xml:space="preserve"> esitama, l</w:t>
      </w:r>
      <w:r w:rsidR="00D21096">
        <w:t>oob</w:t>
      </w:r>
      <w:r w:rsidR="00902A41">
        <w:t xml:space="preserve"> </w:t>
      </w:r>
      <w:r w:rsidR="00591437">
        <w:t xml:space="preserve">juba </w:t>
      </w:r>
      <w:r w:rsidR="00507EFA">
        <w:t>toetust saanutele</w:t>
      </w:r>
      <w:r w:rsidR="00D21096">
        <w:t xml:space="preserve">, aga ka </w:t>
      </w:r>
      <w:r w:rsidR="00591437">
        <w:t>tulevikus taotlejatele</w:t>
      </w:r>
      <w:r w:rsidR="00902A41">
        <w:t xml:space="preserve"> selgemad tingimused toetuse taotlemis</w:t>
      </w:r>
      <w:r w:rsidR="00507EFA">
        <w:t xml:space="preserve">eks ja tegevuste elluviimiseks ning </w:t>
      </w:r>
      <w:r w:rsidR="005D5060">
        <w:t xml:space="preserve">võimaldab </w:t>
      </w:r>
      <w:r w:rsidR="00587735">
        <w:t xml:space="preserve">neil </w:t>
      </w:r>
      <w:r w:rsidR="00D21096">
        <w:t xml:space="preserve">edaspidi </w:t>
      </w:r>
      <w:r w:rsidR="00507EFA">
        <w:t xml:space="preserve">paremini </w:t>
      </w:r>
      <w:r w:rsidR="001F3742">
        <w:t xml:space="preserve">kavandada ja </w:t>
      </w:r>
      <w:r w:rsidR="00902A41">
        <w:t>arvestada</w:t>
      </w:r>
      <w:r w:rsidR="00507EFA">
        <w:t xml:space="preserve"> tegevuse elluviimisele kuluvat aega.</w:t>
      </w:r>
    </w:p>
    <w:p w14:paraId="0DC01810" w14:textId="77777777" w:rsidR="00B10C72" w:rsidRDefault="00B10C72" w:rsidP="00754EB6">
      <w:pPr>
        <w:jc w:val="both"/>
        <w:rPr>
          <w:bCs/>
          <w:noProof/>
        </w:rPr>
      </w:pPr>
    </w:p>
    <w:p w14:paraId="1746CEFF" w14:textId="01A54347" w:rsidR="00902A41" w:rsidRDefault="00333FC8" w:rsidP="00754EB6">
      <w:pPr>
        <w:jc w:val="both"/>
        <w:rPr>
          <w:bCs/>
        </w:rPr>
      </w:pPr>
      <w:r w:rsidRPr="00380157">
        <w:rPr>
          <w:shd w:val="clear" w:color="auto" w:fill="FFFFFF"/>
        </w:rPr>
        <w:t xml:space="preserve">2023. aastal antavate toetuste määruse </w:t>
      </w:r>
      <w:r>
        <w:rPr>
          <w:bCs/>
          <w:noProof/>
        </w:rPr>
        <w:t>m</w:t>
      </w:r>
      <w:r w:rsidR="00B10C72" w:rsidRPr="00E25A7E">
        <w:rPr>
          <w:bCs/>
          <w:noProof/>
        </w:rPr>
        <w:t xml:space="preserve">uudatus võimaldab </w:t>
      </w:r>
      <w:r w:rsidR="0019609A">
        <w:rPr>
          <w:bCs/>
          <w:noProof/>
        </w:rPr>
        <w:t xml:space="preserve">ka </w:t>
      </w:r>
      <w:r w:rsidR="00174A78">
        <w:rPr>
          <w:bCs/>
          <w:noProof/>
        </w:rPr>
        <w:t xml:space="preserve">2023. </w:t>
      </w:r>
      <w:r w:rsidR="0019609A" w:rsidRPr="00E25A7E">
        <w:rPr>
          <w:bCs/>
          <w:noProof/>
        </w:rPr>
        <w:t>aastal</w:t>
      </w:r>
      <w:r w:rsidR="0019609A" w:rsidRPr="00380157">
        <w:t xml:space="preserve"> taotleda toetust </w:t>
      </w:r>
      <w:r w:rsidR="0019609A" w:rsidRPr="00380157">
        <w:rPr>
          <w:shd w:val="clear" w:color="auto" w:fill="FFFFFF"/>
        </w:rPr>
        <w:t>maapiirkonnas majandustegevuse mitmekesistamiseks</w:t>
      </w:r>
      <w:r w:rsidR="00B10C72" w:rsidRPr="00E25A7E">
        <w:rPr>
          <w:bCs/>
          <w:noProof/>
        </w:rPr>
        <w:t xml:space="preserve"> ning seega </w:t>
      </w:r>
      <w:r w:rsidR="00BD0DC5">
        <w:rPr>
          <w:bCs/>
          <w:noProof/>
        </w:rPr>
        <w:t>saavad</w:t>
      </w:r>
      <w:r w:rsidR="00BD0DC5" w:rsidRPr="00E25A7E">
        <w:rPr>
          <w:bCs/>
          <w:noProof/>
        </w:rPr>
        <w:t xml:space="preserve"> </w:t>
      </w:r>
      <w:r w:rsidR="0019609A" w:rsidRPr="009F4E8F">
        <w:rPr>
          <w:bCs/>
        </w:rPr>
        <w:t xml:space="preserve">maapiirkonnas </w:t>
      </w:r>
      <w:r w:rsidR="00BD0DC5" w:rsidRPr="009F4E8F">
        <w:rPr>
          <w:bCs/>
        </w:rPr>
        <w:t>te</w:t>
      </w:r>
      <w:r w:rsidR="00BD0DC5">
        <w:rPr>
          <w:bCs/>
        </w:rPr>
        <w:t xml:space="preserve">gutsevad ettevõtjad viia </w:t>
      </w:r>
      <w:r w:rsidR="00B10C72" w:rsidRPr="00E25A7E">
        <w:rPr>
          <w:bCs/>
          <w:noProof/>
        </w:rPr>
        <w:t>ellu rohkem</w:t>
      </w:r>
      <w:r w:rsidR="00862B64">
        <w:rPr>
          <w:bCs/>
          <w:noProof/>
        </w:rPr>
        <w:t xml:space="preserve"> mitmekesistamise tegevusi</w:t>
      </w:r>
      <w:r w:rsidR="00B10C72" w:rsidRPr="00E25A7E">
        <w:rPr>
          <w:bCs/>
          <w:noProof/>
        </w:rPr>
        <w:t xml:space="preserve">, mis tagab </w:t>
      </w:r>
      <w:r w:rsidR="00062EED">
        <w:rPr>
          <w:bCs/>
          <w:noProof/>
        </w:rPr>
        <w:t xml:space="preserve">perioodi lõpus </w:t>
      </w:r>
      <w:r w:rsidR="00B10C72" w:rsidRPr="00E25A7E">
        <w:rPr>
          <w:bCs/>
          <w:noProof/>
        </w:rPr>
        <w:t xml:space="preserve">arengukava vahendite </w:t>
      </w:r>
      <w:r w:rsidR="00196E57">
        <w:t>parema ja täielikuma ärakasutamise</w:t>
      </w:r>
      <w:r w:rsidR="00B10C72" w:rsidRPr="00E25A7E">
        <w:rPr>
          <w:bCs/>
          <w:noProof/>
        </w:rPr>
        <w:t>.</w:t>
      </w:r>
    </w:p>
    <w:p w14:paraId="2E2F7532" w14:textId="77777777" w:rsidR="00B10C72" w:rsidRDefault="00B10C72" w:rsidP="00754EB6">
      <w:pPr>
        <w:jc w:val="both"/>
        <w:rPr>
          <w:bCs/>
        </w:rPr>
      </w:pPr>
    </w:p>
    <w:p w14:paraId="0A68550D" w14:textId="5B217918" w:rsidR="00CD1D9B" w:rsidRPr="002D6483" w:rsidRDefault="00CD1D9B" w:rsidP="00754EB6">
      <w:pPr>
        <w:jc w:val="both"/>
        <w:rPr>
          <w:bCs/>
        </w:rPr>
      </w:pPr>
      <w:r w:rsidRPr="009F4E8F">
        <w:rPr>
          <w:bCs/>
        </w:rPr>
        <w:t>Määruse muudatused on positiivsed, vähendavad piiranguid</w:t>
      </w:r>
      <w:r w:rsidR="00BA5C76">
        <w:rPr>
          <w:bCs/>
        </w:rPr>
        <w:t>, aitavad</w:t>
      </w:r>
      <w:r w:rsidR="00670A40" w:rsidRPr="009F4E8F">
        <w:rPr>
          <w:bCs/>
        </w:rPr>
        <w:t xml:space="preserve"> </w:t>
      </w:r>
      <w:r w:rsidRPr="006D3F84">
        <w:rPr>
          <w:bCs/>
        </w:rPr>
        <w:t>ettevõtjat</w:t>
      </w:r>
      <w:r w:rsidR="00BA5C76">
        <w:rPr>
          <w:bCs/>
        </w:rPr>
        <w:t>el</w:t>
      </w:r>
      <w:r w:rsidRPr="009F4E8F">
        <w:rPr>
          <w:bCs/>
        </w:rPr>
        <w:t xml:space="preserve"> parandada </w:t>
      </w:r>
      <w:r w:rsidR="00670A40">
        <w:rPr>
          <w:bCs/>
        </w:rPr>
        <w:t xml:space="preserve">oma </w:t>
      </w:r>
      <w:r w:rsidRPr="009F4E8F">
        <w:rPr>
          <w:bCs/>
        </w:rPr>
        <w:t xml:space="preserve">konkurentsivõimet </w:t>
      </w:r>
      <w:r>
        <w:rPr>
          <w:bCs/>
        </w:rPr>
        <w:t>ja</w:t>
      </w:r>
      <w:r w:rsidR="00BA5C76">
        <w:rPr>
          <w:bCs/>
        </w:rPr>
        <w:t xml:space="preserve"> loovad paremad eeldused</w:t>
      </w:r>
      <w:r w:rsidRPr="009F4E8F">
        <w:rPr>
          <w:bCs/>
        </w:rPr>
        <w:t xml:space="preserve"> maapiirkonnas uu</w:t>
      </w:r>
      <w:r w:rsidR="00BA5C76">
        <w:rPr>
          <w:bCs/>
        </w:rPr>
        <w:t>te</w:t>
      </w:r>
      <w:r w:rsidRPr="009F4E8F">
        <w:rPr>
          <w:bCs/>
        </w:rPr>
        <w:t xml:space="preserve"> töökoht</w:t>
      </w:r>
      <w:r w:rsidR="00BA5C76">
        <w:rPr>
          <w:bCs/>
        </w:rPr>
        <w:t>ade tekkeks.</w:t>
      </w:r>
    </w:p>
    <w:p w14:paraId="5F9385D9" w14:textId="77777777" w:rsidR="002D6483" w:rsidRDefault="002D6483" w:rsidP="00754EB6">
      <w:pPr>
        <w:jc w:val="both"/>
        <w:rPr>
          <w:b/>
          <w:bCs/>
        </w:rPr>
      </w:pPr>
    </w:p>
    <w:p w14:paraId="3982C387" w14:textId="77777777" w:rsidR="002D6483" w:rsidRDefault="002D6483" w:rsidP="00B55331">
      <w:pPr>
        <w:rPr>
          <w:b/>
          <w:bCs/>
        </w:rPr>
      </w:pPr>
      <w:r w:rsidRPr="002D6483">
        <w:rPr>
          <w:b/>
          <w:bCs/>
        </w:rPr>
        <w:t>5. Määruse rakendamisega seot</w:t>
      </w:r>
      <w:r w:rsidR="000F3352">
        <w:rPr>
          <w:b/>
          <w:bCs/>
        </w:rPr>
        <w:t>ud tegevused, vajalikud kulu</w:t>
      </w:r>
      <w:r w:rsidRPr="002D6483">
        <w:rPr>
          <w:b/>
          <w:bCs/>
        </w:rPr>
        <w:t>d ja määruse</w:t>
      </w:r>
      <w:r w:rsidR="00473CDD">
        <w:rPr>
          <w:b/>
          <w:bCs/>
        </w:rPr>
        <w:t xml:space="preserve"> </w:t>
      </w:r>
      <w:r w:rsidRPr="002D6483">
        <w:rPr>
          <w:b/>
          <w:bCs/>
        </w:rPr>
        <w:t>rakendamise eeldatavad tulud</w:t>
      </w:r>
    </w:p>
    <w:p w14:paraId="6893E8E2" w14:textId="77777777" w:rsidR="00473CDD" w:rsidRDefault="00473CDD" w:rsidP="00754EB6">
      <w:pPr>
        <w:jc w:val="both"/>
        <w:rPr>
          <w:b/>
          <w:bCs/>
        </w:rPr>
      </w:pPr>
    </w:p>
    <w:p w14:paraId="0D5A13F3" w14:textId="77777777" w:rsidR="00CD1D9B" w:rsidRPr="009F4E8F" w:rsidRDefault="00CD1D9B" w:rsidP="00754EB6">
      <w:pPr>
        <w:jc w:val="both"/>
      </w:pPr>
      <w:r w:rsidRPr="009F4E8F">
        <w:t>Määruse rakendamisega ei kaasne lisakulu ega -tulu.</w:t>
      </w:r>
    </w:p>
    <w:p w14:paraId="53BC0FB1" w14:textId="77777777" w:rsidR="002D6483" w:rsidRDefault="002D6483" w:rsidP="00754EB6">
      <w:pPr>
        <w:jc w:val="both"/>
        <w:rPr>
          <w:b/>
          <w:bCs/>
        </w:rPr>
      </w:pPr>
    </w:p>
    <w:p w14:paraId="70B2DEE7" w14:textId="77777777" w:rsidR="002D6483" w:rsidRDefault="002D6483" w:rsidP="00B55331">
      <w:pPr>
        <w:rPr>
          <w:b/>
          <w:bCs/>
        </w:rPr>
      </w:pPr>
      <w:r w:rsidRPr="002D6483">
        <w:rPr>
          <w:b/>
          <w:bCs/>
        </w:rPr>
        <w:t>6. Määruse jõustumine</w:t>
      </w:r>
    </w:p>
    <w:p w14:paraId="191E2973" w14:textId="77777777" w:rsidR="00473CDD" w:rsidRPr="002D6483" w:rsidRDefault="00473CDD" w:rsidP="00754EB6">
      <w:pPr>
        <w:jc w:val="both"/>
        <w:rPr>
          <w:b/>
          <w:bCs/>
        </w:rPr>
      </w:pPr>
    </w:p>
    <w:p w14:paraId="3528D90D" w14:textId="77777777" w:rsidR="00CD1D9B" w:rsidRPr="009F4E8F" w:rsidRDefault="00CD1D9B" w:rsidP="00754EB6">
      <w:pPr>
        <w:jc w:val="both"/>
      </w:pPr>
      <w:r w:rsidRPr="009F4E8F">
        <w:t>Määrus jõustub üldises korras.</w:t>
      </w:r>
    </w:p>
    <w:p w14:paraId="7B1B8B01" w14:textId="77777777" w:rsidR="002D6483" w:rsidRPr="002D6483" w:rsidRDefault="002D6483" w:rsidP="00754EB6">
      <w:pPr>
        <w:jc w:val="both"/>
      </w:pPr>
    </w:p>
    <w:p w14:paraId="6AB0A9E9" w14:textId="77777777" w:rsidR="002D6483" w:rsidRDefault="002D6483" w:rsidP="00B55331">
      <w:pPr>
        <w:rPr>
          <w:b/>
          <w:bCs/>
        </w:rPr>
      </w:pPr>
      <w:r w:rsidRPr="002D6483">
        <w:rPr>
          <w:b/>
          <w:bCs/>
        </w:rPr>
        <w:t>7. Eelnõu kooskõlastamine, huvirühmade kaasamine ja avalik konsultatsioon</w:t>
      </w:r>
    </w:p>
    <w:p w14:paraId="167335ED" w14:textId="77777777" w:rsidR="00473CDD" w:rsidRPr="002D6483" w:rsidRDefault="00473CDD" w:rsidP="00754EB6">
      <w:pPr>
        <w:jc w:val="both"/>
        <w:rPr>
          <w:b/>
          <w:bCs/>
        </w:rPr>
      </w:pPr>
    </w:p>
    <w:p w14:paraId="7ADD708E" w14:textId="77BF4732" w:rsidR="00B95495" w:rsidRDefault="00CD1D9B" w:rsidP="00754EB6">
      <w:pPr>
        <w:jc w:val="both"/>
        <w:rPr>
          <w:bCs/>
          <w:noProof/>
        </w:rPr>
      </w:pPr>
      <w:r w:rsidRPr="009F4E8F">
        <w:rPr>
          <w:bCs/>
          <w:noProof/>
        </w:rPr>
        <w:t xml:space="preserve">Eelnõu </w:t>
      </w:r>
      <w:r>
        <w:rPr>
          <w:bCs/>
          <w:noProof/>
        </w:rPr>
        <w:t>esitata</w:t>
      </w:r>
      <w:r w:rsidR="00553086">
        <w:rPr>
          <w:bCs/>
          <w:noProof/>
        </w:rPr>
        <w:t>kse</w:t>
      </w:r>
      <w:r w:rsidRPr="009F4E8F">
        <w:rPr>
          <w:bCs/>
          <w:noProof/>
        </w:rPr>
        <w:t xml:space="preserve"> eelnõude infosüsteemi EIS kaudu kooskõlastamiseks Majandus- ja Kommunikatsiooniministeeriumile </w:t>
      </w:r>
      <w:r>
        <w:rPr>
          <w:bCs/>
          <w:noProof/>
        </w:rPr>
        <w:t>ning</w:t>
      </w:r>
      <w:r w:rsidRPr="009F4E8F">
        <w:rPr>
          <w:bCs/>
          <w:noProof/>
        </w:rPr>
        <w:t xml:space="preserve"> Rahandusministeeriumile</w:t>
      </w:r>
      <w:r w:rsidR="00473CDD">
        <w:rPr>
          <w:bCs/>
          <w:noProof/>
        </w:rPr>
        <w:t xml:space="preserve">. </w:t>
      </w:r>
    </w:p>
    <w:p w14:paraId="027D725B" w14:textId="77777777" w:rsidR="00B95495" w:rsidRDefault="00B95495" w:rsidP="00754EB6">
      <w:pPr>
        <w:jc w:val="both"/>
        <w:rPr>
          <w:bCs/>
          <w:noProof/>
        </w:rPr>
      </w:pPr>
    </w:p>
    <w:p w14:paraId="5CE87640" w14:textId="001B2E65" w:rsidR="002D6483" w:rsidRDefault="00473CDD" w:rsidP="00754EB6">
      <w:pPr>
        <w:jc w:val="both"/>
      </w:pPr>
      <w:r>
        <w:rPr>
          <w:bCs/>
          <w:noProof/>
        </w:rPr>
        <w:t>Eelnõu esitatakse</w:t>
      </w:r>
      <w:r w:rsidR="00CD1D9B">
        <w:rPr>
          <w:bCs/>
          <w:noProof/>
        </w:rPr>
        <w:t xml:space="preserve"> </w:t>
      </w:r>
      <w:r w:rsidR="00CD1D9B" w:rsidRPr="009F4E8F">
        <w:t xml:space="preserve">arvamuse andmiseks </w:t>
      </w:r>
      <w:proofErr w:type="spellStart"/>
      <w:r w:rsidR="00971C44">
        <w:t>PRIA-le</w:t>
      </w:r>
      <w:proofErr w:type="spellEnd"/>
      <w:r>
        <w:t>.</w:t>
      </w:r>
    </w:p>
    <w:p w14:paraId="5D0D5515" w14:textId="77777777" w:rsidR="00CD1DE1" w:rsidRDefault="00CD1DE1" w:rsidP="002D6483"/>
    <w:sectPr w:rsidR="00CD1DE1" w:rsidSect="001017C9">
      <w:footerReference w:type="default" r:id="rId12"/>
      <w:pgSz w:w="11906" w:h="16838"/>
      <w:pgMar w:top="568" w:right="1274" w:bottom="993" w:left="1701" w:header="708" w:footer="708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38BE" w14:textId="77777777" w:rsidR="0086454F" w:rsidRDefault="0086454F" w:rsidP="00FC17DF">
      <w:r>
        <w:separator/>
      </w:r>
    </w:p>
  </w:endnote>
  <w:endnote w:type="continuationSeparator" w:id="0">
    <w:p w14:paraId="2F6BBD49" w14:textId="77777777" w:rsidR="0086454F" w:rsidRDefault="0086454F" w:rsidP="00FC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491838"/>
      <w:docPartObj>
        <w:docPartGallery w:val="Page Numbers (Bottom of Page)"/>
        <w:docPartUnique/>
      </w:docPartObj>
    </w:sdtPr>
    <w:sdtEndPr/>
    <w:sdtContent>
      <w:p w14:paraId="6F313833" w14:textId="0580C43E" w:rsidR="00F17FA1" w:rsidRDefault="00F17FA1" w:rsidP="00E7334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216">
          <w:rPr>
            <w:noProof/>
          </w:rPr>
          <w:t>5</w:t>
        </w:r>
        <w:r>
          <w:fldChar w:fldCharType="end"/>
        </w:r>
      </w:p>
    </w:sdtContent>
  </w:sdt>
  <w:p w14:paraId="1BC009E1" w14:textId="77777777" w:rsidR="00F17FA1" w:rsidRDefault="00F1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9FF9" w14:textId="77777777" w:rsidR="0086454F" w:rsidRDefault="0086454F" w:rsidP="00FC17DF">
      <w:r>
        <w:separator/>
      </w:r>
    </w:p>
  </w:footnote>
  <w:footnote w:type="continuationSeparator" w:id="0">
    <w:p w14:paraId="71657BDC" w14:textId="77777777" w:rsidR="0086454F" w:rsidRDefault="0086454F" w:rsidP="00FC17DF">
      <w:r>
        <w:continuationSeparator/>
      </w:r>
    </w:p>
  </w:footnote>
  <w:footnote w:id="1">
    <w:p w14:paraId="19B4A568" w14:textId="2E137E71" w:rsidR="006F4660" w:rsidRPr="006F4660" w:rsidRDefault="006F4660" w:rsidP="006F466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F4660">
        <w:t>E</w:t>
      </w:r>
      <w:r w:rsidRPr="006F4660">
        <w:rPr>
          <w:color w:val="202020"/>
          <w:shd w:val="clear" w:color="auto" w:fill="FFFFFF"/>
        </w:rPr>
        <w:t>uroo</w:t>
      </w:r>
      <w:r w:rsidR="00390D81">
        <w:rPr>
          <w:color w:val="202020"/>
          <w:shd w:val="clear" w:color="auto" w:fill="FFFFFF"/>
        </w:rPr>
        <w:t>pa Parlamendi ja nõukogu määrus</w:t>
      </w:r>
      <w:r w:rsidRPr="006F4660">
        <w:rPr>
          <w:color w:val="202020"/>
          <w:shd w:val="clear" w:color="auto" w:fill="FFFFFF"/>
        </w:rPr>
        <w:t xml:space="preserve"> (EL) nr 1303/2013, millega kehtestatakse </w:t>
      </w:r>
      <w:proofErr w:type="spellStart"/>
      <w:r w:rsidRPr="006F4660">
        <w:rPr>
          <w:color w:val="202020"/>
          <w:shd w:val="clear" w:color="auto" w:fill="FFFFFF"/>
        </w:rPr>
        <w:t>ühissätted</w:t>
      </w:r>
      <w:proofErr w:type="spellEnd"/>
      <w:r w:rsidRPr="006F4660">
        <w:rPr>
          <w:color w:val="202020"/>
          <w:shd w:val="clear" w:color="auto" w:fill="FFFFFF"/>
        </w:rPr>
        <w:t xml:space="preserve"> Euroopa Regionaalarengu Fondi, Euroopa Sotsiaalfondi, Ühtekuuluvusfondi, Euroopa Maaelu Arengu Põllumajandusfondi ning Euroopa Merendus- ja Kalandusfondi kohta, nähakse ette üldsätted Euroopa Regionaalarengu Fondi, Euroopa Sotsiaalfondi, Ühtekuuluvusfondi ja Euroopa Merendus- ja Kalandusfondi kohta ning tunnistatakse kehtetuks nõukogu määrus (EÜ) nr 1083/2006 (ELT L 347, 20.12.2013, lk 320–469).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74478"/>
    <w:multiLevelType w:val="hybridMultilevel"/>
    <w:tmpl w:val="9FA29E64"/>
    <w:lvl w:ilvl="0" w:tplc="CE66C6F8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83"/>
    <w:rsid w:val="00001FF7"/>
    <w:rsid w:val="0000358F"/>
    <w:rsid w:val="00006B33"/>
    <w:rsid w:val="0000781B"/>
    <w:rsid w:val="00013E12"/>
    <w:rsid w:val="00017A49"/>
    <w:rsid w:val="00022A90"/>
    <w:rsid w:val="00026D96"/>
    <w:rsid w:val="000351B5"/>
    <w:rsid w:val="00035B06"/>
    <w:rsid w:val="00043B7E"/>
    <w:rsid w:val="00052D68"/>
    <w:rsid w:val="00055682"/>
    <w:rsid w:val="00061F1D"/>
    <w:rsid w:val="00062EED"/>
    <w:rsid w:val="000651F4"/>
    <w:rsid w:val="00074A92"/>
    <w:rsid w:val="000766F1"/>
    <w:rsid w:val="00080EC0"/>
    <w:rsid w:val="0008661E"/>
    <w:rsid w:val="000915B8"/>
    <w:rsid w:val="00091DF4"/>
    <w:rsid w:val="000A3E70"/>
    <w:rsid w:val="000A4470"/>
    <w:rsid w:val="000B086C"/>
    <w:rsid w:val="000C6414"/>
    <w:rsid w:val="000D0E59"/>
    <w:rsid w:val="000E39D2"/>
    <w:rsid w:val="000F3352"/>
    <w:rsid w:val="000F64D9"/>
    <w:rsid w:val="0010080F"/>
    <w:rsid w:val="001017C9"/>
    <w:rsid w:val="0010617E"/>
    <w:rsid w:val="0011066B"/>
    <w:rsid w:val="001141FE"/>
    <w:rsid w:val="00115EFC"/>
    <w:rsid w:val="00122381"/>
    <w:rsid w:val="00124D3A"/>
    <w:rsid w:val="001266E9"/>
    <w:rsid w:val="001271A3"/>
    <w:rsid w:val="0013412C"/>
    <w:rsid w:val="00135DFA"/>
    <w:rsid w:val="00141230"/>
    <w:rsid w:val="001444CF"/>
    <w:rsid w:val="00151FF1"/>
    <w:rsid w:val="00156B3C"/>
    <w:rsid w:val="00163252"/>
    <w:rsid w:val="00164333"/>
    <w:rsid w:val="00174A78"/>
    <w:rsid w:val="001767D3"/>
    <w:rsid w:val="001825D6"/>
    <w:rsid w:val="00182F3F"/>
    <w:rsid w:val="0019609A"/>
    <w:rsid w:val="00196E57"/>
    <w:rsid w:val="00197F92"/>
    <w:rsid w:val="001A29C3"/>
    <w:rsid w:val="001A2BA5"/>
    <w:rsid w:val="001A470F"/>
    <w:rsid w:val="001D4A1A"/>
    <w:rsid w:val="001E270B"/>
    <w:rsid w:val="001E2998"/>
    <w:rsid w:val="001F3742"/>
    <w:rsid w:val="001F49F8"/>
    <w:rsid w:val="00207138"/>
    <w:rsid w:val="002108DE"/>
    <w:rsid w:val="00215ED4"/>
    <w:rsid w:val="00230F18"/>
    <w:rsid w:val="00235549"/>
    <w:rsid w:val="00245535"/>
    <w:rsid w:val="00261594"/>
    <w:rsid w:val="00262779"/>
    <w:rsid w:val="00265B13"/>
    <w:rsid w:val="00266DD5"/>
    <w:rsid w:val="00267906"/>
    <w:rsid w:val="00274355"/>
    <w:rsid w:val="00275D9B"/>
    <w:rsid w:val="00281325"/>
    <w:rsid w:val="002824AF"/>
    <w:rsid w:val="002B02B3"/>
    <w:rsid w:val="002B72D6"/>
    <w:rsid w:val="002C0019"/>
    <w:rsid w:val="002D284E"/>
    <w:rsid w:val="002D6483"/>
    <w:rsid w:val="00302F78"/>
    <w:rsid w:val="003113BB"/>
    <w:rsid w:val="003114B8"/>
    <w:rsid w:val="0032374C"/>
    <w:rsid w:val="0033365A"/>
    <w:rsid w:val="00333A40"/>
    <w:rsid w:val="00333FC8"/>
    <w:rsid w:val="00337E22"/>
    <w:rsid w:val="003422BB"/>
    <w:rsid w:val="00344B38"/>
    <w:rsid w:val="00346445"/>
    <w:rsid w:val="00347B79"/>
    <w:rsid w:val="00353957"/>
    <w:rsid w:val="00355E5E"/>
    <w:rsid w:val="00360FFC"/>
    <w:rsid w:val="003610DD"/>
    <w:rsid w:val="00362971"/>
    <w:rsid w:val="00362F64"/>
    <w:rsid w:val="003736DC"/>
    <w:rsid w:val="00373F3D"/>
    <w:rsid w:val="00380157"/>
    <w:rsid w:val="00381F5D"/>
    <w:rsid w:val="00381FF0"/>
    <w:rsid w:val="00382252"/>
    <w:rsid w:val="00384FF9"/>
    <w:rsid w:val="003858D4"/>
    <w:rsid w:val="0038627D"/>
    <w:rsid w:val="00390429"/>
    <w:rsid w:val="00390D81"/>
    <w:rsid w:val="003A31EF"/>
    <w:rsid w:val="003A3670"/>
    <w:rsid w:val="003B2A03"/>
    <w:rsid w:val="003B7941"/>
    <w:rsid w:val="003C5DD3"/>
    <w:rsid w:val="003C69F1"/>
    <w:rsid w:val="003D1756"/>
    <w:rsid w:val="003D4335"/>
    <w:rsid w:val="003D5EDC"/>
    <w:rsid w:val="003E0775"/>
    <w:rsid w:val="003E17E4"/>
    <w:rsid w:val="003E59AC"/>
    <w:rsid w:val="00420620"/>
    <w:rsid w:val="00420D87"/>
    <w:rsid w:val="00422383"/>
    <w:rsid w:val="00423324"/>
    <w:rsid w:val="00426826"/>
    <w:rsid w:val="00427697"/>
    <w:rsid w:val="00442491"/>
    <w:rsid w:val="00443C47"/>
    <w:rsid w:val="00451A5B"/>
    <w:rsid w:val="0045231A"/>
    <w:rsid w:val="00453816"/>
    <w:rsid w:val="00463E1E"/>
    <w:rsid w:val="00467F96"/>
    <w:rsid w:val="004706D7"/>
    <w:rsid w:val="00473CDD"/>
    <w:rsid w:val="00473DE2"/>
    <w:rsid w:val="00480073"/>
    <w:rsid w:val="00480AEA"/>
    <w:rsid w:val="00483B71"/>
    <w:rsid w:val="004845F9"/>
    <w:rsid w:val="00484ED0"/>
    <w:rsid w:val="00487FCC"/>
    <w:rsid w:val="004A4D77"/>
    <w:rsid w:val="004A6383"/>
    <w:rsid w:val="004B664D"/>
    <w:rsid w:val="004B769B"/>
    <w:rsid w:val="004C00A9"/>
    <w:rsid w:val="004C0855"/>
    <w:rsid w:val="004C4936"/>
    <w:rsid w:val="004C717F"/>
    <w:rsid w:val="004C7FB6"/>
    <w:rsid w:val="004D1C8B"/>
    <w:rsid w:val="004D33AE"/>
    <w:rsid w:val="004D466E"/>
    <w:rsid w:val="004E5502"/>
    <w:rsid w:val="00503227"/>
    <w:rsid w:val="00503401"/>
    <w:rsid w:val="00507EFA"/>
    <w:rsid w:val="00513277"/>
    <w:rsid w:val="00516FB9"/>
    <w:rsid w:val="005177A5"/>
    <w:rsid w:val="00517BB4"/>
    <w:rsid w:val="005206D6"/>
    <w:rsid w:val="005251DA"/>
    <w:rsid w:val="00530B66"/>
    <w:rsid w:val="0054654D"/>
    <w:rsid w:val="00550F5F"/>
    <w:rsid w:val="00553086"/>
    <w:rsid w:val="005560E8"/>
    <w:rsid w:val="00557106"/>
    <w:rsid w:val="005576A2"/>
    <w:rsid w:val="00560D8D"/>
    <w:rsid w:val="005653A0"/>
    <w:rsid w:val="00567060"/>
    <w:rsid w:val="00571604"/>
    <w:rsid w:val="005758D3"/>
    <w:rsid w:val="0057796E"/>
    <w:rsid w:val="00580799"/>
    <w:rsid w:val="00583850"/>
    <w:rsid w:val="00587735"/>
    <w:rsid w:val="00591437"/>
    <w:rsid w:val="00591F4D"/>
    <w:rsid w:val="005924C6"/>
    <w:rsid w:val="00597949"/>
    <w:rsid w:val="005A5BDD"/>
    <w:rsid w:val="005A7C3E"/>
    <w:rsid w:val="005C61A0"/>
    <w:rsid w:val="005D5060"/>
    <w:rsid w:val="005D6E87"/>
    <w:rsid w:val="005F1CD7"/>
    <w:rsid w:val="005F53D5"/>
    <w:rsid w:val="0060581A"/>
    <w:rsid w:val="006112A9"/>
    <w:rsid w:val="00613614"/>
    <w:rsid w:val="00613634"/>
    <w:rsid w:val="0062107E"/>
    <w:rsid w:val="006216C8"/>
    <w:rsid w:val="0063177E"/>
    <w:rsid w:val="00633A06"/>
    <w:rsid w:val="006649E0"/>
    <w:rsid w:val="00670A40"/>
    <w:rsid w:val="00682881"/>
    <w:rsid w:val="0068395D"/>
    <w:rsid w:val="0069373B"/>
    <w:rsid w:val="0069455E"/>
    <w:rsid w:val="006948F5"/>
    <w:rsid w:val="006A253A"/>
    <w:rsid w:val="006A2831"/>
    <w:rsid w:val="006A3DD7"/>
    <w:rsid w:val="006A4E2B"/>
    <w:rsid w:val="006A7126"/>
    <w:rsid w:val="006A7D21"/>
    <w:rsid w:val="006B76DB"/>
    <w:rsid w:val="006D0EFB"/>
    <w:rsid w:val="006D47C1"/>
    <w:rsid w:val="006E1E40"/>
    <w:rsid w:val="006F4660"/>
    <w:rsid w:val="006F6D42"/>
    <w:rsid w:val="00702EA7"/>
    <w:rsid w:val="00707EAD"/>
    <w:rsid w:val="0071189E"/>
    <w:rsid w:val="007203C7"/>
    <w:rsid w:val="007372ED"/>
    <w:rsid w:val="00740A6D"/>
    <w:rsid w:val="00743A38"/>
    <w:rsid w:val="00744472"/>
    <w:rsid w:val="0074677C"/>
    <w:rsid w:val="00747552"/>
    <w:rsid w:val="00752225"/>
    <w:rsid w:val="00754EB6"/>
    <w:rsid w:val="007558B5"/>
    <w:rsid w:val="0076373B"/>
    <w:rsid w:val="00770E94"/>
    <w:rsid w:val="0077486C"/>
    <w:rsid w:val="00784571"/>
    <w:rsid w:val="00784ADD"/>
    <w:rsid w:val="00795ABC"/>
    <w:rsid w:val="007971BD"/>
    <w:rsid w:val="007A071E"/>
    <w:rsid w:val="007C4611"/>
    <w:rsid w:val="007D2182"/>
    <w:rsid w:val="007D4469"/>
    <w:rsid w:val="007D666C"/>
    <w:rsid w:val="007E3E55"/>
    <w:rsid w:val="007E53D7"/>
    <w:rsid w:val="007F4D3D"/>
    <w:rsid w:val="0080376F"/>
    <w:rsid w:val="00806FE8"/>
    <w:rsid w:val="00810105"/>
    <w:rsid w:val="00815850"/>
    <w:rsid w:val="00830BA7"/>
    <w:rsid w:val="00835EDF"/>
    <w:rsid w:val="00837F55"/>
    <w:rsid w:val="00840F02"/>
    <w:rsid w:val="008418EA"/>
    <w:rsid w:val="008525AB"/>
    <w:rsid w:val="00862B64"/>
    <w:rsid w:val="0086454F"/>
    <w:rsid w:val="00865ACD"/>
    <w:rsid w:val="00867A17"/>
    <w:rsid w:val="00872C55"/>
    <w:rsid w:val="00880FD1"/>
    <w:rsid w:val="008859EE"/>
    <w:rsid w:val="00891D3E"/>
    <w:rsid w:val="00894864"/>
    <w:rsid w:val="00895EAC"/>
    <w:rsid w:val="00896331"/>
    <w:rsid w:val="008A7B92"/>
    <w:rsid w:val="008C04F0"/>
    <w:rsid w:val="008C272B"/>
    <w:rsid w:val="008C64D2"/>
    <w:rsid w:val="008D49E6"/>
    <w:rsid w:val="00901D59"/>
    <w:rsid w:val="00902A41"/>
    <w:rsid w:val="00904ADB"/>
    <w:rsid w:val="00907CB3"/>
    <w:rsid w:val="00912D04"/>
    <w:rsid w:val="00914196"/>
    <w:rsid w:val="00927743"/>
    <w:rsid w:val="00934BAE"/>
    <w:rsid w:val="00940904"/>
    <w:rsid w:val="00942154"/>
    <w:rsid w:val="00946B29"/>
    <w:rsid w:val="0095471E"/>
    <w:rsid w:val="00961E27"/>
    <w:rsid w:val="00962588"/>
    <w:rsid w:val="009635CB"/>
    <w:rsid w:val="0096408B"/>
    <w:rsid w:val="00965247"/>
    <w:rsid w:val="009667B2"/>
    <w:rsid w:val="0097193B"/>
    <w:rsid w:val="00971C44"/>
    <w:rsid w:val="00980CD1"/>
    <w:rsid w:val="009871CF"/>
    <w:rsid w:val="00990119"/>
    <w:rsid w:val="009A2225"/>
    <w:rsid w:val="009B2134"/>
    <w:rsid w:val="009B7ADB"/>
    <w:rsid w:val="009C0556"/>
    <w:rsid w:val="009C1EBE"/>
    <w:rsid w:val="009C7B35"/>
    <w:rsid w:val="009D1B95"/>
    <w:rsid w:val="009E3D2F"/>
    <w:rsid w:val="009F1DC4"/>
    <w:rsid w:val="009F20AB"/>
    <w:rsid w:val="009F5E85"/>
    <w:rsid w:val="00A00D65"/>
    <w:rsid w:val="00A02775"/>
    <w:rsid w:val="00A13419"/>
    <w:rsid w:val="00A1609B"/>
    <w:rsid w:val="00A17964"/>
    <w:rsid w:val="00A22FCF"/>
    <w:rsid w:val="00A2660C"/>
    <w:rsid w:val="00A27C65"/>
    <w:rsid w:val="00A319DB"/>
    <w:rsid w:val="00A37983"/>
    <w:rsid w:val="00A37F82"/>
    <w:rsid w:val="00A4174A"/>
    <w:rsid w:val="00A41A57"/>
    <w:rsid w:val="00A54FBF"/>
    <w:rsid w:val="00A60BF9"/>
    <w:rsid w:val="00A7039B"/>
    <w:rsid w:val="00A87F9B"/>
    <w:rsid w:val="00A949DB"/>
    <w:rsid w:val="00A96552"/>
    <w:rsid w:val="00A97332"/>
    <w:rsid w:val="00AB3266"/>
    <w:rsid w:val="00AC25DB"/>
    <w:rsid w:val="00AC27B9"/>
    <w:rsid w:val="00AC58B8"/>
    <w:rsid w:val="00AE0428"/>
    <w:rsid w:val="00AE4FCC"/>
    <w:rsid w:val="00B040A5"/>
    <w:rsid w:val="00B072B8"/>
    <w:rsid w:val="00B10C72"/>
    <w:rsid w:val="00B14B02"/>
    <w:rsid w:val="00B22C1B"/>
    <w:rsid w:val="00B23B25"/>
    <w:rsid w:val="00B26D3D"/>
    <w:rsid w:val="00B36993"/>
    <w:rsid w:val="00B36E87"/>
    <w:rsid w:val="00B50950"/>
    <w:rsid w:val="00B55331"/>
    <w:rsid w:val="00B55A23"/>
    <w:rsid w:val="00B64A72"/>
    <w:rsid w:val="00B70E96"/>
    <w:rsid w:val="00B76B74"/>
    <w:rsid w:val="00B77BF8"/>
    <w:rsid w:val="00B81350"/>
    <w:rsid w:val="00B936EE"/>
    <w:rsid w:val="00B95495"/>
    <w:rsid w:val="00B970CB"/>
    <w:rsid w:val="00BA5C76"/>
    <w:rsid w:val="00BB3CDA"/>
    <w:rsid w:val="00BB5C33"/>
    <w:rsid w:val="00BC187F"/>
    <w:rsid w:val="00BC3F6B"/>
    <w:rsid w:val="00BC6B48"/>
    <w:rsid w:val="00BD0DC5"/>
    <w:rsid w:val="00BD1DD0"/>
    <w:rsid w:val="00BD39A5"/>
    <w:rsid w:val="00BD3E7C"/>
    <w:rsid w:val="00BD52B9"/>
    <w:rsid w:val="00BD593F"/>
    <w:rsid w:val="00BF1FC1"/>
    <w:rsid w:val="00BF5525"/>
    <w:rsid w:val="00C15906"/>
    <w:rsid w:val="00C34B46"/>
    <w:rsid w:val="00C459A3"/>
    <w:rsid w:val="00C45B6A"/>
    <w:rsid w:val="00C51997"/>
    <w:rsid w:val="00C52FCC"/>
    <w:rsid w:val="00C6180B"/>
    <w:rsid w:val="00C6456A"/>
    <w:rsid w:val="00C64BA1"/>
    <w:rsid w:val="00C65926"/>
    <w:rsid w:val="00C66100"/>
    <w:rsid w:val="00C7051B"/>
    <w:rsid w:val="00C73C3C"/>
    <w:rsid w:val="00C81947"/>
    <w:rsid w:val="00C8498F"/>
    <w:rsid w:val="00C93048"/>
    <w:rsid w:val="00C933D3"/>
    <w:rsid w:val="00C940DD"/>
    <w:rsid w:val="00C950D1"/>
    <w:rsid w:val="00C96236"/>
    <w:rsid w:val="00CA16FC"/>
    <w:rsid w:val="00CA4EB7"/>
    <w:rsid w:val="00CA53FC"/>
    <w:rsid w:val="00CA7AC8"/>
    <w:rsid w:val="00CB7605"/>
    <w:rsid w:val="00CB7614"/>
    <w:rsid w:val="00CD1D9B"/>
    <w:rsid w:val="00CD1DE1"/>
    <w:rsid w:val="00CD7617"/>
    <w:rsid w:val="00CE3514"/>
    <w:rsid w:val="00CE4A7D"/>
    <w:rsid w:val="00CE7E96"/>
    <w:rsid w:val="00CF175B"/>
    <w:rsid w:val="00CF574C"/>
    <w:rsid w:val="00CF5F3A"/>
    <w:rsid w:val="00CF6D1F"/>
    <w:rsid w:val="00CF712D"/>
    <w:rsid w:val="00CF742B"/>
    <w:rsid w:val="00CF783F"/>
    <w:rsid w:val="00D02008"/>
    <w:rsid w:val="00D03FA2"/>
    <w:rsid w:val="00D14ED4"/>
    <w:rsid w:val="00D21096"/>
    <w:rsid w:val="00D2274B"/>
    <w:rsid w:val="00D263D1"/>
    <w:rsid w:val="00D26C2E"/>
    <w:rsid w:val="00D33945"/>
    <w:rsid w:val="00D34AD5"/>
    <w:rsid w:val="00D511EE"/>
    <w:rsid w:val="00D54A86"/>
    <w:rsid w:val="00D565A1"/>
    <w:rsid w:val="00D56D21"/>
    <w:rsid w:val="00D61EFE"/>
    <w:rsid w:val="00D70686"/>
    <w:rsid w:val="00D7685A"/>
    <w:rsid w:val="00D7771A"/>
    <w:rsid w:val="00D840C9"/>
    <w:rsid w:val="00D93DC0"/>
    <w:rsid w:val="00D97D7B"/>
    <w:rsid w:val="00DB2C50"/>
    <w:rsid w:val="00DB6457"/>
    <w:rsid w:val="00DC3372"/>
    <w:rsid w:val="00DC5ACC"/>
    <w:rsid w:val="00DD11D1"/>
    <w:rsid w:val="00DD12B4"/>
    <w:rsid w:val="00DE44E7"/>
    <w:rsid w:val="00DF7E2C"/>
    <w:rsid w:val="00E05A50"/>
    <w:rsid w:val="00E15D9D"/>
    <w:rsid w:val="00E20785"/>
    <w:rsid w:val="00E331A1"/>
    <w:rsid w:val="00E43826"/>
    <w:rsid w:val="00E50888"/>
    <w:rsid w:val="00E54D27"/>
    <w:rsid w:val="00E63227"/>
    <w:rsid w:val="00E72D6E"/>
    <w:rsid w:val="00E7334C"/>
    <w:rsid w:val="00E75B81"/>
    <w:rsid w:val="00E7756F"/>
    <w:rsid w:val="00E80F3D"/>
    <w:rsid w:val="00E85F2A"/>
    <w:rsid w:val="00E87FB8"/>
    <w:rsid w:val="00E9540D"/>
    <w:rsid w:val="00EA2055"/>
    <w:rsid w:val="00EA2302"/>
    <w:rsid w:val="00EA73F1"/>
    <w:rsid w:val="00EB59B0"/>
    <w:rsid w:val="00EB678E"/>
    <w:rsid w:val="00EC11AE"/>
    <w:rsid w:val="00EC13A7"/>
    <w:rsid w:val="00EC2B3A"/>
    <w:rsid w:val="00EC4110"/>
    <w:rsid w:val="00EC7B65"/>
    <w:rsid w:val="00ED0138"/>
    <w:rsid w:val="00ED4672"/>
    <w:rsid w:val="00ED7B4F"/>
    <w:rsid w:val="00EE49C8"/>
    <w:rsid w:val="00EF0ECF"/>
    <w:rsid w:val="00EF146D"/>
    <w:rsid w:val="00EF3F62"/>
    <w:rsid w:val="00EF5E18"/>
    <w:rsid w:val="00EF78B4"/>
    <w:rsid w:val="00F123CC"/>
    <w:rsid w:val="00F13B13"/>
    <w:rsid w:val="00F16612"/>
    <w:rsid w:val="00F1725E"/>
    <w:rsid w:val="00F17FA1"/>
    <w:rsid w:val="00F20198"/>
    <w:rsid w:val="00F23EA8"/>
    <w:rsid w:val="00F50CF1"/>
    <w:rsid w:val="00F52665"/>
    <w:rsid w:val="00F622FE"/>
    <w:rsid w:val="00F63C2C"/>
    <w:rsid w:val="00F74903"/>
    <w:rsid w:val="00F76BDB"/>
    <w:rsid w:val="00F817CA"/>
    <w:rsid w:val="00F8360D"/>
    <w:rsid w:val="00F90F6B"/>
    <w:rsid w:val="00F91339"/>
    <w:rsid w:val="00F94418"/>
    <w:rsid w:val="00F96526"/>
    <w:rsid w:val="00F97A32"/>
    <w:rsid w:val="00FA269C"/>
    <w:rsid w:val="00FA555B"/>
    <w:rsid w:val="00FA7F23"/>
    <w:rsid w:val="00FB1C0A"/>
    <w:rsid w:val="00FC17DF"/>
    <w:rsid w:val="00FC3926"/>
    <w:rsid w:val="00FC4983"/>
    <w:rsid w:val="00FC54C6"/>
    <w:rsid w:val="00FC5628"/>
    <w:rsid w:val="00FC7D48"/>
    <w:rsid w:val="00FD13ED"/>
    <w:rsid w:val="00FD568C"/>
    <w:rsid w:val="00FD6216"/>
    <w:rsid w:val="00FD7CD5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FABC6E"/>
  <w15:docId w15:val="{03230AF0-ACE2-42B9-B777-B989884A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6F1"/>
    <w:pPr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6F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66F1"/>
    <w:pPr>
      <w:keepNext/>
      <w:ind w:left="-1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6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66F1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0766F1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0766F1"/>
    <w:rPr>
      <w:rFonts w:ascii="Cambria" w:hAnsi="Cambria"/>
      <w:b/>
      <w:bCs/>
      <w:sz w:val="26"/>
      <w:szCs w:val="26"/>
      <w:lang w:eastAsia="en-US"/>
    </w:rPr>
  </w:style>
  <w:style w:type="paragraph" w:styleId="NoSpacing">
    <w:name w:val="No Spacing"/>
    <w:uiPriority w:val="1"/>
    <w:qFormat/>
    <w:rsid w:val="000766F1"/>
    <w:pPr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766F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uiPriority w:val="21"/>
    <w:qFormat/>
    <w:rsid w:val="000766F1"/>
    <w:rPr>
      <w:b/>
      <w:bCs/>
      <w:i/>
      <w:iCs/>
      <w:color w:val="4F81BD"/>
    </w:rPr>
  </w:style>
  <w:style w:type="character" w:styleId="Emphasis">
    <w:name w:val="Emphasis"/>
    <w:basedOn w:val="DefaultParagraphFont"/>
    <w:uiPriority w:val="20"/>
    <w:qFormat/>
    <w:rsid w:val="000766F1"/>
    <w:rPr>
      <w:i/>
      <w:iCs/>
    </w:rPr>
  </w:style>
  <w:style w:type="paragraph" w:customStyle="1" w:styleId="Default">
    <w:name w:val="Default"/>
    <w:rsid w:val="00A179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A1796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F50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CF1"/>
    <w:pPr>
      <w:widowControl w:val="0"/>
      <w:suppressAutoHyphens/>
      <w:autoSpaceDE/>
      <w:autoSpaceDN/>
      <w:jc w:val="both"/>
    </w:pPr>
    <w:rPr>
      <w:rFonts w:eastAsia="SimSun" w:cs="Mangal"/>
      <w:kern w:val="1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CF1"/>
    <w:rPr>
      <w:rFonts w:ascii="Times New Roman" w:eastAsia="SimSun" w:hAnsi="Times New Roman" w:cs="Mangal"/>
      <w:kern w:val="1"/>
      <w:szCs w:val="18"/>
      <w:lang w:eastAsia="zh-CN" w:bidi="hi-IN"/>
    </w:rPr>
  </w:style>
  <w:style w:type="paragraph" w:styleId="BalloonText">
    <w:name w:val="Balloon Text"/>
    <w:basedOn w:val="Normal"/>
    <w:link w:val="BalloonTextChar"/>
    <w:semiHidden/>
    <w:unhideWhenUsed/>
    <w:rsid w:val="00F50C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0CF1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3B25"/>
    <w:pPr>
      <w:widowControl/>
      <w:suppressAutoHyphens w:val="0"/>
      <w:autoSpaceDE w:val="0"/>
      <w:autoSpaceDN w:val="0"/>
      <w:jc w:val="left"/>
    </w:pPr>
    <w:rPr>
      <w:rFonts w:eastAsia="Times New Roman" w:cs="Times New Roman"/>
      <w:b/>
      <w:bCs/>
      <w:kern w:val="0"/>
      <w:szCs w:val="20"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B23B25"/>
    <w:rPr>
      <w:rFonts w:ascii="Times New Roman" w:eastAsia="SimSun" w:hAnsi="Times New Roman" w:cs="Mangal"/>
      <w:b/>
      <w:bCs/>
      <w:kern w:val="1"/>
      <w:szCs w:val="18"/>
      <w:lang w:eastAsia="en-US" w:bidi="hi-IN"/>
    </w:rPr>
  </w:style>
  <w:style w:type="paragraph" w:customStyle="1" w:styleId="Pealkiri1">
    <w:name w:val="Pealkiri1"/>
    <w:autoRedefine/>
    <w:qFormat/>
    <w:rsid w:val="009A2225"/>
    <w:pPr>
      <w:spacing w:after="560"/>
    </w:pPr>
    <w:rPr>
      <w:rFonts w:ascii="Times New Roman" w:eastAsia="SimSun" w:hAnsi="Times New Roman"/>
      <w:b/>
      <w:bCs/>
      <w:kern w:val="1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nhideWhenUsed/>
    <w:rsid w:val="00FC17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C17DF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C17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7DF"/>
    <w:rPr>
      <w:rFonts w:ascii="Times New Roman" w:hAnsi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C34B46"/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81FF0"/>
    <w:pPr>
      <w:autoSpaceDE/>
      <w:autoSpaceDN/>
      <w:spacing w:before="100" w:beforeAutospacing="1" w:after="100" w:afterAutospacing="1"/>
    </w:pPr>
    <w:rPr>
      <w:lang w:eastAsia="et-EE"/>
    </w:rPr>
  </w:style>
  <w:style w:type="paragraph" w:styleId="FootnoteText">
    <w:name w:val="footnote text"/>
    <w:basedOn w:val="Normal"/>
    <w:link w:val="FootnoteTextChar"/>
    <w:semiHidden/>
    <w:unhideWhenUsed/>
    <w:rsid w:val="003822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82252"/>
    <w:rPr>
      <w:rFonts w:ascii="Times New Roman" w:hAnsi="Times New Roman"/>
      <w:lang w:eastAsia="en-US"/>
    </w:rPr>
  </w:style>
  <w:style w:type="character" w:styleId="FootnoteReference">
    <w:name w:val="footnote reference"/>
    <w:basedOn w:val="DefaultParagraphFont"/>
    <w:semiHidden/>
    <w:unhideWhenUsed/>
    <w:rsid w:val="00382252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1223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palginomm\Desktop\allar.korjas@agri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ura.ojava@agri.e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hpalginomm\Desktop\helen.palginomm@agri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415E-5D2E-488B-A264-C43A806A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1740</Words>
  <Characters>13244</Characters>
  <Application>Microsoft Office Word</Application>
  <DocSecurity>0</DocSecurity>
  <Lines>110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Põllumajandusministeerium</Company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Allar Korjas</dc:creator>
  <cp:lastModifiedBy>Anu Sisask</cp:lastModifiedBy>
  <cp:revision>2</cp:revision>
  <cp:lastPrinted>2014-08-25T10:51:00Z</cp:lastPrinted>
  <dcterms:created xsi:type="dcterms:W3CDTF">2023-06-21T09:31:00Z</dcterms:created>
  <dcterms:modified xsi:type="dcterms:W3CDTF">2023-06-21T09:31:00Z</dcterms:modified>
</cp:coreProperties>
</file>