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AE" w:rsidRDefault="004D33AE" w:rsidP="00146258">
      <w:pPr>
        <w:keepNext/>
        <w:keepLines/>
        <w:suppressLineNumbers/>
        <w:autoSpaceDE/>
        <w:autoSpaceDN/>
        <w:jc w:val="right"/>
        <w:rPr>
          <w:rFonts w:eastAsia="SimSun"/>
          <w:b/>
          <w:bCs/>
          <w:kern w:val="1"/>
          <w:sz w:val="20"/>
          <w:szCs w:val="20"/>
          <w:lang w:eastAsia="zh-CN" w:bidi="hi-IN"/>
        </w:rPr>
      </w:pPr>
      <w:bookmarkStart w:id="0" w:name="_GoBack"/>
      <w:bookmarkEnd w:id="0"/>
    </w:p>
    <w:p w:rsidR="0060581A" w:rsidRPr="0060581A" w:rsidRDefault="0060581A" w:rsidP="00146258">
      <w:pPr>
        <w:keepNext/>
        <w:keepLines/>
        <w:suppressLineNumbers/>
        <w:autoSpaceDE/>
        <w:autoSpaceDN/>
        <w:ind w:left="5760" w:firstLine="477"/>
        <w:rPr>
          <w:rFonts w:eastAsia="SimSun"/>
          <w:bCs/>
          <w:kern w:val="1"/>
          <w:sz w:val="20"/>
          <w:szCs w:val="20"/>
          <w:lang w:eastAsia="zh-CN" w:bidi="hi-IN"/>
        </w:rPr>
      </w:pPr>
    </w:p>
    <w:p w:rsidR="00FA7F23" w:rsidRDefault="00FA7F23" w:rsidP="00146258">
      <w:pPr>
        <w:rPr>
          <w:b/>
          <w:bCs/>
        </w:rPr>
      </w:pPr>
    </w:p>
    <w:p w:rsidR="0060581A" w:rsidRDefault="0060581A" w:rsidP="00146258">
      <w:pPr>
        <w:rPr>
          <w:b/>
          <w:bCs/>
        </w:rPr>
      </w:pPr>
    </w:p>
    <w:p w:rsidR="0060581A" w:rsidRDefault="0027519D" w:rsidP="00146258">
      <w:pPr>
        <w:rPr>
          <w:b/>
          <w:bCs/>
        </w:rPr>
      </w:pPr>
      <w:r>
        <w:rPr>
          <w:noProof/>
          <w:lang w:eastAsia="et-EE"/>
        </w:rPr>
        <mc:AlternateContent>
          <mc:Choice Requires="wps">
            <w:drawing>
              <wp:anchor distT="0" distB="0" distL="114300" distR="114300" simplePos="0" relativeHeight="251659264" behindDoc="0" locked="0" layoutInCell="1" allowOverlap="1" wp14:anchorId="19D541BA" wp14:editId="25473E22">
                <wp:simplePos x="0" y="0"/>
                <wp:positionH relativeFrom="column">
                  <wp:posOffset>4152900</wp:posOffset>
                </wp:positionH>
                <wp:positionV relativeFrom="paragraph">
                  <wp:posOffset>5715</wp:posOffset>
                </wp:positionV>
                <wp:extent cx="1455420" cy="442595"/>
                <wp:effectExtent l="0" t="0" r="11430" b="14605"/>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442595"/>
                        </a:xfrm>
                        <a:prstGeom prst="rect">
                          <a:avLst/>
                        </a:prstGeom>
                        <a:solidFill>
                          <a:sysClr val="window" lastClr="FFFFFF"/>
                        </a:solidFill>
                        <a:ln w="6350">
                          <a:solidFill>
                            <a:sysClr val="window" lastClr="FFFFFF"/>
                          </a:solidFill>
                        </a:ln>
                        <a:effectLst/>
                      </wps:spPr>
                      <wps:txbx>
                        <w:txbxContent>
                          <w:p w:rsidR="00474C32" w:rsidRDefault="00474C32" w:rsidP="005008DC">
                            <w:pPr>
                              <w:rPr>
                                <w:b/>
                                <w:sz w:val="20"/>
                                <w:szCs w:val="20"/>
                              </w:rPr>
                            </w:pPr>
                            <w:r>
                              <w:rPr>
                                <w:b/>
                                <w:sz w:val="20"/>
                                <w:szCs w:val="20"/>
                              </w:rPr>
                              <w:t>KAVAND</w:t>
                            </w:r>
                          </w:p>
                          <w:p w:rsidR="00474C32" w:rsidRDefault="00B530DA" w:rsidP="005008DC">
                            <w:pPr>
                              <w:rPr>
                                <w:sz w:val="20"/>
                                <w:szCs w:val="20"/>
                              </w:rPr>
                            </w:pPr>
                            <w:r>
                              <w:rPr>
                                <w:sz w:val="20"/>
                                <w:szCs w:val="20"/>
                              </w:rPr>
                              <w:t>03</w:t>
                            </w:r>
                            <w:r w:rsidR="00474C32">
                              <w:rPr>
                                <w:sz w:val="20"/>
                                <w:szCs w:val="20"/>
                              </w:rPr>
                              <w:t>.0</w:t>
                            </w:r>
                            <w:r>
                              <w:rPr>
                                <w:sz w:val="20"/>
                                <w:szCs w:val="20"/>
                              </w:rPr>
                              <w:t>4</w:t>
                            </w:r>
                            <w:r w:rsidR="00474C32">
                              <w:rPr>
                                <w:sz w:val="20"/>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D541BA" id="_x0000_t202" coordsize="21600,21600" o:spt="202" path="m,l,21600r21600,l21600,xe">
                <v:stroke joinstyle="miter"/>
                <v:path gradientshapeok="t" o:connecttype="rect"/>
              </v:shapetype>
              <v:shape id="Tekstiväli 2" o:spid="_x0000_s1026" type="#_x0000_t202" style="position:absolute;margin-left:327pt;margin-top:.45pt;width:114.6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" fillcolor="window" strokecolor="window" strokeweight=".5pt">
                <v:path arrowok="t"/>
                <v:textbox>
                  <w:txbxContent>
                    <w:p w:rsidR="00474C32" w:rsidRDefault="00474C32" w:rsidP="005008DC">
                      <w:pPr>
                        <w:rPr>
                          <w:b/>
                          <w:sz w:val="20"/>
                          <w:szCs w:val="20"/>
                        </w:rPr>
                      </w:pPr>
                      <w:r>
                        <w:rPr>
                          <w:b/>
                          <w:sz w:val="20"/>
                          <w:szCs w:val="20"/>
                        </w:rPr>
                        <w:t>KAVAND</w:t>
                      </w:r>
                    </w:p>
                    <w:p w:rsidR="00474C32" w:rsidRDefault="00B530DA" w:rsidP="005008DC">
                      <w:pPr>
                        <w:rPr>
                          <w:sz w:val="20"/>
                          <w:szCs w:val="20"/>
                        </w:rPr>
                      </w:pPr>
                      <w:r>
                        <w:rPr>
                          <w:sz w:val="20"/>
                          <w:szCs w:val="20"/>
                        </w:rPr>
                        <w:t>03</w:t>
                      </w:r>
                      <w:r w:rsidR="00474C32">
                        <w:rPr>
                          <w:sz w:val="20"/>
                          <w:szCs w:val="20"/>
                        </w:rPr>
                        <w:t>.0</w:t>
                      </w:r>
                      <w:r>
                        <w:rPr>
                          <w:sz w:val="20"/>
                          <w:szCs w:val="20"/>
                        </w:rPr>
                        <w:t>4</w:t>
                      </w:r>
                      <w:r w:rsidR="00474C32">
                        <w:rPr>
                          <w:sz w:val="20"/>
                          <w:szCs w:val="20"/>
                        </w:rPr>
                        <w:t>.2017</w:t>
                      </w:r>
                    </w:p>
                  </w:txbxContent>
                </v:textbox>
              </v:shape>
            </w:pict>
          </mc:Fallback>
        </mc:AlternateContent>
      </w:r>
    </w:p>
    <w:p w:rsidR="005560E8" w:rsidRDefault="005560E8" w:rsidP="00146258">
      <w:pPr>
        <w:rPr>
          <w:b/>
          <w:bCs/>
        </w:rPr>
      </w:pPr>
    </w:p>
    <w:p w:rsidR="002D6483" w:rsidRPr="002D6483" w:rsidRDefault="002D6483" w:rsidP="00146258">
      <w:pPr>
        <w:jc w:val="center"/>
        <w:rPr>
          <w:b/>
          <w:bCs/>
        </w:rPr>
      </w:pPr>
      <w:r w:rsidRPr="002D6483">
        <w:rPr>
          <w:b/>
          <w:bCs/>
        </w:rPr>
        <w:t>SELETUSKIRI</w:t>
      </w:r>
    </w:p>
    <w:p w:rsidR="002D6483" w:rsidRPr="002D6483" w:rsidRDefault="00D44FBE" w:rsidP="00146258">
      <w:pPr>
        <w:jc w:val="center"/>
        <w:rPr>
          <w:b/>
          <w:bCs/>
        </w:rPr>
      </w:pPr>
      <w:r>
        <w:rPr>
          <w:b/>
          <w:bCs/>
        </w:rPr>
        <w:t>m</w:t>
      </w:r>
      <w:r w:rsidR="001F00B0">
        <w:rPr>
          <w:b/>
          <w:bCs/>
        </w:rPr>
        <w:t>aaelu</w:t>
      </w:r>
      <w:r w:rsidR="002D6483" w:rsidRPr="002D6483">
        <w:rPr>
          <w:b/>
          <w:bCs/>
        </w:rPr>
        <w:t xml:space="preserve">ministri määruse </w:t>
      </w:r>
      <w:r w:rsidR="001F00B0" w:rsidRPr="00C9799E">
        <w:rPr>
          <w:b/>
          <w:bCs/>
        </w:rPr>
        <w:t>„</w:t>
      </w:r>
      <w:r w:rsidR="005008DC" w:rsidRPr="005008DC">
        <w:rPr>
          <w:b/>
          <w:bCs/>
        </w:rPr>
        <w:t xml:space="preserve">Kalapüügi- ja vesiviljelustoodete </w:t>
      </w:r>
      <w:r w:rsidR="000A0389">
        <w:rPr>
          <w:b/>
          <w:bCs/>
        </w:rPr>
        <w:t>käi</w:t>
      </w:r>
      <w:r w:rsidR="005008DC" w:rsidRPr="005008DC">
        <w:rPr>
          <w:b/>
          <w:bCs/>
        </w:rPr>
        <w:t>tlemisettevõtete investeeringutoetus</w:t>
      </w:r>
      <w:r w:rsidR="00844334">
        <w:rPr>
          <w:b/>
          <w:bCs/>
        </w:rPr>
        <w:t>“</w:t>
      </w:r>
      <w:r w:rsidR="005008DC">
        <w:rPr>
          <w:b/>
          <w:bCs/>
        </w:rPr>
        <w:t xml:space="preserve"> </w:t>
      </w:r>
      <w:r w:rsidR="002D6483" w:rsidRPr="002D6483">
        <w:rPr>
          <w:b/>
          <w:bCs/>
        </w:rPr>
        <w:t>eelnõu</w:t>
      </w:r>
      <w:r w:rsidR="002D6483">
        <w:rPr>
          <w:b/>
          <w:bCs/>
        </w:rPr>
        <w:t xml:space="preserve"> juurde</w:t>
      </w:r>
    </w:p>
    <w:p w:rsidR="00362DF2" w:rsidRDefault="00362DF2" w:rsidP="00146258">
      <w:pPr>
        <w:rPr>
          <w:b/>
          <w:bCs/>
        </w:rPr>
      </w:pPr>
    </w:p>
    <w:p w:rsidR="002D6483" w:rsidRDefault="002D6483" w:rsidP="00146258">
      <w:pPr>
        <w:rPr>
          <w:b/>
          <w:bCs/>
        </w:rPr>
      </w:pPr>
      <w:r w:rsidRPr="002D6483">
        <w:rPr>
          <w:b/>
          <w:bCs/>
        </w:rPr>
        <w:t>1. Sissejuhatus</w:t>
      </w:r>
    </w:p>
    <w:p w:rsidR="002D6483" w:rsidRDefault="002D6483" w:rsidP="00146258">
      <w:pPr>
        <w:rPr>
          <w:b/>
          <w:bCs/>
        </w:rPr>
      </w:pPr>
    </w:p>
    <w:p w:rsidR="00DC45F3" w:rsidRDefault="00DC45F3" w:rsidP="00146258">
      <w:pPr>
        <w:jc w:val="both"/>
      </w:pPr>
      <w:r>
        <w:t>Maaeluministri määrus „</w:t>
      </w:r>
      <w:r w:rsidR="00A61E19">
        <w:t xml:space="preserve">Kalapüügi- ja vesiviljelustoodete </w:t>
      </w:r>
      <w:r w:rsidR="000A0389">
        <w:t>käi</w:t>
      </w:r>
      <w:r w:rsidR="00A61E19">
        <w:t>tlemisettevõtete investeeringutoetus</w:t>
      </w:r>
      <w:r w:rsidRPr="00DC45F3">
        <w:t>“</w:t>
      </w:r>
      <w:r>
        <w:t xml:space="preserve"> kehtestatakse </w:t>
      </w:r>
      <w:r w:rsidRPr="00DC45F3">
        <w:rPr>
          <w:bCs/>
        </w:rPr>
        <w:t>k</w:t>
      </w:r>
      <w:hyperlink r:id="rId8" w:history="1">
        <w:r w:rsidRPr="005E1040">
          <w:rPr>
            <w:rStyle w:val="Hyperlink"/>
            <w:bCs/>
            <w:color w:val="auto"/>
            <w:u w:val="none"/>
          </w:rPr>
          <w:t>alandusturu korraldamise seaduse</w:t>
        </w:r>
      </w:hyperlink>
      <w:r w:rsidRPr="00DC45F3">
        <w:rPr>
          <w:bCs/>
        </w:rPr>
        <w:t xml:space="preserve"> </w:t>
      </w:r>
      <w:r>
        <w:rPr>
          <w:bCs/>
        </w:rPr>
        <w:t xml:space="preserve">(edaspidi </w:t>
      </w:r>
      <w:r w:rsidRPr="005E1040">
        <w:rPr>
          <w:bCs/>
          <w:i/>
        </w:rPr>
        <w:t>KTKS</w:t>
      </w:r>
      <w:r>
        <w:rPr>
          <w:bCs/>
        </w:rPr>
        <w:t xml:space="preserve">) </w:t>
      </w:r>
      <w:r w:rsidR="00A61E19">
        <w:rPr>
          <w:bCs/>
        </w:rPr>
        <w:t>§</w:t>
      </w:r>
      <w:r w:rsidR="00F85C49">
        <w:rPr>
          <w:bCs/>
        </w:rPr>
        <w:t> </w:t>
      </w:r>
      <w:r w:rsidR="00A61E19">
        <w:rPr>
          <w:bCs/>
        </w:rPr>
        <w:t xml:space="preserve">19 lõike 1 </w:t>
      </w:r>
      <w:r w:rsidRPr="00DC45F3">
        <w:rPr>
          <w:bCs/>
        </w:rPr>
        <w:t>alusel.</w:t>
      </w:r>
    </w:p>
    <w:p w:rsidR="00DC45F3" w:rsidRDefault="00DC45F3" w:rsidP="00146258">
      <w:pPr>
        <w:jc w:val="both"/>
      </w:pPr>
    </w:p>
    <w:p w:rsidR="00FD3008" w:rsidRDefault="00B92ACE" w:rsidP="00146258">
      <w:pPr>
        <w:jc w:val="both"/>
      </w:pPr>
      <w:r>
        <w:t xml:space="preserve">Määruses kehtestatakse „Euroopa Merendus- ja Kalandusfondi rakenduskava 2014–2020“ (edaspidi </w:t>
      </w:r>
      <w:r w:rsidRPr="001A331E">
        <w:rPr>
          <w:i/>
        </w:rPr>
        <w:t>rakenduskava</w:t>
      </w:r>
      <w:r>
        <w:t>) meetme „Kalapüügi- ja vesiviljelustoodete töötlemine“ raames</w:t>
      </w:r>
      <w:r w:rsidR="00FD3008">
        <w:t xml:space="preserve"> </w:t>
      </w:r>
      <w:r>
        <w:t>k</w:t>
      </w:r>
      <w:r w:rsidRPr="002D5F6D">
        <w:t xml:space="preserve">alapüügi- ja vesiviljelustoodete </w:t>
      </w:r>
      <w:r w:rsidR="000A0389">
        <w:t>käi</w:t>
      </w:r>
      <w:r w:rsidRPr="002D5F6D">
        <w:t xml:space="preserve">tlemisettevõtete </w:t>
      </w:r>
      <w:r>
        <w:t xml:space="preserve">investeeringutoetuse (edaspidi </w:t>
      </w:r>
      <w:r w:rsidRPr="00B92ACE">
        <w:rPr>
          <w:i/>
        </w:rPr>
        <w:t>toetus</w:t>
      </w:r>
      <w:r>
        <w:t xml:space="preserve">) andmise </w:t>
      </w:r>
      <w:r w:rsidR="00FD3008">
        <w:t xml:space="preserve">tingimused ja kord. </w:t>
      </w:r>
    </w:p>
    <w:p w:rsidR="00FF5EEC" w:rsidRDefault="00FF5EEC" w:rsidP="00146258">
      <w:pPr>
        <w:jc w:val="both"/>
      </w:pPr>
    </w:p>
    <w:p w:rsidR="00FF5EEC" w:rsidRDefault="00FF5EEC" w:rsidP="00146258">
      <w:pPr>
        <w:jc w:val="both"/>
      </w:pPr>
      <w:r>
        <w:t xml:space="preserve">Eelnõu ja seletuskirja on koostanud </w:t>
      </w:r>
      <w:r w:rsidR="00145263">
        <w:t>Maaelu</w:t>
      </w:r>
      <w:r>
        <w:t xml:space="preserve">ministeeriumi kalamajandusosakonna turukorralduse ja kaubanduse büroo peaspetsialist Maarja Purik (tel 625 6223), juriidilise ekspertiisi eelnõule tegi </w:t>
      </w:r>
      <w:r w:rsidR="00B3023C" w:rsidRPr="00B3023C">
        <w:t xml:space="preserve">Maaeluministeeriumi </w:t>
      </w:r>
      <w:r>
        <w:t xml:space="preserve">õigusosakonna peaspetsialist </w:t>
      </w:r>
      <w:r w:rsidR="004C641F">
        <w:t>Gregori Palm</w:t>
      </w:r>
      <w:r>
        <w:t xml:space="preserve"> (tel</w:t>
      </w:r>
      <w:r w:rsidR="00B3023C">
        <w:t> </w:t>
      </w:r>
      <w:r>
        <w:t>625 6</w:t>
      </w:r>
      <w:r w:rsidR="004C641F">
        <w:t>206</w:t>
      </w:r>
      <w:r>
        <w:t xml:space="preserve">) ning keeleliselt toimetas eelnõu </w:t>
      </w:r>
      <w:r w:rsidR="00B3023C">
        <w:t xml:space="preserve">sama osakonna </w:t>
      </w:r>
      <w:r>
        <w:t>peaspetsialist Laura Ojava (tel</w:t>
      </w:r>
      <w:r w:rsidR="00B3023C">
        <w:t> </w:t>
      </w:r>
      <w:r>
        <w:t>625 6523).</w:t>
      </w:r>
    </w:p>
    <w:p w:rsidR="002D6483" w:rsidRPr="002D6483" w:rsidRDefault="002D6483" w:rsidP="00146258">
      <w:pPr>
        <w:jc w:val="both"/>
      </w:pPr>
    </w:p>
    <w:p w:rsidR="002D6483" w:rsidRDefault="002D6483" w:rsidP="00146258">
      <w:pPr>
        <w:jc w:val="both"/>
        <w:rPr>
          <w:b/>
          <w:bCs/>
        </w:rPr>
      </w:pPr>
      <w:r w:rsidRPr="002D6483">
        <w:rPr>
          <w:b/>
          <w:bCs/>
        </w:rPr>
        <w:t>2. Eelnõu sisu ja võrdlev analüüs</w:t>
      </w:r>
    </w:p>
    <w:p w:rsidR="002D6483" w:rsidRDefault="002D6483" w:rsidP="00146258">
      <w:pPr>
        <w:jc w:val="both"/>
        <w:rPr>
          <w:b/>
          <w:bCs/>
        </w:rPr>
      </w:pPr>
    </w:p>
    <w:p w:rsidR="0068247A" w:rsidRDefault="002D6483" w:rsidP="00146258">
      <w:pPr>
        <w:jc w:val="both"/>
        <w:rPr>
          <w:bCs/>
        </w:rPr>
      </w:pPr>
      <w:r w:rsidRPr="005E1040">
        <w:rPr>
          <w:b/>
          <w:bCs/>
        </w:rPr>
        <w:t xml:space="preserve">Eelnõu §-ga </w:t>
      </w:r>
      <w:r w:rsidR="005019E2" w:rsidRPr="005E1040">
        <w:rPr>
          <w:b/>
          <w:bCs/>
        </w:rPr>
        <w:t>2</w:t>
      </w:r>
      <w:r w:rsidR="005019E2">
        <w:rPr>
          <w:bCs/>
        </w:rPr>
        <w:t xml:space="preserve"> sätestatakse </w:t>
      </w:r>
      <w:r w:rsidR="00225E49">
        <w:rPr>
          <w:bCs/>
        </w:rPr>
        <w:t>toetuse</w:t>
      </w:r>
      <w:r w:rsidR="005019E2">
        <w:rPr>
          <w:bCs/>
        </w:rPr>
        <w:t xml:space="preserve"> raames toeta</w:t>
      </w:r>
      <w:r w:rsidR="00C27C22">
        <w:rPr>
          <w:bCs/>
        </w:rPr>
        <w:t>ta</w:t>
      </w:r>
      <w:r w:rsidR="005019E2">
        <w:rPr>
          <w:bCs/>
        </w:rPr>
        <w:t>vad tegevused ja toetuse vorm.</w:t>
      </w:r>
    </w:p>
    <w:p w:rsidR="00CB037F" w:rsidRDefault="00CB037F" w:rsidP="00146258">
      <w:pPr>
        <w:pStyle w:val="Tekst"/>
        <w:rPr>
          <w:b/>
          <w:bCs/>
        </w:rPr>
      </w:pPr>
    </w:p>
    <w:p w:rsidR="00C6005E" w:rsidRDefault="0068247A" w:rsidP="00146258">
      <w:pPr>
        <w:pStyle w:val="Tekst"/>
      </w:pPr>
      <w:r w:rsidRPr="005E1040">
        <w:rPr>
          <w:b/>
          <w:bCs/>
        </w:rPr>
        <w:t>Eelnõu § 2 lõige 1</w:t>
      </w:r>
      <w:r>
        <w:rPr>
          <w:bCs/>
        </w:rPr>
        <w:t xml:space="preserve"> sätestab toetatavad tegevused, </w:t>
      </w:r>
      <w:r w:rsidR="001E4211">
        <w:rPr>
          <w:bCs/>
        </w:rPr>
        <w:t>milleks on</w:t>
      </w:r>
      <w:r>
        <w:rPr>
          <w:bCs/>
        </w:rPr>
        <w:t xml:space="preserve"> </w:t>
      </w:r>
      <w:r w:rsidR="00C6005E" w:rsidRPr="00C6005E">
        <w:t xml:space="preserve">Euroopa Parlamendi ja nõukogu määruse (EL) </w:t>
      </w:r>
      <w:r w:rsidR="00F85C49">
        <w:t>nr </w:t>
      </w:r>
      <w:r w:rsidR="00C6005E" w:rsidRPr="00C6005E">
        <w:t xml:space="preserve">508/2014 Euroopa Merendus- ja Kalandusfondi kohta ja millega tunnistatakse kehtetuks nõukogu määrused (EÜ) nr 2328/2003, (EÜ) nr 861/2006, (EÜ) nr 1198/2006 ja (EÜ) nr 791/2007 ning Euroopa Parlamendi ja nõukogu määrus (EL) nr 1255/2011 (ELT L 149, 20.05.2014, lk 1–66) </w:t>
      </w:r>
      <w:r w:rsidR="00797AF4">
        <w:t>artikli 69</w:t>
      </w:r>
      <w:r>
        <w:t xml:space="preserve"> lõike</w:t>
      </w:r>
      <w:r w:rsidR="00F85C49">
        <w:t> </w:t>
      </w:r>
      <w:r>
        <w:t>1</w:t>
      </w:r>
      <w:r w:rsidR="00797AF4">
        <w:t xml:space="preserve"> </w:t>
      </w:r>
      <w:r w:rsidR="00433ED7">
        <w:t xml:space="preserve">punktis </w:t>
      </w:r>
      <w:r w:rsidR="00797AF4">
        <w:t>a</w:t>
      </w:r>
      <w:r>
        <w:t xml:space="preserve"> </w:t>
      </w:r>
      <w:r w:rsidR="00B340D1">
        <w:t xml:space="preserve">nimetatud </w:t>
      </w:r>
      <w:r w:rsidR="001E4211">
        <w:t>tegevused</w:t>
      </w:r>
      <w:r w:rsidR="00797AF4">
        <w:t xml:space="preserve">, </w:t>
      </w:r>
      <w:r w:rsidR="00692702">
        <w:t xml:space="preserve">mis aitavad säästa energiat või vähendada mõju keskkonnale (sh investeeringud jäätmete töötlemisse). </w:t>
      </w:r>
      <w:r w:rsidR="007A4C27" w:rsidRPr="007A4C27">
        <w:t xml:space="preserve">Toetuse andmise eesmärk on suurendada ettevõtja energiasäästu ja ressursitootlikkust </w:t>
      </w:r>
      <w:r w:rsidR="00526CA7">
        <w:t>säästlikemate</w:t>
      </w:r>
      <w:r w:rsidR="007A4C27" w:rsidRPr="007A4C27">
        <w:t xml:space="preserve"> tehnoloogiate ja lahenduste kasutuselevõtu kaudu</w:t>
      </w:r>
      <w:r w:rsidR="00F85C49">
        <w:t>,</w:t>
      </w:r>
      <w:r w:rsidR="007A4C27" w:rsidRPr="007A4C27">
        <w:t xml:space="preserve"> vähendades seejuures käitlemisettevõtete mõju keskkonnale.</w:t>
      </w:r>
      <w:r w:rsidR="00C81A83">
        <w:t xml:space="preserve"> </w:t>
      </w:r>
      <w:r w:rsidR="001F39BE">
        <w:rPr>
          <w:iCs/>
        </w:rPr>
        <w:t>R</w:t>
      </w:r>
      <w:r w:rsidR="001F39BE" w:rsidRPr="00D15FDD">
        <w:rPr>
          <w:iCs/>
        </w:rPr>
        <w:t>essursitootlikkus</w:t>
      </w:r>
      <w:r w:rsidR="001F39BE" w:rsidRPr="00D15FDD">
        <w:t> </w:t>
      </w:r>
      <w:r w:rsidR="001F39BE">
        <w:t>on materjalide kasutuse efektiivsust väljendav näitaja, mis näitab</w:t>
      </w:r>
      <w:r w:rsidR="00F85C49">
        <w:t>,</w:t>
      </w:r>
      <w:r w:rsidR="001F39BE">
        <w:t xml:space="preserve"> kui palju lisandväärtust luuakse mingi ühiku materjali kasutamisel. </w:t>
      </w:r>
      <w:r w:rsidR="00F85C49">
        <w:t>Seega on</w:t>
      </w:r>
      <w:r w:rsidR="001F39BE">
        <w:t xml:space="preserve"> toetuse eesmär</w:t>
      </w:r>
      <w:r w:rsidR="00F85C49">
        <w:t>k</w:t>
      </w:r>
      <w:r w:rsidR="001F39BE">
        <w:t xml:space="preserve"> nii energiasäästu suurendamine kui ka ettevõttes kasutatavate ressursside ehk materjalide (vesi, tooraine, küte, jäätmed jm) efektiivsem kasutamine. </w:t>
      </w:r>
    </w:p>
    <w:p w:rsidR="00C6005E" w:rsidRDefault="00C6005E">
      <w:pPr>
        <w:pStyle w:val="Tekst"/>
      </w:pPr>
    </w:p>
    <w:p w:rsidR="00797AF4" w:rsidRDefault="001F39BE">
      <w:pPr>
        <w:pStyle w:val="Tekst"/>
      </w:pPr>
      <w:r w:rsidRPr="00C81A83">
        <w:t>Energiatõhususe parandamiseks on mitmeid põhjuseid. Energia efektiivse</w:t>
      </w:r>
      <w:r>
        <w:t>ma</w:t>
      </w:r>
      <w:r w:rsidRPr="00C81A83">
        <w:t xml:space="preserve"> kasutamisega kaasneb oluline rahaline kokkuhoid ja emissioonide vähenemine. Parandades hoonete, tööstuslike protsesside ja transpordi energiatõhusust, on vastavalt Rahvusvahelisele Energiaagentuurile võimalik vähendada maailma energiavajadust 2050. aastaks ühe kolmandiku võrra ja seeläbi kontrollida globaalset kasvuhoonegaaside emissiooni</w:t>
      </w:r>
      <w:r>
        <w:t xml:space="preserve">. </w:t>
      </w:r>
      <w:r w:rsidR="00A57F1E">
        <w:t xml:space="preserve">Toetust antakse </w:t>
      </w:r>
      <w:r w:rsidR="00A57F1E" w:rsidRPr="00450841">
        <w:t xml:space="preserve">energia- </w:t>
      </w:r>
      <w:r w:rsidR="00A57F1E">
        <w:t>või</w:t>
      </w:r>
      <w:r w:rsidR="00A57F1E" w:rsidRPr="00450841">
        <w:t xml:space="preserve"> ressursiauditil põhineva </w:t>
      </w:r>
      <w:r w:rsidR="00A57F1E">
        <w:t xml:space="preserve">energia- või </w:t>
      </w:r>
      <w:r w:rsidR="00A57F1E" w:rsidRPr="00450841">
        <w:t>ressursisäästulahenduse rakendami</w:t>
      </w:r>
      <w:r w:rsidR="00A57F1E" w:rsidRPr="000A1651">
        <w:t>se eest</w:t>
      </w:r>
      <w:r w:rsidR="00A57F1E">
        <w:t xml:space="preserve"> kalakäitlemisehitistes.</w:t>
      </w:r>
      <w:r w:rsidR="00165457" w:rsidRPr="00165457">
        <w:t xml:space="preserve"> </w:t>
      </w:r>
      <w:r w:rsidR="00A57F1E">
        <w:t>S</w:t>
      </w:r>
      <w:r w:rsidR="00433ED7">
        <w:t>äästulahe</w:t>
      </w:r>
      <w:r w:rsidR="00F85C49">
        <w:t>n</w:t>
      </w:r>
      <w:r w:rsidR="00433ED7">
        <w:t xml:space="preserve">dused peavad olema nimetatud ja välja toodud energia- või ressursiauditi aruandes. </w:t>
      </w:r>
      <w:r w:rsidR="00F85C49">
        <w:t xml:space="preserve">Toetust </w:t>
      </w:r>
      <w:r w:rsidR="00433ED7">
        <w:t>saab taotleda vaid auditeeritud kalakäitl</w:t>
      </w:r>
      <w:r w:rsidR="000F7F76">
        <w:t>emi</w:t>
      </w:r>
      <w:r w:rsidR="00433ED7">
        <w:t>settevõte.</w:t>
      </w:r>
    </w:p>
    <w:p w:rsidR="00797AF4" w:rsidRDefault="00797AF4">
      <w:pPr>
        <w:jc w:val="both"/>
      </w:pPr>
    </w:p>
    <w:p w:rsidR="00890B47" w:rsidRDefault="00691506">
      <w:pPr>
        <w:pStyle w:val="Tekst"/>
      </w:pPr>
      <w:r w:rsidRPr="005E1040">
        <w:rPr>
          <w:b/>
        </w:rPr>
        <w:lastRenderedPageBreak/>
        <w:t>Eelnõu § 2 lõige 2</w:t>
      </w:r>
      <w:r w:rsidRPr="00691506">
        <w:t xml:space="preserve"> </w:t>
      </w:r>
      <w:r w:rsidR="00890B47">
        <w:t xml:space="preserve">sätestab toetuse vormi. </w:t>
      </w:r>
      <w:r w:rsidR="00890B47" w:rsidRPr="00A46C16">
        <w:t>Euroopa struktuuri- ja investeerimisfonde kasutatakse toetuse andmiseks toetustena, auhindadena, tagastatava abina, rahastamisvahenditena või nende kombinatsioonina.</w:t>
      </w:r>
      <w:r w:rsidR="00890B47">
        <w:t xml:space="preserve"> Toetuse raames antakse t</w:t>
      </w:r>
      <w:r w:rsidR="00890B47" w:rsidRPr="00A46C16">
        <w:t>oetust Euroopa Parlamendi ja nõukogu määruse (EL) nr 1303/2013</w:t>
      </w:r>
      <w:r w:rsidR="00F85C49" w:rsidRPr="00F85C49">
        <w:t>,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00890B47">
        <w:t xml:space="preserve"> </w:t>
      </w:r>
      <w:r w:rsidR="00890B47" w:rsidRPr="00A46C16">
        <w:t>artikli</w:t>
      </w:r>
      <w:r w:rsidR="00F85C49">
        <w:t> </w:t>
      </w:r>
      <w:r w:rsidR="00890B47" w:rsidRPr="00A46C16">
        <w:t>67 lõike</w:t>
      </w:r>
      <w:r w:rsidR="00F85C49">
        <w:t> </w:t>
      </w:r>
      <w:r w:rsidR="00890B47" w:rsidRPr="00A46C16">
        <w:t>1 punktis a sätestatud vormis.</w:t>
      </w:r>
      <w:r w:rsidR="00890B47">
        <w:t xml:space="preserve"> Nimetatud vorm on </w:t>
      </w:r>
      <w:r w:rsidR="00890B47" w:rsidRPr="006A668E">
        <w:t>tegelikult tehtud ja välja makstud rahastamiskõlblike kulude hüvitamine</w:t>
      </w:r>
      <w:r w:rsidR="00890B47">
        <w:t xml:space="preserve"> ning kindlamääraline rahastamine.</w:t>
      </w:r>
    </w:p>
    <w:p w:rsidR="00F51152" w:rsidRDefault="00F51152">
      <w:pPr>
        <w:pStyle w:val="Tekst"/>
      </w:pPr>
    </w:p>
    <w:p w:rsidR="00E8796E" w:rsidRDefault="00CA66BF">
      <w:pPr>
        <w:pStyle w:val="Tekst"/>
      </w:pPr>
      <w:r w:rsidRPr="005E1040">
        <w:rPr>
          <w:b/>
        </w:rPr>
        <w:t>Eelnõu §-ga 3</w:t>
      </w:r>
      <w:r w:rsidR="00ED7546">
        <w:t xml:space="preserve"> sätestatakse</w:t>
      </w:r>
      <w:r w:rsidR="001E4211">
        <w:t xml:space="preserve"> </w:t>
      </w:r>
      <w:r w:rsidR="00E8796E">
        <w:t xml:space="preserve">toetuse </w:t>
      </w:r>
      <w:r w:rsidR="000F7F76">
        <w:t xml:space="preserve">suurus </w:t>
      </w:r>
      <w:r w:rsidR="00E8796E">
        <w:t xml:space="preserve">ja omafinantseeringu </w:t>
      </w:r>
      <w:r w:rsidR="000F7F76">
        <w:t xml:space="preserve">minimaalne </w:t>
      </w:r>
      <w:r w:rsidR="00E8796E">
        <w:t>määr.</w:t>
      </w:r>
    </w:p>
    <w:p w:rsidR="00E8796E" w:rsidRDefault="00E8796E">
      <w:pPr>
        <w:pStyle w:val="Tekst"/>
      </w:pPr>
    </w:p>
    <w:p w:rsidR="00E8796E" w:rsidRDefault="00E8796E">
      <w:pPr>
        <w:pStyle w:val="Tekst"/>
      </w:pPr>
      <w:r w:rsidRPr="005E1040">
        <w:rPr>
          <w:b/>
        </w:rPr>
        <w:t>Eelnõu § 3 lõige 1</w:t>
      </w:r>
      <w:r>
        <w:t xml:space="preserve"> sätestab omafinantseeringu minimaalse määra, milleks on 50% toetatava tegevuse abikõlblikust maksumusest. See tähendab, et toetuse taotleja peab </w:t>
      </w:r>
      <w:r w:rsidR="001E25BC">
        <w:t xml:space="preserve">katma </w:t>
      </w:r>
      <w:r>
        <w:t xml:space="preserve">vähemalt 50% </w:t>
      </w:r>
      <w:r w:rsidR="001E25BC">
        <w:t>tehtavast investeeringust ise.</w:t>
      </w:r>
    </w:p>
    <w:p w:rsidR="009533B1" w:rsidRDefault="009533B1">
      <w:pPr>
        <w:pStyle w:val="Tekst"/>
      </w:pPr>
    </w:p>
    <w:p w:rsidR="009533B1" w:rsidRDefault="009533B1">
      <w:pPr>
        <w:pStyle w:val="Tekst"/>
      </w:pPr>
      <w:r w:rsidRPr="005E1040">
        <w:rPr>
          <w:b/>
        </w:rPr>
        <w:t xml:space="preserve">Eelnõu § 3 lõige </w:t>
      </w:r>
      <w:r>
        <w:rPr>
          <w:b/>
        </w:rPr>
        <w:t>2</w:t>
      </w:r>
      <w:r>
        <w:t xml:space="preserve"> sätestab toetuse maksimaalse suuruse taotleja kohta</w:t>
      </w:r>
      <w:r w:rsidR="00B530DA" w:rsidRPr="00B530DA">
        <w:t xml:space="preserve"> </w:t>
      </w:r>
      <w:r w:rsidR="00B530DA">
        <w:t>ühes taotlusvoorus</w:t>
      </w:r>
      <w:r>
        <w:t>, milleks on 500 000 eurot.</w:t>
      </w:r>
      <w:r w:rsidR="00CF10F2">
        <w:t xml:space="preserve"> Maksimaalset toetuse suurust arvestatakse taotleja</w:t>
      </w:r>
      <w:r w:rsidR="00FB7433">
        <w:t xml:space="preserve"> mitte taotluse</w:t>
      </w:r>
      <w:r w:rsidR="00CF10F2">
        <w:t xml:space="preserve"> kohta</w:t>
      </w:r>
      <w:r w:rsidR="00FB7433">
        <w:t xml:space="preserve"> põhjusel</w:t>
      </w:r>
      <w:r w:rsidR="00CF10F2">
        <w:t xml:space="preserve">, </w:t>
      </w:r>
      <w:r w:rsidR="00FB7433">
        <w:t xml:space="preserve">et </w:t>
      </w:r>
      <w:r w:rsidR="00CF10F2">
        <w:t xml:space="preserve">üks taotleja võib esitada mitu taotlust, </w:t>
      </w:r>
      <w:r w:rsidR="00FB7433">
        <w:t xml:space="preserve">juhul, kui tal on mitu </w:t>
      </w:r>
      <w:r w:rsidR="00CF10F2">
        <w:t>kalakäitlemisettevõtet</w:t>
      </w:r>
      <w:r w:rsidR="00FB7433">
        <w:t>. Sellisel juhul arvestab</w:t>
      </w:r>
      <w:r w:rsidR="00CF10F2">
        <w:t xml:space="preserve"> Põllumajanduse ja Registrite Informatsiooni Amet (edaspidi </w:t>
      </w:r>
      <w:r w:rsidR="00CF10F2" w:rsidRPr="002F31E5">
        <w:rPr>
          <w:i/>
        </w:rPr>
        <w:t>PRIA</w:t>
      </w:r>
      <w:r w:rsidR="00CF10F2">
        <w:t xml:space="preserve">) </w:t>
      </w:r>
      <w:r w:rsidR="00FB7433">
        <w:t>maksimaalset toetuse suurust taotleja mitte taotluse kohta.</w:t>
      </w:r>
    </w:p>
    <w:p w:rsidR="00F90A82" w:rsidRDefault="00F90A82">
      <w:pPr>
        <w:pStyle w:val="Tekst"/>
      </w:pPr>
    </w:p>
    <w:p w:rsidR="00B6760C" w:rsidRPr="00B6760C" w:rsidRDefault="00F90A82">
      <w:pPr>
        <w:pStyle w:val="Tekst"/>
      </w:pPr>
      <w:r w:rsidRPr="005E1040">
        <w:rPr>
          <w:b/>
        </w:rPr>
        <w:t xml:space="preserve">Eelnõu §-ga </w:t>
      </w:r>
      <w:r w:rsidR="00B6760C">
        <w:rPr>
          <w:b/>
        </w:rPr>
        <w:t>4</w:t>
      </w:r>
      <w:r>
        <w:t xml:space="preserve"> </w:t>
      </w:r>
      <w:r w:rsidR="00A76C59">
        <w:t>sätestatakse abikõlblikud kulud.</w:t>
      </w:r>
    </w:p>
    <w:p w:rsidR="00F90A82" w:rsidRPr="009533B1" w:rsidRDefault="00F90A82">
      <w:pPr>
        <w:pStyle w:val="Tekst"/>
      </w:pPr>
    </w:p>
    <w:p w:rsidR="007D73DF" w:rsidRDefault="00A76C59">
      <w:pPr>
        <w:jc w:val="both"/>
        <w:rPr>
          <w:rFonts w:cs="Mangal"/>
        </w:rPr>
      </w:pPr>
      <w:r>
        <w:rPr>
          <w:b/>
        </w:rPr>
        <w:t>Eelnõu § 4</w:t>
      </w:r>
      <w:r w:rsidR="007D73DF" w:rsidRPr="005E1040">
        <w:rPr>
          <w:b/>
        </w:rPr>
        <w:t xml:space="preserve"> lõige 1</w:t>
      </w:r>
      <w:r w:rsidR="007D73DF">
        <w:t xml:space="preserve"> sätestab abikõlblike kulude loetelu. A</w:t>
      </w:r>
      <w:r w:rsidR="007D73DF">
        <w:rPr>
          <w:rFonts w:cs="Mangal"/>
        </w:rPr>
        <w:t>bikõlblikud on järgmised kulud:</w:t>
      </w:r>
    </w:p>
    <w:p w:rsidR="00964334" w:rsidRDefault="00964334">
      <w:pPr>
        <w:autoSpaceDE/>
        <w:autoSpaceDN/>
        <w:jc w:val="both"/>
        <w:rPr>
          <w:rFonts w:eastAsia="SimSun" w:cs="Mangal"/>
          <w:kern w:val="1"/>
          <w:lang w:eastAsia="zh-CN" w:bidi="hi-IN"/>
        </w:rPr>
      </w:pPr>
      <w:r w:rsidRPr="00964334">
        <w:rPr>
          <w:rFonts w:eastAsia="SimSun" w:cs="Mangal"/>
          <w:kern w:val="1"/>
          <w:lang w:eastAsia="zh-CN" w:bidi="hi-IN"/>
        </w:rPr>
        <w:t>1) ressurssi</w:t>
      </w:r>
      <w:r w:rsidR="00013A14">
        <w:rPr>
          <w:rFonts w:eastAsia="SimSun" w:cs="Mangal"/>
          <w:kern w:val="1"/>
          <w:lang w:eastAsia="zh-CN" w:bidi="hi-IN"/>
        </w:rPr>
        <w:t xml:space="preserve"> (sh energiat)</w:t>
      </w:r>
      <w:r w:rsidRPr="00964334">
        <w:rPr>
          <w:rFonts w:eastAsia="SimSun" w:cs="Mangal"/>
          <w:kern w:val="1"/>
          <w:lang w:eastAsia="zh-CN" w:bidi="hi-IN"/>
        </w:rPr>
        <w:t xml:space="preserve"> sä</w:t>
      </w:r>
      <w:r>
        <w:rPr>
          <w:rFonts w:eastAsia="SimSun" w:cs="Mangal"/>
          <w:kern w:val="1"/>
          <w:lang w:eastAsia="zh-CN" w:bidi="hi-IN"/>
        </w:rPr>
        <w:t xml:space="preserve">ästva seadme soetamise kulu. Siin on silmas peetud </w:t>
      </w:r>
      <w:r w:rsidR="00F83F7C">
        <w:rPr>
          <w:rFonts w:eastAsia="SimSun" w:cs="Mangal"/>
          <w:kern w:val="1"/>
          <w:lang w:eastAsia="zh-CN" w:bidi="hi-IN"/>
        </w:rPr>
        <w:t>lisaks energiasäästlikuma seadme</w:t>
      </w:r>
      <w:r w:rsidR="00013A14">
        <w:rPr>
          <w:rFonts w:eastAsia="SimSun" w:cs="Mangal"/>
          <w:kern w:val="1"/>
          <w:lang w:eastAsia="zh-CN" w:bidi="hi-IN"/>
        </w:rPr>
        <w:t xml:space="preserve"> soetamisele </w:t>
      </w:r>
      <w:r>
        <w:rPr>
          <w:rFonts w:eastAsia="SimSun" w:cs="Mangal"/>
          <w:kern w:val="1"/>
          <w:lang w:eastAsia="zh-CN" w:bidi="hi-IN"/>
        </w:rPr>
        <w:t xml:space="preserve">ka </w:t>
      </w:r>
      <w:r w:rsidR="00EE0750">
        <w:rPr>
          <w:rFonts w:eastAsia="SimSun" w:cs="Mangal"/>
          <w:kern w:val="1"/>
          <w:lang w:eastAsia="zh-CN" w:bidi="hi-IN"/>
        </w:rPr>
        <w:t>seadmeid</w:t>
      </w:r>
      <w:r w:rsidR="00013A14">
        <w:rPr>
          <w:rFonts w:eastAsia="SimSun" w:cs="Mangal"/>
          <w:kern w:val="1"/>
          <w:lang w:eastAsia="zh-CN" w:bidi="hi-IN"/>
        </w:rPr>
        <w:t>, mis on mõeldud</w:t>
      </w:r>
      <w:r w:rsidRPr="00964334">
        <w:rPr>
          <w:rFonts w:eastAsia="SimSun" w:cs="Mangal"/>
          <w:kern w:val="1"/>
          <w:lang w:eastAsia="zh-CN" w:bidi="hi-IN"/>
        </w:rPr>
        <w:t xml:space="preserve"> tootmisjääkide kasutamiseks, mis vähendavad esmase ja suurendavad teisese toorme kasutamist tootmisprotsessis</w:t>
      </w:r>
      <w:r>
        <w:rPr>
          <w:rFonts w:eastAsia="SimSun" w:cs="Mangal"/>
          <w:kern w:val="1"/>
          <w:lang w:eastAsia="zh-CN" w:bidi="hi-IN"/>
        </w:rPr>
        <w:t>;</w:t>
      </w:r>
    </w:p>
    <w:p w:rsidR="00964334" w:rsidRPr="00964334" w:rsidRDefault="00964334">
      <w:pPr>
        <w:autoSpaceDE/>
        <w:autoSpaceDN/>
        <w:jc w:val="both"/>
        <w:rPr>
          <w:rFonts w:eastAsia="SimSun" w:cs="Mangal"/>
          <w:kern w:val="1"/>
          <w:lang w:eastAsia="zh-CN" w:bidi="hi-IN"/>
        </w:rPr>
      </w:pPr>
      <w:r w:rsidRPr="00964334">
        <w:rPr>
          <w:rFonts w:eastAsia="SimSun" w:cs="Mangal"/>
          <w:kern w:val="1"/>
          <w:lang w:eastAsia="zh-CN" w:bidi="hi-IN"/>
        </w:rPr>
        <w:t>2) ressurssi</w:t>
      </w:r>
      <w:r w:rsidR="00013A14">
        <w:rPr>
          <w:rFonts w:eastAsia="SimSun" w:cs="Mangal"/>
          <w:kern w:val="1"/>
          <w:lang w:eastAsia="zh-CN" w:bidi="hi-IN"/>
        </w:rPr>
        <w:t xml:space="preserve"> (sh energiat)</w:t>
      </w:r>
      <w:r w:rsidRPr="00964334">
        <w:rPr>
          <w:rFonts w:eastAsia="SimSun" w:cs="Mangal"/>
          <w:kern w:val="1"/>
          <w:lang w:eastAsia="zh-CN" w:bidi="hi-IN"/>
        </w:rPr>
        <w:t xml:space="preserve"> säästva seadme paigaldamise kulu;</w:t>
      </w:r>
    </w:p>
    <w:p w:rsidR="00964334" w:rsidRPr="00964334" w:rsidRDefault="00964334">
      <w:pPr>
        <w:autoSpaceDE/>
        <w:autoSpaceDN/>
        <w:jc w:val="both"/>
        <w:rPr>
          <w:rFonts w:eastAsia="SimSun" w:cs="Mangal"/>
          <w:kern w:val="1"/>
          <w:lang w:eastAsia="zh-CN" w:bidi="hi-IN"/>
        </w:rPr>
      </w:pPr>
      <w:r w:rsidRPr="00964334">
        <w:rPr>
          <w:rFonts w:eastAsia="SimSun" w:cs="Mangal"/>
          <w:kern w:val="1"/>
          <w:lang w:eastAsia="zh-CN" w:bidi="hi-IN"/>
        </w:rPr>
        <w:t>3)</w:t>
      </w:r>
      <w:r w:rsidRPr="00964334">
        <w:rPr>
          <w:rFonts w:eastAsia="SimSun"/>
          <w:kern w:val="1"/>
          <w:lang w:eastAsia="zh-CN" w:bidi="hi-IN"/>
        </w:rPr>
        <w:t xml:space="preserve"> </w:t>
      </w:r>
      <w:r w:rsidRPr="00964334">
        <w:rPr>
          <w:rFonts w:eastAsia="SimSun" w:cs="Mangal"/>
          <w:kern w:val="1"/>
          <w:lang w:eastAsia="zh-CN" w:bidi="hi-IN"/>
        </w:rPr>
        <w:t>tootmisüksuse renoveerimis- ja ehituskulud</w:t>
      </w:r>
      <w:r w:rsidR="00C6005E">
        <w:rPr>
          <w:rFonts w:eastAsia="SimSun" w:cs="Mangal"/>
          <w:kern w:val="1"/>
          <w:lang w:eastAsia="zh-CN" w:bidi="hi-IN"/>
        </w:rPr>
        <w:t xml:space="preserve"> kuni 100 000 euro ulatuses</w:t>
      </w:r>
      <w:r w:rsidR="00280A00">
        <w:rPr>
          <w:rFonts w:eastAsia="SimSun" w:cs="Mangal"/>
          <w:kern w:val="1"/>
          <w:lang w:eastAsia="zh-CN" w:bidi="hi-IN"/>
        </w:rPr>
        <w:t xml:space="preserve">. </w:t>
      </w:r>
      <w:r>
        <w:rPr>
          <w:rFonts w:eastAsia="SimSun" w:cs="Mangal"/>
          <w:kern w:val="1"/>
          <w:lang w:eastAsia="zh-CN" w:bidi="hi-IN"/>
        </w:rPr>
        <w:t>Siin on mõeldud neid ehitus- ja renoveerimiskulusid, mis teevad käitlemisettevõtte energia</w:t>
      </w:r>
      <w:r w:rsidR="00131786">
        <w:rPr>
          <w:rFonts w:eastAsia="SimSun" w:cs="Mangal"/>
          <w:kern w:val="1"/>
          <w:lang w:eastAsia="zh-CN" w:bidi="hi-IN"/>
        </w:rPr>
        <w:t>-</w:t>
      </w:r>
      <w:r>
        <w:rPr>
          <w:rFonts w:eastAsia="SimSun" w:cs="Mangal"/>
          <w:kern w:val="1"/>
          <w:lang w:eastAsia="zh-CN" w:bidi="hi-IN"/>
        </w:rPr>
        <w:t xml:space="preserve"> ja </w:t>
      </w:r>
      <w:r w:rsidR="00131786">
        <w:rPr>
          <w:rFonts w:eastAsia="SimSun" w:cs="Mangal"/>
          <w:kern w:val="1"/>
          <w:lang w:eastAsia="zh-CN" w:bidi="hi-IN"/>
        </w:rPr>
        <w:t>ressursitõhusamaks</w:t>
      </w:r>
      <w:r>
        <w:rPr>
          <w:rFonts w:eastAsia="SimSun" w:cs="Mangal"/>
          <w:kern w:val="1"/>
          <w:lang w:eastAsia="zh-CN" w:bidi="hi-IN"/>
        </w:rPr>
        <w:t>. Näiteks kui käitlemisüksuse katus</w:t>
      </w:r>
      <w:r w:rsidR="00131786">
        <w:rPr>
          <w:rFonts w:eastAsia="SimSun" w:cs="Mangal"/>
          <w:kern w:val="1"/>
          <w:lang w:eastAsia="zh-CN" w:bidi="hi-IN"/>
        </w:rPr>
        <w:t>,</w:t>
      </w:r>
      <w:r>
        <w:rPr>
          <w:rFonts w:eastAsia="SimSun" w:cs="Mangal"/>
          <w:kern w:val="1"/>
          <w:lang w:eastAsia="zh-CN" w:bidi="hi-IN"/>
        </w:rPr>
        <w:t xml:space="preserve"> aknad või seinad on sedavõrd vanad, et suurimad energiakaod toimuvad nende kaudu, siis võib nende väljavahetamistöödeks taotleda toetust kuni </w:t>
      </w:r>
      <w:r w:rsidR="00C6005E">
        <w:rPr>
          <w:rFonts w:eastAsia="SimSun" w:cs="Mangal"/>
          <w:kern w:val="1"/>
          <w:lang w:eastAsia="zh-CN" w:bidi="hi-IN"/>
        </w:rPr>
        <w:t>100 000 euro</w:t>
      </w:r>
      <w:r w:rsidR="00D83436">
        <w:rPr>
          <w:rFonts w:eastAsia="SimSun" w:cs="Mangal"/>
          <w:kern w:val="1"/>
          <w:lang w:eastAsia="zh-CN" w:bidi="hi-IN"/>
        </w:rPr>
        <w:t xml:space="preserve"> ulatuses</w:t>
      </w:r>
      <w:r w:rsidR="00131786">
        <w:rPr>
          <w:rFonts w:eastAsia="SimSun" w:cs="Mangal"/>
          <w:kern w:val="1"/>
          <w:lang w:eastAsia="zh-CN" w:bidi="hi-IN"/>
        </w:rPr>
        <w:t>;</w:t>
      </w:r>
    </w:p>
    <w:p w:rsidR="00964334" w:rsidRPr="00964334" w:rsidRDefault="00964334">
      <w:pPr>
        <w:autoSpaceDE/>
        <w:autoSpaceDN/>
        <w:jc w:val="both"/>
        <w:rPr>
          <w:rFonts w:eastAsia="SimSun" w:cs="Mangal"/>
          <w:kern w:val="1"/>
          <w:lang w:eastAsia="zh-CN" w:bidi="hi-IN"/>
        </w:rPr>
      </w:pPr>
      <w:r w:rsidRPr="00964334">
        <w:rPr>
          <w:rFonts w:eastAsia="SimSun" w:cs="Mangal"/>
          <w:kern w:val="1"/>
          <w:lang w:eastAsia="zh-CN" w:bidi="hi-IN"/>
        </w:rPr>
        <w:t>4)</w:t>
      </w:r>
      <w:r w:rsidRPr="00964334">
        <w:rPr>
          <w:rFonts w:eastAsia="SimSun"/>
          <w:kern w:val="1"/>
          <w:lang w:eastAsia="zh-CN" w:bidi="hi-IN"/>
        </w:rPr>
        <w:t xml:space="preserve"> </w:t>
      </w:r>
      <w:r w:rsidR="00EE0750" w:rsidRPr="00964334">
        <w:rPr>
          <w:rFonts w:eastAsia="SimSun" w:cs="Mangal"/>
          <w:kern w:val="1"/>
          <w:lang w:eastAsia="zh-CN" w:bidi="hi-IN"/>
        </w:rPr>
        <w:t xml:space="preserve">tootmisprotsessis </w:t>
      </w:r>
      <w:r w:rsidRPr="00964334">
        <w:rPr>
          <w:rFonts w:eastAsia="SimSun" w:cs="Mangal"/>
          <w:kern w:val="1"/>
          <w:lang w:eastAsia="zh-CN" w:bidi="hi-IN"/>
        </w:rPr>
        <w:t>ressursisäästlik</w:t>
      </w:r>
      <w:r w:rsidR="0095605E">
        <w:rPr>
          <w:rFonts w:eastAsia="SimSun" w:cs="Mangal"/>
          <w:kern w:val="1"/>
          <w:lang w:eastAsia="zh-CN" w:bidi="hi-IN"/>
        </w:rPr>
        <w:t>u</w:t>
      </w:r>
      <w:r w:rsidR="007265A3">
        <w:rPr>
          <w:rFonts w:eastAsia="SimSun" w:cs="Mangal"/>
          <w:kern w:val="1"/>
          <w:lang w:eastAsia="zh-CN" w:bidi="hi-IN"/>
        </w:rPr>
        <w:t xml:space="preserve"> (sh energiasäästliku)</w:t>
      </w:r>
      <w:r w:rsidRPr="00964334">
        <w:rPr>
          <w:rFonts w:eastAsia="SimSun" w:cs="Mangal"/>
          <w:kern w:val="1"/>
          <w:lang w:eastAsia="zh-CN" w:bidi="hi-IN"/>
        </w:rPr>
        <w:t xml:space="preserve"> info- ja kommunikatsioonitehnoloogia lahenduse rakendamise kulu</w:t>
      </w:r>
      <w:r w:rsidR="00AC74D3">
        <w:rPr>
          <w:rFonts w:eastAsia="SimSun" w:cs="Mangal"/>
          <w:kern w:val="1"/>
          <w:lang w:eastAsia="zh-CN" w:bidi="hi-IN"/>
        </w:rPr>
        <w:t xml:space="preserve">. Siia alla kuuluvad need </w:t>
      </w:r>
      <w:r w:rsidR="00131786" w:rsidRPr="00131786">
        <w:rPr>
          <w:rFonts w:eastAsia="SimSun" w:cs="Mangal"/>
          <w:kern w:val="1"/>
          <w:lang w:eastAsia="zh-CN" w:bidi="hi-IN"/>
        </w:rPr>
        <w:t>info- ja kommunikatsioonitehnoloogia</w:t>
      </w:r>
      <w:r w:rsidR="00AC74D3">
        <w:rPr>
          <w:rFonts w:eastAsia="SimSun" w:cs="Mangal"/>
          <w:kern w:val="1"/>
          <w:lang w:eastAsia="zh-CN" w:bidi="hi-IN"/>
        </w:rPr>
        <w:t xml:space="preserve"> lahendused ja </w:t>
      </w:r>
      <w:r w:rsidR="00131786">
        <w:rPr>
          <w:rFonts w:eastAsia="SimSun" w:cs="Mangal"/>
          <w:kern w:val="1"/>
          <w:lang w:eastAsia="zh-CN" w:bidi="hi-IN"/>
        </w:rPr>
        <w:t>nüüdis</w:t>
      </w:r>
      <w:r w:rsidR="00AC74D3" w:rsidRPr="00AC74D3">
        <w:rPr>
          <w:rFonts w:eastAsia="SimSun" w:cs="Mangal"/>
          <w:kern w:val="1"/>
          <w:lang w:eastAsia="zh-CN" w:bidi="hi-IN"/>
        </w:rPr>
        <w:t xml:space="preserve">aegsed tehnoloogiad, mis võimaldavad </w:t>
      </w:r>
      <w:r w:rsidR="00AC74D3">
        <w:rPr>
          <w:rFonts w:eastAsia="SimSun" w:cs="Mangal"/>
          <w:kern w:val="1"/>
          <w:lang w:eastAsia="zh-CN" w:bidi="hi-IN"/>
        </w:rPr>
        <w:t>kiiresti ja hõlpsalt saada</w:t>
      </w:r>
      <w:r w:rsidR="00AC74D3" w:rsidRPr="00AC74D3">
        <w:rPr>
          <w:rFonts w:eastAsia="SimSun" w:cs="Mangal"/>
          <w:kern w:val="1"/>
          <w:lang w:eastAsia="zh-CN" w:bidi="hi-IN"/>
        </w:rPr>
        <w:t xml:space="preserve"> </w:t>
      </w:r>
      <w:r w:rsidR="007B0CF0">
        <w:rPr>
          <w:rFonts w:eastAsia="SimSun" w:cs="Mangal"/>
          <w:kern w:val="1"/>
          <w:lang w:eastAsia="zh-CN" w:bidi="hi-IN"/>
        </w:rPr>
        <w:t xml:space="preserve">ülevaadet </w:t>
      </w:r>
      <w:r w:rsidR="00AC74D3">
        <w:rPr>
          <w:rFonts w:eastAsia="SimSun" w:cs="Mangal"/>
          <w:kern w:val="1"/>
          <w:lang w:eastAsia="zh-CN" w:bidi="hi-IN"/>
        </w:rPr>
        <w:t xml:space="preserve">käitlemisüksuses elektrisüsteemide toimivusest, </w:t>
      </w:r>
      <w:r w:rsidR="00AC74D3" w:rsidRPr="00AC74D3">
        <w:rPr>
          <w:rFonts w:eastAsia="SimSun" w:cs="Mangal"/>
          <w:kern w:val="1"/>
          <w:lang w:eastAsia="zh-CN" w:bidi="hi-IN"/>
        </w:rPr>
        <w:t xml:space="preserve">aitavad vähendada katkestusi ja pikendavad seadmete eluiga. </w:t>
      </w:r>
      <w:r w:rsidR="00AC74D3">
        <w:rPr>
          <w:rFonts w:eastAsia="SimSun" w:cs="Mangal"/>
          <w:kern w:val="1"/>
          <w:lang w:eastAsia="zh-CN" w:bidi="hi-IN"/>
        </w:rPr>
        <w:t xml:space="preserve">Samuti kuuluvad siia nn </w:t>
      </w:r>
      <w:r w:rsidR="00AC74D3" w:rsidRPr="00AC74D3">
        <w:rPr>
          <w:rFonts w:eastAsia="SimSun" w:cs="Mangal"/>
          <w:kern w:val="1"/>
          <w:lang w:eastAsia="zh-CN" w:bidi="hi-IN"/>
        </w:rPr>
        <w:t>„</w:t>
      </w:r>
      <w:r w:rsidR="00131786">
        <w:rPr>
          <w:rFonts w:eastAsia="SimSun" w:cs="Mangal"/>
          <w:kern w:val="1"/>
          <w:lang w:eastAsia="zh-CN" w:bidi="hi-IN"/>
        </w:rPr>
        <w:t>t</w:t>
      </w:r>
      <w:r w:rsidR="00AC74D3" w:rsidRPr="00AC74D3">
        <w:rPr>
          <w:rFonts w:eastAsia="SimSun" w:cs="Mangal"/>
          <w:kern w:val="1"/>
          <w:lang w:eastAsia="zh-CN" w:bidi="hi-IN"/>
        </w:rPr>
        <w:t>arga maja“ süsteemid – seadmete ühendamine ja nende kontrollimine elektriliinide ja andmeside</w:t>
      </w:r>
      <w:r w:rsidR="00816F1C">
        <w:rPr>
          <w:rFonts w:eastAsia="SimSun" w:cs="Mangal"/>
          <w:kern w:val="1"/>
          <w:lang w:eastAsia="zh-CN" w:bidi="hi-IN"/>
        </w:rPr>
        <w:t>juhtmete</w:t>
      </w:r>
      <w:r w:rsidR="00131786">
        <w:rPr>
          <w:rFonts w:eastAsia="SimSun" w:cs="Mangal"/>
          <w:kern w:val="1"/>
          <w:lang w:eastAsia="zh-CN" w:bidi="hi-IN"/>
        </w:rPr>
        <w:t xml:space="preserve"> kaudu</w:t>
      </w:r>
      <w:r w:rsidR="00816F1C">
        <w:rPr>
          <w:rFonts w:eastAsia="SimSun" w:cs="Mangal"/>
          <w:kern w:val="1"/>
          <w:lang w:eastAsia="zh-CN" w:bidi="hi-IN"/>
        </w:rPr>
        <w:t>;</w:t>
      </w:r>
    </w:p>
    <w:p w:rsidR="00964334" w:rsidRDefault="00964334">
      <w:pPr>
        <w:autoSpaceDE/>
        <w:autoSpaceDN/>
        <w:jc w:val="both"/>
        <w:rPr>
          <w:rFonts w:eastAsia="SimSun" w:cs="Mangal"/>
          <w:kern w:val="1"/>
          <w:lang w:eastAsia="zh-CN" w:bidi="hi-IN"/>
        </w:rPr>
      </w:pPr>
      <w:r w:rsidRPr="00964334">
        <w:rPr>
          <w:rFonts w:eastAsia="SimSun" w:cs="Mangal"/>
          <w:kern w:val="1"/>
          <w:lang w:eastAsia="zh-CN" w:bidi="hi-IN"/>
        </w:rPr>
        <w:t xml:space="preserve">5) ettevalmistava töö raames tehtud tegevused. Ettevalmistavate tööde raames tehtud tegevuste all peetakse silmas mistahes projekteerimistöid (ehitised, rajatised ja seadmed), mis on vajalikud </w:t>
      </w:r>
      <w:r w:rsidR="00131786">
        <w:rPr>
          <w:rFonts w:eastAsia="SimSun" w:cs="Mangal"/>
          <w:kern w:val="1"/>
          <w:lang w:eastAsia="zh-CN" w:bidi="hi-IN"/>
        </w:rPr>
        <w:t>teha</w:t>
      </w:r>
      <w:r w:rsidRPr="00964334">
        <w:rPr>
          <w:rFonts w:eastAsia="SimSun" w:cs="Mangal"/>
          <w:kern w:val="1"/>
          <w:lang w:eastAsia="zh-CN" w:bidi="hi-IN"/>
        </w:rPr>
        <w:t xml:space="preserve"> enne investeeringu </w:t>
      </w:r>
      <w:r w:rsidR="00131786" w:rsidRPr="00964334">
        <w:rPr>
          <w:rFonts w:eastAsia="SimSun" w:cs="Mangal"/>
          <w:kern w:val="1"/>
          <w:lang w:eastAsia="zh-CN" w:bidi="hi-IN"/>
        </w:rPr>
        <w:t>te</w:t>
      </w:r>
      <w:r w:rsidR="00131786">
        <w:rPr>
          <w:rFonts w:eastAsia="SimSun" w:cs="Mangal"/>
          <w:kern w:val="1"/>
          <w:lang w:eastAsia="zh-CN" w:bidi="hi-IN"/>
        </w:rPr>
        <w:t>ge</w:t>
      </w:r>
      <w:r w:rsidR="00131786" w:rsidRPr="00964334">
        <w:rPr>
          <w:rFonts w:eastAsia="SimSun" w:cs="Mangal"/>
          <w:kern w:val="1"/>
          <w:lang w:eastAsia="zh-CN" w:bidi="hi-IN"/>
        </w:rPr>
        <w:t>mist</w:t>
      </w:r>
      <w:r w:rsidRPr="00964334">
        <w:rPr>
          <w:rFonts w:eastAsia="SimSun" w:cs="Mangal"/>
          <w:kern w:val="1"/>
          <w:lang w:eastAsia="zh-CN" w:bidi="hi-IN"/>
        </w:rPr>
        <w:t xml:space="preserve">. Eelnõu § 4 </w:t>
      </w:r>
      <w:r w:rsidR="00131786" w:rsidRPr="00964334">
        <w:rPr>
          <w:rFonts w:eastAsia="SimSun" w:cs="Mangal"/>
          <w:kern w:val="1"/>
          <w:lang w:eastAsia="zh-CN" w:bidi="hi-IN"/>
        </w:rPr>
        <w:t>lõi</w:t>
      </w:r>
      <w:r w:rsidR="00131786">
        <w:rPr>
          <w:rFonts w:eastAsia="SimSun" w:cs="Mangal"/>
          <w:kern w:val="1"/>
          <w:lang w:eastAsia="zh-CN" w:bidi="hi-IN"/>
        </w:rPr>
        <w:t>k</w:t>
      </w:r>
      <w:r w:rsidR="00131786" w:rsidRPr="00964334">
        <w:rPr>
          <w:rFonts w:eastAsia="SimSun" w:cs="Mangal"/>
          <w:kern w:val="1"/>
          <w:lang w:eastAsia="zh-CN" w:bidi="hi-IN"/>
        </w:rPr>
        <w:t xml:space="preserve">e </w:t>
      </w:r>
      <w:r w:rsidRPr="00964334">
        <w:rPr>
          <w:rFonts w:eastAsia="SimSun" w:cs="Mangal"/>
          <w:kern w:val="1"/>
          <w:lang w:eastAsia="zh-CN" w:bidi="hi-IN"/>
        </w:rPr>
        <w:t xml:space="preserve">1 punktis </w:t>
      </w:r>
      <w:r w:rsidR="009439DA">
        <w:rPr>
          <w:rFonts w:eastAsia="SimSun" w:cs="Mangal"/>
          <w:kern w:val="1"/>
          <w:lang w:eastAsia="zh-CN" w:bidi="hi-IN"/>
        </w:rPr>
        <w:t>5</w:t>
      </w:r>
      <w:r w:rsidRPr="00964334">
        <w:rPr>
          <w:rFonts w:eastAsia="SimSun" w:cs="Mangal"/>
          <w:kern w:val="1"/>
          <w:lang w:eastAsia="zh-CN" w:bidi="hi-IN"/>
        </w:rPr>
        <w:t xml:space="preserve"> on sätestatud ettevalmistava töö raames tehtud kulude osakaal, milleks on kuni 12</w:t>
      </w:r>
      <w:r w:rsidR="00131786">
        <w:rPr>
          <w:rFonts w:eastAsia="SimSun" w:cs="Mangal"/>
          <w:kern w:val="1"/>
          <w:lang w:eastAsia="zh-CN" w:bidi="hi-IN"/>
        </w:rPr>
        <w:t>%</w:t>
      </w:r>
      <w:r w:rsidRPr="00964334">
        <w:rPr>
          <w:rFonts w:eastAsia="SimSun" w:cs="Mangal"/>
          <w:kern w:val="1"/>
          <w:lang w:eastAsia="zh-CN" w:bidi="hi-IN"/>
        </w:rPr>
        <w:t xml:space="preserve"> toetatava tegevuse abikõlblikust maksumusest.</w:t>
      </w:r>
    </w:p>
    <w:p w:rsidR="00146258" w:rsidRPr="00964334" w:rsidRDefault="00146258">
      <w:pPr>
        <w:autoSpaceDE/>
        <w:autoSpaceDN/>
        <w:jc w:val="both"/>
        <w:rPr>
          <w:rFonts w:eastAsia="SimSun" w:cs="Mangal"/>
          <w:kern w:val="1"/>
          <w:lang w:eastAsia="zh-CN" w:bidi="hi-IN"/>
        </w:rPr>
      </w:pPr>
    </w:p>
    <w:p w:rsidR="006C3E5D" w:rsidRPr="006C3E5D" w:rsidRDefault="006C3E5D">
      <w:pPr>
        <w:jc w:val="both"/>
        <w:rPr>
          <w:rFonts w:cs="Mangal"/>
        </w:rPr>
      </w:pPr>
      <w:r w:rsidRPr="006C3E5D">
        <w:rPr>
          <w:rFonts w:cs="Mangal"/>
        </w:rPr>
        <w:t>Kõik need tegevused aitavad kaasa ettevõtete energia- ja ressursisäästlikumaks muutmisele, mille tulemusena langevad ettevõtja tootmiskulud, tekivad uued ja parendatud tooted ja protsessid ning samuti väheneb tootmisüksuste mõju keskkonnale.</w:t>
      </w:r>
    </w:p>
    <w:p w:rsidR="00964334" w:rsidRDefault="00964334">
      <w:pPr>
        <w:jc w:val="both"/>
        <w:rPr>
          <w:rFonts w:cs="Mangal"/>
        </w:rPr>
      </w:pPr>
    </w:p>
    <w:p w:rsidR="007C7362" w:rsidRDefault="004628A5">
      <w:pPr>
        <w:pStyle w:val="Paragrahv"/>
        <w:rPr>
          <w:b w:val="0"/>
        </w:rPr>
      </w:pPr>
      <w:r w:rsidRPr="004628A5">
        <w:lastRenderedPageBreak/>
        <w:t xml:space="preserve">Eelnõu § </w:t>
      </w:r>
      <w:r w:rsidR="00A76C59">
        <w:t>4</w:t>
      </w:r>
      <w:r w:rsidRPr="004628A5">
        <w:t xml:space="preserve"> lõige</w:t>
      </w:r>
      <w:r w:rsidR="00766FFE">
        <w:t xml:space="preserve"> 2</w:t>
      </w:r>
      <w:r>
        <w:t xml:space="preserve"> </w:t>
      </w:r>
      <w:r w:rsidRPr="004628A5">
        <w:rPr>
          <w:b w:val="0"/>
        </w:rPr>
        <w:t>sätestab</w:t>
      </w:r>
      <w:r>
        <w:rPr>
          <w:b w:val="0"/>
        </w:rPr>
        <w:t>, et</w:t>
      </w:r>
      <w:r w:rsidR="007C7362">
        <w:rPr>
          <w:b w:val="0"/>
        </w:rPr>
        <w:t xml:space="preserve"> abikõlblik kulu peab olema § 2 lõikes 1 nimetatud tegevuse elluviimiseks vajalik, mõistlik ja majanduslikult otstarbekas ning tehtud kooskõlas Euroopa Parlamendi ja nõukogu määruse (EL) nr 1303/2013 artikliga 65,</w:t>
      </w:r>
      <w:r w:rsidR="007C7362" w:rsidRPr="007C7362">
        <w:rPr>
          <w:rFonts w:eastAsia="Times New Roman" w:cs="Times New Roman"/>
          <w:b w:val="0"/>
          <w:kern w:val="0"/>
          <w:lang w:eastAsia="en-US" w:bidi="ar-SA"/>
        </w:rPr>
        <w:t xml:space="preserve"> </w:t>
      </w:r>
      <w:r w:rsidR="007C7362" w:rsidRPr="007C7362">
        <w:rPr>
          <w:b w:val="0"/>
        </w:rPr>
        <w:t xml:space="preserve">mis reguleerib Euroopa Merendus- ja Kalandusfondi (edaspidi </w:t>
      </w:r>
      <w:r w:rsidR="007C7362" w:rsidRPr="007C7362">
        <w:rPr>
          <w:b w:val="0"/>
          <w:i/>
        </w:rPr>
        <w:t>EMKF</w:t>
      </w:r>
      <w:r w:rsidR="007C7362" w:rsidRPr="007C7362">
        <w:rPr>
          <w:b w:val="0"/>
        </w:rPr>
        <w:t>) rahastamiskõlblikkuse aluseid.</w:t>
      </w:r>
    </w:p>
    <w:p w:rsidR="007C7362" w:rsidRDefault="007C7362">
      <w:pPr>
        <w:pStyle w:val="Paragrahv"/>
        <w:rPr>
          <w:b w:val="0"/>
        </w:rPr>
      </w:pPr>
    </w:p>
    <w:p w:rsidR="002F31E5" w:rsidRPr="002F31E5" w:rsidRDefault="00A76C59">
      <w:pPr>
        <w:jc w:val="both"/>
        <w:rPr>
          <w:rFonts w:eastAsia="SimSun" w:cs="Mangal"/>
          <w:kern w:val="1"/>
          <w:lang w:eastAsia="zh-CN" w:bidi="hi-IN"/>
        </w:rPr>
      </w:pPr>
      <w:r>
        <w:rPr>
          <w:rFonts w:cs="Mangal"/>
          <w:b/>
        </w:rPr>
        <w:t>Eelnõu § 4</w:t>
      </w:r>
      <w:r w:rsidR="00766FFE" w:rsidRPr="00766FFE">
        <w:rPr>
          <w:rFonts w:cs="Mangal"/>
          <w:b/>
        </w:rPr>
        <w:t xml:space="preserve"> lõige 3</w:t>
      </w:r>
      <w:r w:rsidR="00766FFE">
        <w:rPr>
          <w:rFonts w:cs="Mangal"/>
        </w:rPr>
        <w:t xml:space="preserve"> sätestab, et </w:t>
      </w:r>
      <w:r w:rsidR="002F31E5">
        <w:rPr>
          <w:rFonts w:cs="Mangal"/>
        </w:rPr>
        <w:t>l</w:t>
      </w:r>
      <w:r w:rsidR="002F31E5" w:rsidRPr="002F31E5">
        <w:rPr>
          <w:rFonts w:eastAsia="SimSun" w:cs="Mangal"/>
          <w:kern w:val="1"/>
          <w:lang w:eastAsia="zh-CN" w:bidi="hi-IN"/>
        </w:rPr>
        <w:t xml:space="preserve">õikes 1 nimetatud kulud on abikõlblikud, kui need on välja toodud energia-või ressursiauditi aruandes, </w:t>
      </w:r>
      <w:r w:rsidR="002F31E5" w:rsidRPr="002F31E5">
        <w:rPr>
          <w:rFonts w:eastAsia="SimSun"/>
          <w:kern w:val="1"/>
          <w:lang w:eastAsia="zh-CN" w:bidi="hi-IN"/>
        </w:rPr>
        <w:t xml:space="preserve">mis vastab maaeluministri </w:t>
      </w:r>
      <w:r w:rsidR="00DA37A2">
        <w:rPr>
          <w:rFonts w:eastAsia="SimSun"/>
          <w:kern w:val="1"/>
          <w:lang w:eastAsia="zh-CN" w:bidi="hi-IN"/>
        </w:rPr>
        <w:t>14</w:t>
      </w:r>
      <w:r w:rsidR="002F31E5" w:rsidRPr="002F31E5">
        <w:rPr>
          <w:rFonts w:eastAsia="SimSun"/>
          <w:kern w:val="1"/>
          <w:lang w:eastAsia="zh-CN" w:bidi="hi-IN"/>
        </w:rPr>
        <w:t xml:space="preserve">. veebruari 2017. a määruse nr </w:t>
      </w:r>
      <w:r w:rsidR="00DA37A2">
        <w:rPr>
          <w:rFonts w:eastAsia="SimSun"/>
          <w:kern w:val="1"/>
          <w:lang w:eastAsia="zh-CN" w:bidi="hi-IN"/>
        </w:rPr>
        <w:t>15</w:t>
      </w:r>
      <w:r w:rsidR="002F31E5" w:rsidRPr="002F31E5">
        <w:rPr>
          <w:rFonts w:eastAsia="SimSun"/>
          <w:kern w:val="1"/>
          <w:lang w:eastAsia="zh-CN" w:bidi="hi-IN"/>
        </w:rPr>
        <w:t xml:space="preserve"> „Kalapüügi- ja vesiviljelustoodete käitlemisettevõtete energia- ja ressursiauditi tegemise toetusˮ §-s 10 sätestatud nõuetele.</w:t>
      </w:r>
      <w:r w:rsidR="002F31E5">
        <w:rPr>
          <w:rFonts w:eastAsia="SimSun"/>
          <w:kern w:val="1"/>
          <w:lang w:eastAsia="zh-CN" w:bidi="hi-IN"/>
        </w:rPr>
        <w:t xml:space="preserve"> Auditi aruanne, mis tuleb käesoleva määruse </w:t>
      </w:r>
      <w:r w:rsidR="002F31E5" w:rsidRPr="00FB06C5">
        <w:t>§</w:t>
      </w:r>
      <w:r w:rsidR="00146258" w:rsidRPr="00FB06C5">
        <w:t> </w:t>
      </w:r>
      <w:r w:rsidR="009439DA" w:rsidRPr="00FB06C5">
        <w:t>7</w:t>
      </w:r>
      <w:r w:rsidR="002F31E5" w:rsidRPr="00FB06C5">
        <w:t xml:space="preserve"> </w:t>
      </w:r>
      <w:r w:rsidR="00146258" w:rsidRPr="00FB06C5">
        <w:t>lõike </w:t>
      </w:r>
      <w:r w:rsidR="009439DA" w:rsidRPr="00FB06C5">
        <w:t>4</w:t>
      </w:r>
      <w:r w:rsidR="00E011C1" w:rsidRPr="00FB06C5">
        <w:t xml:space="preserve"> punkti</w:t>
      </w:r>
      <w:r w:rsidR="00146258" w:rsidRPr="00FB06C5">
        <w:t> </w:t>
      </w:r>
      <w:r w:rsidR="002F31E5" w:rsidRPr="00FB06C5">
        <w:t>6</w:t>
      </w:r>
      <w:r w:rsidR="002F31E5">
        <w:t xml:space="preserve"> kohaselt </w:t>
      </w:r>
      <w:r w:rsidR="002F31E5">
        <w:rPr>
          <w:rFonts w:eastAsia="SimSun"/>
          <w:kern w:val="1"/>
          <w:lang w:eastAsia="zh-CN" w:bidi="hi-IN"/>
        </w:rPr>
        <w:t xml:space="preserve">esitada koos teiste nõutud dokumentidega </w:t>
      </w:r>
      <w:r w:rsidR="00CF10F2">
        <w:t>PRIA-le</w:t>
      </w:r>
      <w:r w:rsidR="00E011C1">
        <w:t>, peab koosnema kindlatest osadest, millest selgub käitlemisettevõtte investeeringuvajadus</w:t>
      </w:r>
      <w:r w:rsidR="002F31E5">
        <w:t xml:space="preserve"> </w:t>
      </w:r>
      <w:r w:rsidR="00E011C1">
        <w:t xml:space="preserve">ja </w:t>
      </w:r>
      <w:r w:rsidR="00131786">
        <w:t>-</w:t>
      </w:r>
      <w:r w:rsidR="00E011C1">
        <w:t>suurus.</w:t>
      </w:r>
      <w:r w:rsidR="002913F6">
        <w:t xml:space="preserve"> Samuti</w:t>
      </w:r>
      <w:r w:rsidR="009F34E2">
        <w:t xml:space="preserve"> peab</w:t>
      </w:r>
      <w:r w:rsidR="00881D94">
        <w:t xml:space="preserve"> aruandest tervikliku lugemise teel</w:t>
      </w:r>
      <w:r w:rsidR="009F34E2">
        <w:t xml:space="preserve"> selguma</w:t>
      </w:r>
      <w:r w:rsidR="002913F6">
        <w:t xml:space="preserve"> investeeringute abil säästetav energia- või ressursisääst</w:t>
      </w:r>
      <w:r w:rsidR="00974855">
        <w:t xml:space="preserve"> ja investeeringute tasuvusaeg</w:t>
      </w:r>
      <w:r w:rsidR="002913F6">
        <w:t>.</w:t>
      </w:r>
      <w:r w:rsidR="00CF726B">
        <w:t xml:space="preserve"> Energia- või ressursiaudit peab olema läbi viidud pädevate spetsialistide poolt</w:t>
      </w:r>
      <w:r w:rsidR="003B0EA0">
        <w:t>, auditeid teostanud ettevõtted peavad olema registreeritud Majandus- ja Kommunikatsiooniministeeriumi poolt peetavasse Majandustegevuse registris</w:t>
      </w:r>
      <w:r w:rsidR="007A689D">
        <w:t>se</w:t>
      </w:r>
      <w:r w:rsidR="003B0EA0">
        <w:t xml:space="preserve"> tegevusala</w:t>
      </w:r>
      <w:r w:rsidR="007A689D">
        <w:t>de</w:t>
      </w:r>
      <w:r w:rsidR="003B0EA0">
        <w:t xml:space="preserve"> „Ehitusprojekti ekspertiis ja ehitise audit“ või „Ehitise audit“ all.</w:t>
      </w:r>
    </w:p>
    <w:p w:rsidR="007C7362" w:rsidRDefault="007C7362">
      <w:pPr>
        <w:rPr>
          <w:rFonts w:cs="Mangal"/>
        </w:rPr>
      </w:pPr>
    </w:p>
    <w:p w:rsidR="00A76C59" w:rsidRDefault="00A76C59">
      <w:pPr>
        <w:pStyle w:val="Tekst"/>
      </w:pPr>
      <w:r w:rsidRPr="005E1040">
        <w:rPr>
          <w:b/>
        </w:rPr>
        <w:t xml:space="preserve">Eelnõu §-ga </w:t>
      </w:r>
      <w:r>
        <w:rPr>
          <w:b/>
        </w:rPr>
        <w:t>5</w:t>
      </w:r>
      <w:r>
        <w:t xml:space="preserve"> sätestatakse mitteabikõlblikud kulud. Abikõlblikud ei ole järgmised kulud: </w:t>
      </w:r>
    </w:p>
    <w:p w:rsidR="00A76C59" w:rsidRDefault="00A76C59">
      <w:pPr>
        <w:jc w:val="both"/>
        <w:rPr>
          <w:rFonts w:cs="Mangal"/>
        </w:rPr>
      </w:pPr>
      <w:r>
        <w:rPr>
          <w:rFonts w:cs="Mangal"/>
        </w:rPr>
        <w:t xml:space="preserve">1) käibemaks Euroopa Parlamendi ja nõukogu määruse (EL) </w:t>
      </w:r>
      <w:r w:rsidR="00F85C49">
        <w:rPr>
          <w:rFonts w:cs="Mangal"/>
        </w:rPr>
        <w:t>nr </w:t>
      </w:r>
      <w:r>
        <w:rPr>
          <w:rFonts w:cs="Mangal"/>
        </w:rPr>
        <w:t>1303/2013 artikli 69 lõike 3 punktis c sätestatud juhtudel</w:t>
      </w:r>
      <w:r w:rsidR="00334A0E">
        <w:rPr>
          <w:rFonts w:cs="Mangal"/>
        </w:rPr>
        <w:t>, v</w:t>
      </w:r>
      <w:r w:rsidRPr="000116AD">
        <w:rPr>
          <w:rFonts w:cs="Mangal"/>
        </w:rPr>
        <w:t>älja arvatud juhtudel, kui see ei ole riigi käibem</w:t>
      </w:r>
      <w:r>
        <w:rPr>
          <w:rFonts w:cs="Mangal"/>
        </w:rPr>
        <w:t>aksuõiguse alusel tagasi nõutav;</w:t>
      </w:r>
    </w:p>
    <w:p w:rsidR="00A76C59" w:rsidRDefault="00A76C59">
      <w:pPr>
        <w:jc w:val="both"/>
        <w:rPr>
          <w:rFonts w:cs="Mangal"/>
        </w:rPr>
      </w:pPr>
      <w:r>
        <w:rPr>
          <w:rFonts w:cs="Mangal"/>
        </w:rPr>
        <w:t>2) taotleja tööjõukulu;</w:t>
      </w:r>
    </w:p>
    <w:p w:rsidR="00A76C59" w:rsidRDefault="00A76C59">
      <w:pPr>
        <w:jc w:val="both"/>
        <w:rPr>
          <w:rFonts w:cs="Mangal"/>
        </w:rPr>
      </w:pPr>
      <w:r>
        <w:rPr>
          <w:rFonts w:cs="Mangal"/>
        </w:rPr>
        <w:t>3) kinnisvara ostmise või rentimise kulud;</w:t>
      </w:r>
    </w:p>
    <w:p w:rsidR="00A76C59" w:rsidRDefault="00A76C59">
      <w:pPr>
        <w:jc w:val="both"/>
        <w:rPr>
          <w:rFonts w:cs="Mangal"/>
        </w:rPr>
      </w:pPr>
      <w:r>
        <w:rPr>
          <w:rFonts w:cs="Mangal"/>
        </w:rPr>
        <w:t>4) üld- ja tegevuskulud, kaasa arvatud rendi</w:t>
      </w:r>
      <w:r w:rsidR="000F7F76">
        <w:rPr>
          <w:rFonts w:cs="Mangal"/>
        </w:rPr>
        <w:t>-</w:t>
      </w:r>
      <w:r>
        <w:rPr>
          <w:rFonts w:cs="Mangal"/>
        </w:rPr>
        <w:t>, kütuse-, palga-, koolitus-, side- ja veokulud;</w:t>
      </w:r>
    </w:p>
    <w:p w:rsidR="00A76C59" w:rsidRDefault="00A76C59">
      <w:pPr>
        <w:jc w:val="both"/>
        <w:rPr>
          <w:rFonts w:cs="Mangal"/>
        </w:rPr>
      </w:pPr>
      <w:r>
        <w:rPr>
          <w:rFonts w:cs="Mangal"/>
        </w:rPr>
        <w:t>5) sularahas tehtud kulutused, teenustasu pangatoimingu eest, intress, tagatismakse ja finantsteenusega seotud muu kulu;</w:t>
      </w:r>
    </w:p>
    <w:p w:rsidR="00A76C59" w:rsidRDefault="00A76C59">
      <w:pPr>
        <w:jc w:val="both"/>
        <w:rPr>
          <w:rFonts w:cs="Mangal"/>
        </w:rPr>
      </w:pPr>
      <w:r>
        <w:rPr>
          <w:rFonts w:cs="Mangal"/>
        </w:rPr>
        <w:t>6) kasutatud seadme ostmise, kapitalirendi ja paigaldamise kulud</w:t>
      </w:r>
      <w:r w:rsidR="00BF716D">
        <w:rPr>
          <w:rFonts w:cs="Mangal"/>
        </w:rPr>
        <w:t>. Abikõlblik on vaid</w:t>
      </w:r>
      <w:r w:rsidR="009439DA">
        <w:rPr>
          <w:rFonts w:cs="Mangal"/>
        </w:rPr>
        <w:t xml:space="preserve"> uute seadmete</w:t>
      </w:r>
      <w:r w:rsidR="00BF716D">
        <w:rPr>
          <w:rFonts w:cs="Mangal"/>
        </w:rPr>
        <w:t xml:space="preserve"> ost, rent või paigaldami</w:t>
      </w:r>
      <w:r w:rsidR="009439DA">
        <w:rPr>
          <w:rFonts w:cs="Mangal"/>
        </w:rPr>
        <w:t>ne</w:t>
      </w:r>
      <w:r>
        <w:rPr>
          <w:rFonts w:cs="Mangal"/>
        </w:rPr>
        <w:t>;</w:t>
      </w:r>
    </w:p>
    <w:p w:rsidR="00A76C59" w:rsidRDefault="00A76C59">
      <w:pPr>
        <w:jc w:val="both"/>
        <w:rPr>
          <w:rFonts w:cs="Mangal"/>
        </w:rPr>
      </w:pPr>
      <w:r>
        <w:rPr>
          <w:rFonts w:cs="Mangal"/>
        </w:rPr>
        <w:t>7) seadme paigaldamise kulud ilma ostmise või kapitalirendi kuludeta</w:t>
      </w:r>
      <w:r w:rsidR="00BF716D">
        <w:rPr>
          <w:rFonts w:cs="Mangal"/>
        </w:rPr>
        <w:t>. Paigalduskulud ilma seadme ostu- või rendidokumentideta ei ole abikõlblikud</w:t>
      </w:r>
      <w:r>
        <w:rPr>
          <w:rFonts w:cs="Mangal"/>
        </w:rPr>
        <w:t>;</w:t>
      </w:r>
    </w:p>
    <w:p w:rsidR="00A76C59" w:rsidRDefault="00A76C59">
      <w:pPr>
        <w:jc w:val="both"/>
        <w:rPr>
          <w:rFonts w:cs="Mangal"/>
        </w:rPr>
      </w:pPr>
      <w:r>
        <w:rPr>
          <w:rFonts w:cs="Mangal"/>
        </w:rPr>
        <w:t>8) kindlustuskulud;</w:t>
      </w:r>
    </w:p>
    <w:p w:rsidR="00A76C59" w:rsidRDefault="00A76C59">
      <w:pPr>
        <w:jc w:val="both"/>
        <w:rPr>
          <w:rFonts w:cs="Mangal"/>
        </w:rPr>
      </w:pPr>
      <w:r>
        <w:rPr>
          <w:rFonts w:cs="Mangal"/>
        </w:rPr>
        <w:t xml:space="preserve">9) </w:t>
      </w:r>
      <w:r w:rsidRPr="004B027B">
        <w:t>kapitalirendi makse, kui asja omandiõigus ei lähe toetuse saajale üle hiljemalt viimase toetusosa maksmiseks, k</w:t>
      </w:r>
      <w:r>
        <w:t xml:space="preserve">uid mitte hiljem kui </w:t>
      </w:r>
      <w:r w:rsidRPr="00B3386E">
        <w:t>30. juuniks 2023</w:t>
      </w:r>
      <w:r>
        <w:t xml:space="preserve">. </w:t>
      </w:r>
      <w:r w:rsidRPr="004B027B">
        <w:t xml:space="preserve">PRIA maksab </w:t>
      </w:r>
      <w:r>
        <w:t>toetuse välja toetuse saajale sellises</w:t>
      </w:r>
      <w:r w:rsidRPr="004B027B">
        <w:t xml:space="preserve"> ulatuses, millises on kapitalirendi </w:t>
      </w:r>
      <w:r>
        <w:t>makseid tasutud liisinguandjale</w:t>
      </w:r>
      <w:r w:rsidR="00231388">
        <w:t>. Siis saab toetuse saaja ka kapitalirendi puhul kogu määratud toetuse kätte</w:t>
      </w:r>
      <w:r>
        <w:rPr>
          <w:rFonts w:cs="Mangal"/>
        </w:rPr>
        <w:t>;</w:t>
      </w:r>
    </w:p>
    <w:p w:rsidR="00DA0036" w:rsidRPr="00DA0036" w:rsidRDefault="00A76C59">
      <w:pPr>
        <w:jc w:val="both"/>
        <w:rPr>
          <w:rFonts w:cs="Mangal"/>
        </w:rPr>
      </w:pPr>
      <w:r>
        <w:rPr>
          <w:rFonts w:cs="Mangal"/>
        </w:rPr>
        <w:t xml:space="preserve">10) </w:t>
      </w:r>
      <w:r w:rsidR="00DA0036" w:rsidRPr="00DA0036">
        <w:rPr>
          <w:rFonts w:cs="Mangal"/>
        </w:rPr>
        <w:t>tulumaksuseaduse § 8 tähenduses seotud isikute vahel sõlmitud tehinguga kaasnev kulu. Tulumaksuseaduse kohaselt on isikud omavahel seotud, kui neil on ühine majanduslik huvi või kui ühel isikul on teise üle valitsev mõju. Igal juhul käsitatakse seotud isikutena järgmisi isikuid:</w:t>
      </w:r>
    </w:p>
    <w:p w:rsidR="00DA0036" w:rsidRPr="00DA0036" w:rsidRDefault="00DA0036">
      <w:pPr>
        <w:numPr>
          <w:ilvl w:val="0"/>
          <w:numId w:val="1"/>
        </w:numPr>
        <w:jc w:val="both"/>
        <w:rPr>
          <w:rFonts w:cs="Mangal"/>
        </w:rPr>
      </w:pPr>
      <w:r w:rsidRPr="00DA0036">
        <w:rPr>
          <w:rFonts w:cs="Mangal"/>
        </w:rPr>
        <w:t>abikaasad, elukaaslased või otse- või külgjoones sugulased;</w:t>
      </w:r>
    </w:p>
    <w:p w:rsidR="00DA0036" w:rsidRPr="00DA0036" w:rsidRDefault="00DA0036">
      <w:pPr>
        <w:numPr>
          <w:ilvl w:val="0"/>
          <w:numId w:val="1"/>
        </w:numPr>
        <w:jc w:val="both"/>
        <w:rPr>
          <w:rFonts w:cs="Mangal"/>
        </w:rPr>
      </w:pPr>
      <w:r w:rsidRPr="00DA0036">
        <w:rPr>
          <w:rFonts w:cs="Mangal"/>
        </w:rPr>
        <w:t>ühte kontserni kuuluvad äriühingud äriseadustiku § 6 tähenduses;</w:t>
      </w:r>
    </w:p>
    <w:p w:rsidR="00DA0036" w:rsidRPr="00DA0036" w:rsidRDefault="00DA0036">
      <w:pPr>
        <w:numPr>
          <w:ilvl w:val="0"/>
          <w:numId w:val="1"/>
        </w:numPr>
        <w:jc w:val="both"/>
        <w:rPr>
          <w:rFonts w:cs="Mangal"/>
        </w:rPr>
      </w:pPr>
      <w:r w:rsidRPr="00DA0036">
        <w:rPr>
          <w:rFonts w:cs="Mangal"/>
        </w:rPr>
        <w:t>juriidiline isik ja füüsiline isik, kellele kuulub vähemalt 10% selle juriidilise isiku aktsia- või osakapitalist, häälte koguarvust või kasumi saamise õigusest;</w:t>
      </w:r>
    </w:p>
    <w:p w:rsidR="00DA0036" w:rsidRPr="00DA0036" w:rsidRDefault="00DA0036">
      <w:pPr>
        <w:numPr>
          <w:ilvl w:val="0"/>
          <w:numId w:val="1"/>
        </w:numPr>
        <w:jc w:val="both"/>
        <w:rPr>
          <w:rFonts w:cs="Mangal"/>
        </w:rPr>
      </w:pPr>
      <w:r w:rsidRPr="00DA0036">
        <w:rPr>
          <w:rFonts w:cs="Mangal"/>
        </w:rPr>
        <w:t>isikule kuulub koos teiste temaga seotud isikutega kokku üle 50% juriidilise isiku aktsia- või osakapitalist, häälte koguarvust või õigusest juriidilise isiku kasumile;</w:t>
      </w:r>
    </w:p>
    <w:p w:rsidR="00DA0036" w:rsidRPr="00DA0036" w:rsidRDefault="00DA0036">
      <w:pPr>
        <w:numPr>
          <w:ilvl w:val="0"/>
          <w:numId w:val="1"/>
        </w:numPr>
        <w:jc w:val="both"/>
        <w:rPr>
          <w:rFonts w:cs="Mangal"/>
        </w:rPr>
      </w:pPr>
      <w:r w:rsidRPr="00DA0036">
        <w:rPr>
          <w:rFonts w:cs="Mangal"/>
        </w:rPr>
        <w:t>juriidilised isikud, kelle aktsia- või osakapitalist, häälte koguarvust või kasumi saamise õigusest üle 50% kuulub ühele ja samale isikule või seotud isikutele;</w:t>
      </w:r>
    </w:p>
    <w:p w:rsidR="00DA0036" w:rsidRPr="00DA0036" w:rsidRDefault="00DA0036">
      <w:pPr>
        <w:numPr>
          <w:ilvl w:val="0"/>
          <w:numId w:val="1"/>
        </w:numPr>
        <w:jc w:val="both"/>
        <w:rPr>
          <w:rFonts w:cs="Mangal"/>
        </w:rPr>
      </w:pPr>
      <w:r w:rsidRPr="00DA0036">
        <w:rPr>
          <w:rFonts w:cs="Mangal"/>
        </w:rPr>
        <w:t>isikud, kellele kuulub üle 25% ühe ja sama juriidilise isiku aktsia- või osakapitalist, häälte koguarvust või kasumi saamise õigusest;</w:t>
      </w:r>
    </w:p>
    <w:p w:rsidR="00DA0036" w:rsidRPr="00DA0036" w:rsidRDefault="00DA0036">
      <w:pPr>
        <w:numPr>
          <w:ilvl w:val="0"/>
          <w:numId w:val="1"/>
        </w:numPr>
        <w:jc w:val="both"/>
        <w:rPr>
          <w:rFonts w:cs="Mangal"/>
        </w:rPr>
      </w:pPr>
      <w:r w:rsidRPr="00DA0036">
        <w:rPr>
          <w:rFonts w:cs="Mangal"/>
        </w:rPr>
        <w:t>juriidilised isikud, kelle juhatuse või juhatust asendava organi kõik liikmed on ühed ja samad isikud;</w:t>
      </w:r>
    </w:p>
    <w:p w:rsidR="00DA0036" w:rsidRPr="00DA0036" w:rsidRDefault="00DA0036">
      <w:pPr>
        <w:numPr>
          <w:ilvl w:val="0"/>
          <w:numId w:val="1"/>
        </w:numPr>
        <w:jc w:val="both"/>
        <w:rPr>
          <w:rFonts w:cs="Mangal"/>
        </w:rPr>
      </w:pPr>
      <w:r w:rsidRPr="00DA0036">
        <w:rPr>
          <w:rFonts w:cs="Mangal"/>
        </w:rPr>
        <w:t>tööandja ja tema töötaja, töötaja abikaasa, elukaaslane või otsejoones sugulane;</w:t>
      </w:r>
    </w:p>
    <w:p w:rsidR="00DA0036" w:rsidRPr="00DA0036" w:rsidRDefault="00DA0036">
      <w:pPr>
        <w:numPr>
          <w:ilvl w:val="0"/>
          <w:numId w:val="1"/>
        </w:numPr>
        <w:jc w:val="both"/>
        <w:rPr>
          <w:rFonts w:cs="Mangal"/>
        </w:rPr>
      </w:pPr>
      <w:r w:rsidRPr="00DA0036">
        <w:rPr>
          <w:rFonts w:cs="Mangal"/>
        </w:rPr>
        <w:lastRenderedPageBreak/>
        <w:t>isik on juriidilise isiku juhtimis- või kontrollorgani liige, juhtimis- või kontrollorgani liikme abikaasa või otsejoones sugulane;</w:t>
      </w:r>
    </w:p>
    <w:p w:rsidR="00A76C59" w:rsidRDefault="007B0CF0">
      <w:pPr>
        <w:jc w:val="both"/>
        <w:rPr>
          <w:rFonts w:cs="Mangal"/>
        </w:rPr>
      </w:pPr>
      <w:r>
        <w:rPr>
          <w:rFonts w:cs="Mangal"/>
        </w:rPr>
        <w:t>11</w:t>
      </w:r>
      <w:r w:rsidR="00A76C59">
        <w:rPr>
          <w:rFonts w:cs="Mangal"/>
        </w:rPr>
        <w:t xml:space="preserve">) sõiduki soetamiseks või </w:t>
      </w:r>
      <w:r w:rsidR="00334A0E">
        <w:rPr>
          <w:rFonts w:cs="Mangal"/>
        </w:rPr>
        <w:t>rendikulud</w:t>
      </w:r>
      <w:r w:rsidR="00A76C59">
        <w:rPr>
          <w:rFonts w:cs="Mangal"/>
        </w:rPr>
        <w:t>. Välistatud on nii liiklusseaduses defineeritud sõidukite (sõidukid, mis on ettenähtud</w:t>
      </w:r>
      <w:r w:rsidR="004F5576">
        <w:rPr>
          <w:rFonts w:cs="Mangal"/>
        </w:rPr>
        <w:t xml:space="preserve"> teel liiklemiseks ja mis liiguvad</w:t>
      </w:r>
      <w:r w:rsidR="00A76C59">
        <w:rPr>
          <w:rFonts w:cs="Mangal"/>
        </w:rPr>
        <w:t xml:space="preserve"> mootori või muul jõul)</w:t>
      </w:r>
      <w:r w:rsidR="00334A0E">
        <w:rPr>
          <w:rFonts w:cs="Mangal"/>
        </w:rPr>
        <w:t xml:space="preserve"> – </w:t>
      </w:r>
      <w:r w:rsidR="00A76C59">
        <w:rPr>
          <w:rFonts w:cs="Mangal"/>
        </w:rPr>
        <w:t>isegi siis</w:t>
      </w:r>
      <w:r w:rsidR="00334A0E">
        <w:rPr>
          <w:rFonts w:cs="Mangal"/>
        </w:rPr>
        <w:t>,</w:t>
      </w:r>
      <w:r w:rsidR="00A76C59">
        <w:rPr>
          <w:rFonts w:cs="Mangal"/>
        </w:rPr>
        <w:t xml:space="preserve"> kui neid kasutatakse tootmisprotsessi ühe osana</w:t>
      </w:r>
      <w:r w:rsidR="00334A0E">
        <w:rPr>
          <w:rFonts w:cs="Mangal"/>
        </w:rPr>
        <w:t xml:space="preserve"> –</w:t>
      </w:r>
      <w:r w:rsidR="00A76C59">
        <w:rPr>
          <w:rFonts w:cs="Mangal"/>
        </w:rPr>
        <w:t xml:space="preserve"> kui ka käitlemisettevõttes kasutatava</w:t>
      </w:r>
      <w:r w:rsidR="00E91CE0">
        <w:rPr>
          <w:rFonts w:cs="Mangal"/>
        </w:rPr>
        <w:t>te</w:t>
      </w:r>
      <w:r w:rsidR="00A76C59">
        <w:rPr>
          <w:rFonts w:cs="Mangal"/>
        </w:rPr>
        <w:t xml:space="preserve"> tõstuki</w:t>
      </w:r>
      <w:r w:rsidR="00E91CE0">
        <w:rPr>
          <w:rFonts w:cs="Mangal"/>
        </w:rPr>
        <w:t>te</w:t>
      </w:r>
      <w:r w:rsidR="00A76C59">
        <w:rPr>
          <w:rFonts w:cs="Mangal"/>
        </w:rPr>
        <w:t>, laaduri</w:t>
      </w:r>
      <w:r w:rsidR="00E91CE0">
        <w:rPr>
          <w:rFonts w:cs="Mangal"/>
        </w:rPr>
        <w:t>te</w:t>
      </w:r>
      <w:r w:rsidR="00A76C59">
        <w:rPr>
          <w:rFonts w:cs="Mangal"/>
        </w:rPr>
        <w:t xml:space="preserve"> jt abitöömasina</w:t>
      </w:r>
      <w:r w:rsidR="00E91CE0">
        <w:rPr>
          <w:rFonts w:cs="Mangal"/>
        </w:rPr>
        <w:t>te</w:t>
      </w:r>
      <w:r w:rsidR="00E91CE0" w:rsidRPr="00E91CE0">
        <w:rPr>
          <w:rFonts w:cs="Mangal"/>
        </w:rPr>
        <w:t xml:space="preserve"> </w:t>
      </w:r>
      <w:r w:rsidR="00E91CE0">
        <w:rPr>
          <w:rFonts w:cs="Mangal"/>
        </w:rPr>
        <w:t>soetamise ja rendikulud</w:t>
      </w:r>
      <w:r w:rsidR="00A76C59">
        <w:rPr>
          <w:rFonts w:cs="Mangal"/>
        </w:rPr>
        <w:t>.</w:t>
      </w:r>
    </w:p>
    <w:p w:rsidR="00A76C59" w:rsidRDefault="00A76C59">
      <w:pPr>
        <w:pStyle w:val="Tekst"/>
      </w:pPr>
    </w:p>
    <w:p w:rsidR="00C44AB0" w:rsidRDefault="00AF4589">
      <w:pPr>
        <w:jc w:val="both"/>
        <w:rPr>
          <w:lang w:eastAsia="et-EE"/>
        </w:rPr>
      </w:pPr>
      <w:r w:rsidRPr="00AF4589">
        <w:rPr>
          <w:b/>
        </w:rPr>
        <w:t>Eelnõu §</w:t>
      </w:r>
      <w:r w:rsidR="00334A0E">
        <w:rPr>
          <w:b/>
        </w:rPr>
        <w:t>-s</w:t>
      </w:r>
      <w:r w:rsidRPr="00AF4589">
        <w:rPr>
          <w:b/>
        </w:rPr>
        <w:t xml:space="preserve"> </w:t>
      </w:r>
      <w:r w:rsidR="00C44AB0">
        <w:rPr>
          <w:b/>
        </w:rPr>
        <w:t>6</w:t>
      </w:r>
      <w:r w:rsidR="00C44AB0" w:rsidRPr="005E1040">
        <w:rPr>
          <w:b/>
          <w:bCs/>
        </w:rPr>
        <w:t xml:space="preserve"> </w:t>
      </w:r>
      <w:r w:rsidR="00C44AB0">
        <w:rPr>
          <w:bCs/>
        </w:rPr>
        <w:t>sätesta</w:t>
      </w:r>
      <w:r w:rsidR="00334A0E">
        <w:rPr>
          <w:bCs/>
        </w:rPr>
        <w:t>takse</w:t>
      </w:r>
      <w:r w:rsidR="00C44AB0">
        <w:rPr>
          <w:bCs/>
        </w:rPr>
        <w:t xml:space="preserve"> hinnapakkumuste küsimise tingimused. </w:t>
      </w:r>
      <w:r w:rsidR="003E3D1D" w:rsidRPr="006901C9">
        <w:rPr>
          <w:rFonts w:cs="Mangal"/>
        </w:rPr>
        <w:t xml:space="preserve">Toetuse taotlemise korral </w:t>
      </w:r>
      <w:r w:rsidR="003E3D1D" w:rsidRPr="006901C9">
        <w:t>küsib taotleja üksteisest sõltumatute ettevõtjate käest vähemalt kolm võrreldavat hinnapakkumust koos tehniliste tingimuste loeteluga, mis osutavad tehnilisele spetsifikatsioonile</w:t>
      </w:r>
      <w:r w:rsidR="003E3D1D" w:rsidRPr="006901C9">
        <w:rPr>
          <w:rFonts w:cs="Mangal"/>
        </w:rPr>
        <w:t xml:space="preserve"> (edaspidi </w:t>
      </w:r>
      <w:r w:rsidR="003E3D1D" w:rsidRPr="006901C9">
        <w:rPr>
          <w:rFonts w:cs="Mangal"/>
          <w:i/>
        </w:rPr>
        <w:t>hinnapakkumus</w:t>
      </w:r>
      <w:r w:rsidR="003E3D1D" w:rsidRPr="006901C9">
        <w:rPr>
          <w:rFonts w:cs="Mangal"/>
        </w:rPr>
        <w:t>).</w:t>
      </w:r>
      <w:r w:rsidR="003E3D1D">
        <w:rPr>
          <w:rFonts w:cs="Mangal"/>
        </w:rPr>
        <w:t xml:space="preserve"> </w:t>
      </w:r>
      <w:r w:rsidR="00C44AB0">
        <w:rPr>
          <w:lang w:eastAsia="et-EE"/>
        </w:rPr>
        <w:t>T</w:t>
      </w:r>
      <w:r w:rsidR="00C44AB0" w:rsidRPr="00406F83">
        <w:rPr>
          <w:lang w:eastAsia="et-EE"/>
        </w:rPr>
        <w:t>aotleja võib küsida alla kolme hinnapakkumuse, kui kolme hinnapakkumuse küsimine ei ole objektiivselt võimalik</w:t>
      </w:r>
      <w:r w:rsidR="00C44AB0">
        <w:rPr>
          <w:lang w:eastAsia="et-EE"/>
        </w:rPr>
        <w:t xml:space="preserve"> (näiteks </w:t>
      </w:r>
      <w:r w:rsidR="00C44AB0" w:rsidRPr="00115538">
        <w:rPr>
          <w:lang w:eastAsia="et-EE"/>
        </w:rPr>
        <w:t>kui kolme hinnapakkumuse küsimine ei ole võimalik</w:t>
      </w:r>
      <w:r w:rsidR="00C44AB0">
        <w:rPr>
          <w:lang w:eastAsia="et-EE"/>
        </w:rPr>
        <w:t xml:space="preserve"> teenuse pakkujate vähesuse tõttu)</w:t>
      </w:r>
      <w:r w:rsidR="00C44AB0" w:rsidRPr="00115538">
        <w:rPr>
          <w:lang w:eastAsia="et-EE"/>
        </w:rPr>
        <w:t>.</w:t>
      </w:r>
      <w:r w:rsidR="00C44AB0">
        <w:rPr>
          <w:lang w:eastAsia="et-EE"/>
        </w:rPr>
        <w:t xml:space="preserve"> </w:t>
      </w:r>
      <w:r w:rsidR="00C44AB0" w:rsidRPr="00115538">
        <w:rPr>
          <w:lang w:eastAsia="et-EE"/>
        </w:rPr>
        <w:t xml:space="preserve">Väljavalitud hinnapakkumus ei tohi olla põhjendamatult kõrge võrreldes tavaliselt sarnase töö, teenuse või vara eest tasutava hinnaga. </w:t>
      </w:r>
      <w:r w:rsidR="00C44AB0">
        <w:rPr>
          <w:lang w:eastAsia="et-EE"/>
        </w:rPr>
        <w:t>T</w:t>
      </w:r>
      <w:r w:rsidR="00C44AB0" w:rsidRPr="007A1666">
        <w:rPr>
          <w:lang w:eastAsia="et-EE"/>
        </w:rPr>
        <w:t>aotleja ei pea valima odavaimat hinnapakkumust, kui see on objektiivselt põhjendatud.</w:t>
      </w:r>
      <w:r w:rsidR="00C44AB0">
        <w:rPr>
          <w:lang w:eastAsia="et-EE"/>
        </w:rPr>
        <w:t xml:space="preserve"> </w:t>
      </w:r>
      <w:r w:rsidR="00C6005E">
        <w:rPr>
          <w:lang w:eastAsia="et-EE"/>
        </w:rPr>
        <w:t>T</w:t>
      </w:r>
      <w:r w:rsidR="00C44AB0" w:rsidRPr="0082588B">
        <w:rPr>
          <w:lang w:eastAsia="et-EE"/>
        </w:rPr>
        <w:t>aotleja ei või küsida hinnapakkumust endaga seotud isiku käest tulumaksuseaduse § 8 tähenduses.</w:t>
      </w:r>
    </w:p>
    <w:p w:rsidR="00C44AB0" w:rsidRDefault="00C44AB0">
      <w:pPr>
        <w:pStyle w:val="Tekst"/>
      </w:pPr>
    </w:p>
    <w:p w:rsidR="00A76C59" w:rsidRDefault="00E34568">
      <w:pPr>
        <w:pStyle w:val="Tekst"/>
      </w:pPr>
      <w:r w:rsidRPr="00E34568">
        <w:rPr>
          <w:b/>
        </w:rPr>
        <w:t>Eelnõu §-ga 7</w:t>
      </w:r>
      <w:r>
        <w:t xml:space="preserve"> sätestatakse </w:t>
      </w:r>
      <w:r w:rsidR="00A76C59">
        <w:t>toetuse taotlejale ja taotlusele esitatavad nõuded.</w:t>
      </w:r>
    </w:p>
    <w:p w:rsidR="00AF4589" w:rsidRDefault="00AF4589">
      <w:pPr>
        <w:pStyle w:val="Tekst"/>
      </w:pPr>
    </w:p>
    <w:p w:rsidR="00E34568" w:rsidRPr="00BE4540" w:rsidRDefault="00A76C59">
      <w:pPr>
        <w:jc w:val="both"/>
        <w:rPr>
          <w:bCs/>
        </w:rPr>
      </w:pPr>
      <w:r>
        <w:rPr>
          <w:b/>
        </w:rPr>
        <w:t>E</w:t>
      </w:r>
      <w:r w:rsidR="00E34568">
        <w:rPr>
          <w:b/>
        </w:rPr>
        <w:t>elnõu § 7</w:t>
      </w:r>
      <w:r w:rsidR="00BD3471" w:rsidRPr="00BD3471">
        <w:rPr>
          <w:b/>
        </w:rPr>
        <w:t xml:space="preserve"> lõige 1</w:t>
      </w:r>
      <w:r w:rsidR="00BD3471">
        <w:t xml:space="preserve"> sätestab</w:t>
      </w:r>
      <w:r w:rsidR="00A0401C">
        <w:t xml:space="preserve">, kes on toetuse taotleja. </w:t>
      </w:r>
      <w:r w:rsidR="00E34568" w:rsidRPr="005B7939">
        <w:t>Toetust võib taotleda mikro-, väike- või keskmise suurusega ettevõtja Euroopa Parlamendi ja nõukogu määruse (EL) nr 1303/2013 artikli 2 punkti 28 tähenduses, kes tegeleb majandustegevusega kalakäitlemise tegevusalal</w:t>
      </w:r>
      <w:r w:rsidR="00E34568">
        <w:t xml:space="preserve"> (edaspidi</w:t>
      </w:r>
      <w:r w:rsidR="00334A0E">
        <w:t xml:space="preserve"> koos</w:t>
      </w:r>
      <w:r w:rsidR="00E34568">
        <w:t xml:space="preserve"> </w:t>
      </w:r>
      <w:r w:rsidR="00E34568" w:rsidRPr="00E34568">
        <w:rPr>
          <w:i/>
        </w:rPr>
        <w:t>taotleja</w:t>
      </w:r>
      <w:r w:rsidR="00E34568">
        <w:t>)</w:t>
      </w:r>
      <w:r w:rsidR="00E34568" w:rsidRPr="005B7939">
        <w:t>.</w:t>
      </w:r>
      <w:r w:rsidR="00BD3471" w:rsidRPr="00BD3471">
        <w:t xml:space="preserve"> </w:t>
      </w:r>
      <w:r w:rsidR="00350D04">
        <w:t xml:space="preserve">Väikese ja keskmise suurusega ettevõtja (edaspidi </w:t>
      </w:r>
      <w:r w:rsidR="00350D04" w:rsidRPr="00350D04">
        <w:rPr>
          <w:i/>
        </w:rPr>
        <w:t>VKE</w:t>
      </w:r>
      <w:r w:rsidR="00350D04">
        <w:t>) kategoorias loetakse väikesteks need ettevõtted, mis annavad tööd vähem kui 50 inimesele ja mille aastakäive ja/või aastabilansi kogumaht ei ületa 10</w:t>
      </w:r>
      <w:r w:rsidR="00334A0E">
        <w:t> </w:t>
      </w:r>
      <w:r w:rsidR="00350D04">
        <w:t>miljonit eurot. VKEde kategoorias loetakse mikroettevõtjaks need ettevõtted, mis annavad tööd vähem kui 10 inimesele ja mille aastakäive ja/või aastabilansi kogumaht ei ületa 2</w:t>
      </w:r>
      <w:r w:rsidR="00334A0E">
        <w:t> </w:t>
      </w:r>
      <w:r w:rsidR="00350D04">
        <w:t>miljonit eurot. Määruse eelnõu laieneb ka mikroettevõtjatele.</w:t>
      </w:r>
      <w:r w:rsidR="0031275C">
        <w:t xml:space="preserve"> VKEde kategoorias loetakse keskmis</w:t>
      </w:r>
      <w:r w:rsidR="00334A0E">
        <w:t>e suurusega</w:t>
      </w:r>
      <w:r w:rsidR="0031275C">
        <w:t xml:space="preserve"> ettevõtjaks neid ettevõtteid, millel on vähem kui 250 töötajat ja mille aastakäive ei ületa 50 miljonit eurot ja/või aastabilansi kogumaht ei ületa 43 miljonit eurot.</w:t>
      </w:r>
      <w:r w:rsidR="00E34568">
        <w:t xml:space="preserve"> Taotleja </w:t>
      </w:r>
      <w:r w:rsidR="00E34568" w:rsidRPr="000F7F76">
        <w:t>kalakäitlemisüksus</w:t>
      </w:r>
      <w:r w:rsidR="008F626A">
        <w:t>el</w:t>
      </w:r>
      <w:r w:rsidR="00E34568" w:rsidRPr="000F7F76">
        <w:t xml:space="preserve"> peab </w:t>
      </w:r>
      <w:r w:rsidR="008F626A">
        <w:t>olema</w:t>
      </w:r>
      <w:r w:rsidR="00E34568">
        <w:t xml:space="preserve"> Veterinaar- ja Toiduameti (edaspidi </w:t>
      </w:r>
      <w:r w:rsidR="00E34568" w:rsidRPr="00BE4540">
        <w:rPr>
          <w:i/>
        </w:rPr>
        <w:t>VTA</w:t>
      </w:r>
      <w:r w:rsidR="00E34568">
        <w:t xml:space="preserve">) väljastatud kehtiv tegevusluba. Tegevusloa olemasolu saab kontrollida VTA </w:t>
      </w:r>
      <w:hyperlink r:id="rId9" w:anchor="/toitKaitlemisettevotedparing" w:history="1">
        <w:r w:rsidR="00E34568" w:rsidRPr="00BE4540">
          <w:rPr>
            <w:rStyle w:val="Hyperlink"/>
          </w:rPr>
          <w:t>kodulehelt</w:t>
        </w:r>
      </w:hyperlink>
      <w:r w:rsidR="00E34568">
        <w:t xml:space="preserve">. Taotleja </w:t>
      </w:r>
      <w:r w:rsidR="00807273">
        <w:t>ettevõtte kohta</w:t>
      </w:r>
      <w:r w:rsidR="00E34568">
        <w:t xml:space="preserve"> peab olema kinnitatud majandusaastaaruanne</w:t>
      </w:r>
      <w:r w:rsidR="00807273">
        <w:t>, kus muu</w:t>
      </w:r>
      <w:r w:rsidR="00334A0E">
        <w:t xml:space="preserve"> </w:t>
      </w:r>
      <w:r w:rsidR="00807273">
        <w:t xml:space="preserve">hulgas on kajastatud ettevõtte müügitulu. Taotlejaks peab olema aktiivselt tegutsev ettevõtja, kelle kalakäitlemisüksus on tootnud stabiilselt toodangut vähemalt viimased kolm aastat. </w:t>
      </w:r>
    </w:p>
    <w:p w:rsidR="00BD3471" w:rsidRPr="00BD3471" w:rsidRDefault="00BD3471">
      <w:pPr>
        <w:pStyle w:val="Tekst"/>
      </w:pPr>
    </w:p>
    <w:p w:rsidR="00812037" w:rsidRDefault="00A76C59">
      <w:pPr>
        <w:pStyle w:val="Tekst"/>
      </w:pPr>
      <w:r>
        <w:rPr>
          <w:b/>
        </w:rPr>
        <w:t>E</w:t>
      </w:r>
      <w:r w:rsidR="00263D6D">
        <w:rPr>
          <w:b/>
        </w:rPr>
        <w:t>elnõu § 7</w:t>
      </w:r>
      <w:r w:rsidR="008C0E2B" w:rsidRPr="00BD3471">
        <w:rPr>
          <w:b/>
        </w:rPr>
        <w:t xml:space="preserve"> lõige </w:t>
      </w:r>
      <w:r w:rsidR="008C0E2B">
        <w:rPr>
          <w:b/>
        </w:rPr>
        <w:t>2</w:t>
      </w:r>
      <w:r w:rsidR="008C0E2B">
        <w:t xml:space="preserve"> </w:t>
      </w:r>
      <w:r w:rsidR="008C0E2B" w:rsidRPr="00BB28F3">
        <w:t>sätestab toetuse maksimaalse suuruse ühes taotlusvoorus taotleja kohta</w:t>
      </w:r>
      <w:r w:rsidR="009439DA" w:rsidRPr="00BB28F3">
        <w:t>.</w:t>
      </w:r>
      <w:r w:rsidR="008C0E2B" w:rsidRPr="00BB28F3">
        <w:t xml:space="preserve"> </w:t>
      </w:r>
      <w:r w:rsidR="009439DA" w:rsidRPr="00BB28F3">
        <w:t xml:space="preserve">Nendeks </w:t>
      </w:r>
      <w:r w:rsidR="007628CE" w:rsidRPr="00BB28F3">
        <w:t xml:space="preserve">on kaks näitajat, mis </w:t>
      </w:r>
      <w:r w:rsidR="009439DA" w:rsidRPr="00BB28F3">
        <w:t xml:space="preserve">peavad </w:t>
      </w:r>
      <w:r w:rsidR="007628CE" w:rsidRPr="00BB28F3">
        <w:t>kajastu</w:t>
      </w:r>
      <w:r w:rsidR="009439DA" w:rsidRPr="00BB28F3">
        <w:t>ma</w:t>
      </w:r>
      <w:r w:rsidR="007628CE" w:rsidRPr="00BB28F3">
        <w:t xml:space="preserve"> ettevõtte majandusaasta aruandes. </w:t>
      </w:r>
      <w:r w:rsidR="002F1B35" w:rsidRPr="00BB28F3">
        <w:t xml:space="preserve">Esimeseks on omakapitali suurus ehk toetuse maksimaalne suurus ühes taotlusvoorus ei tohi ületada </w:t>
      </w:r>
      <w:r w:rsidR="008C0E2B" w:rsidRPr="00BB28F3">
        <w:t xml:space="preserve">taotleja ettevõtte </w:t>
      </w:r>
      <w:r w:rsidR="00F76D3B" w:rsidRPr="00BB28F3">
        <w:t>viimase kinnitatud majandusaasta</w:t>
      </w:r>
      <w:r w:rsidR="00723277" w:rsidRPr="00BB28F3">
        <w:t xml:space="preserve"> </w:t>
      </w:r>
      <w:r w:rsidR="00F76D3B" w:rsidRPr="00BB28F3">
        <w:t>aruande omakapitali suurust</w:t>
      </w:r>
      <w:r w:rsidR="008C0E2B" w:rsidRPr="00BB28F3">
        <w:t>.</w:t>
      </w:r>
      <w:r w:rsidR="007628CE" w:rsidRPr="00BB28F3">
        <w:t xml:space="preserve"> PRIA juhindub viimasest saadaolevast </w:t>
      </w:r>
      <w:r w:rsidR="00944E08" w:rsidRPr="00BB28F3">
        <w:t xml:space="preserve">kinnitatud majandusaasta </w:t>
      </w:r>
      <w:r w:rsidR="00634885" w:rsidRPr="00BB28F3">
        <w:t>aruandest</w:t>
      </w:r>
      <w:r w:rsidR="007628CE" w:rsidRPr="00BB28F3">
        <w:t xml:space="preserve">. </w:t>
      </w:r>
      <w:r w:rsidR="00944E08" w:rsidRPr="00BB28F3">
        <w:t>Teiseks näitajaks on taotleja viimase kolme kinnitatud majandusaasta aruande keskmine müügitulu</w:t>
      </w:r>
      <w:r w:rsidR="00BB28F3" w:rsidRPr="00BB28F3">
        <w:t>, mis ta on saanud kalakäitlemise tegevusalalt (juhul, kui taotlejal peaks olema lisaks kalakäitlemisele veel mõni teine tegevusala, siis müügitulu neilt tegevusaladelt ei arvestata)</w:t>
      </w:r>
      <w:r w:rsidR="00944E08" w:rsidRPr="00BB28F3">
        <w:t xml:space="preserve"> ehk toetuse maksimaalne suurus ühes taotlusvoorus ei tohi ületada taotleja ettevõtte viimase kolme kinnitatud majandusaasta aruande keskmist müügitulu.</w:t>
      </w:r>
      <w:r w:rsidR="001232F9">
        <w:t xml:space="preserve"> Kui taotleja majandusaasta aruandest ei selgu müügitulu tegevusalade lõikes, siis on PRIA-l õigus küsida taotlejalt täiendavaid tõendeid kalakäitlemise tegevusalalt saadud</w:t>
      </w:r>
      <w:r w:rsidR="00A12010">
        <w:t xml:space="preserve"> müügitulu kohta.</w:t>
      </w:r>
      <w:r w:rsidR="001232F9">
        <w:t xml:space="preserve"> </w:t>
      </w:r>
      <w:r w:rsidR="00944E08" w:rsidRPr="00BB28F3">
        <w:t xml:space="preserve"> </w:t>
      </w:r>
      <w:r w:rsidR="00634885" w:rsidRPr="00BB28F3">
        <w:t>Kui ettevõte on sedavõrd uus, et kolme viimast kinnitatud majandusaasta aruannet ei</w:t>
      </w:r>
      <w:r w:rsidR="00334A0E" w:rsidRPr="00BB28F3">
        <w:t xml:space="preserve"> ole</w:t>
      </w:r>
      <w:r w:rsidR="00634885" w:rsidRPr="00BB28F3">
        <w:t xml:space="preserve">, siis juhindub </w:t>
      </w:r>
      <w:r w:rsidR="00334A0E" w:rsidRPr="00BB28F3">
        <w:t xml:space="preserve">PRIA </w:t>
      </w:r>
      <w:r w:rsidR="00634885" w:rsidRPr="00BB28F3">
        <w:t>viimase</w:t>
      </w:r>
      <w:r w:rsidR="001A37AF" w:rsidRPr="00BB28F3">
        <w:t>st saadaoleva</w:t>
      </w:r>
      <w:r w:rsidR="00634885" w:rsidRPr="00BB28F3">
        <w:t xml:space="preserve"> aasta kinnitatud majandusaasta aruandest. </w:t>
      </w:r>
      <w:r w:rsidR="001A37AF" w:rsidRPr="00BB28F3">
        <w:t>Näiteks kui ettevõte on tegutsenud 2015. aastast ning omab kinnitatud majandusaasta aruandeid vaid 2015</w:t>
      </w:r>
      <w:r w:rsidR="00334A0E" w:rsidRPr="00BB28F3">
        <w:t>.</w:t>
      </w:r>
      <w:r w:rsidR="001A37AF" w:rsidRPr="00BB28F3">
        <w:t xml:space="preserve"> ja 2016</w:t>
      </w:r>
      <w:r w:rsidR="00334A0E" w:rsidRPr="00BB28F3">
        <w:t>.</w:t>
      </w:r>
      <w:r w:rsidR="001A37AF" w:rsidRPr="00BB28F3">
        <w:t xml:space="preserve"> aasta kohta, siis juhindub </w:t>
      </w:r>
      <w:r w:rsidR="00334A0E" w:rsidRPr="00BB28F3">
        <w:t xml:space="preserve">PRIA </w:t>
      </w:r>
      <w:r w:rsidR="001A37AF" w:rsidRPr="00BB28F3">
        <w:t>neist.</w:t>
      </w:r>
      <w:r w:rsidR="001A37AF">
        <w:t xml:space="preserve"> </w:t>
      </w:r>
      <w:r w:rsidR="00812037" w:rsidRPr="00812037">
        <w:t xml:space="preserve">Toetuse eesmärk on toetada nende tootmisüksuste energia- ja ressursisäästlikumaks muutmist, </w:t>
      </w:r>
      <w:r w:rsidR="00812037" w:rsidRPr="00812037">
        <w:lastRenderedPageBreak/>
        <w:t xml:space="preserve">mis on juba töös ning tootmisega aktiivselt tegelevad ja mis omavad käivet. Vastrajatud või ehitusjärgus olevad käitlemisüksused ei ole </w:t>
      </w:r>
      <w:r w:rsidR="00334A0E">
        <w:t xml:space="preserve">toetuse </w:t>
      </w:r>
      <w:r w:rsidR="00812037" w:rsidRPr="00812037">
        <w:t>sihtrühm.</w:t>
      </w:r>
    </w:p>
    <w:p w:rsidR="00146258" w:rsidRPr="00812037" w:rsidRDefault="00146258">
      <w:pPr>
        <w:pStyle w:val="Tekst"/>
      </w:pPr>
    </w:p>
    <w:p w:rsidR="002F1B35" w:rsidRDefault="00944E08">
      <w:pPr>
        <w:pStyle w:val="Tekst"/>
      </w:pPr>
      <w:r>
        <w:t>PRIA lähtub toetuse maksimaalse suuruse määramisel</w:t>
      </w:r>
      <w:r w:rsidR="002F1B35" w:rsidRPr="007628CE">
        <w:t xml:space="preserve"> </w:t>
      </w:r>
      <w:r w:rsidR="007337DE">
        <w:t>väikse</w:t>
      </w:r>
      <w:r w:rsidR="002F1B35" w:rsidRPr="007628CE">
        <w:t xml:space="preserve">mast näitajast, </w:t>
      </w:r>
      <w:r>
        <w:t xml:space="preserve">näiteks </w:t>
      </w:r>
      <w:r w:rsidR="002F1B35" w:rsidRPr="007628CE">
        <w:t xml:space="preserve">kui </w:t>
      </w:r>
      <w:r>
        <w:t xml:space="preserve">taotleja ettevõtte </w:t>
      </w:r>
      <w:r w:rsidR="002F1B35" w:rsidRPr="007628CE">
        <w:t>omakapital on müüg</w:t>
      </w:r>
      <w:r w:rsidR="002F1B35">
        <w:t>i</w:t>
      </w:r>
      <w:r w:rsidR="002F1B35" w:rsidRPr="007628CE">
        <w:t xml:space="preserve">tulust suurem, siis </w:t>
      </w:r>
      <w:r>
        <w:t xml:space="preserve">on </w:t>
      </w:r>
      <w:r w:rsidR="007337DE">
        <w:t>müügitulu</w:t>
      </w:r>
      <w:r>
        <w:t xml:space="preserve"> väärtus</w:t>
      </w:r>
      <w:r w:rsidR="002F1B35" w:rsidRPr="007628CE">
        <w:t xml:space="preserve"> toetuse maksimaalseks suuruseks</w:t>
      </w:r>
      <w:r w:rsidR="00334A0E">
        <w:t>,</w:t>
      </w:r>
      <w:r w:rsidR="002F1B35" w:rsidRPr="007628CE">
        <w:t xml:space="preserve"> või kui omakapital on väiksem kui müügitulu, siis arvestatakse toetuse maks</w:t>
      </w:r>
      <w:r>
        <w:t>imaalset</w:t>
      </w:r>
      <w:r w:rsidR="002F1B35" w:rsidRPr="007628CE">
        <w:t xml:space="preserve"> suurust </w:t>
      </w:r>
      <w:r w:rsidR="007337DE">
        <w:t>omakapitali</w:t>
      </w:r>
      <w:r w:rsidR="002F1B35" w:rsidRPr="007628CE">
        <w:t xml:space="preserve"> </w:t>
      </w:r>
      <w:r>
        <w:t>väärtusest juhindudes</w:t>
      </w:r>
      <w:r w:rsidR="002F1B35" w:rsidRPr="007628CE">
        <w:t>.</w:t>
      </w:r>
    </w:p>
    <w:p w:rsidR="00146258" w:rsidRPr="007628CE" w:rsidRDefault="00146258">
      <w:pPr>
        <w:pStyle w:val="Tekst"/>
      </w:pPr>
    </w:p>
    <w:p w:rsidR="008C0E2B" w:rsidRPr="008C0E2B" w:rsidRDefault="007628CE">
      <w:pPr>
        <w:pStyle w:val="Tekst"/>
      </w:pPr>
      <w:r>
        <w:t>Sellis</w:t>
      </w:r>
      <w:r w:rsidR="008C0E2B">
        <w:t>e</w:t>
      </w:r>
      <w:r>
        <w:t>d</w:t>
      </w:r>
      <w:r w:rsidR="008C0E2B">
        <w:t xml:space="preserve"> nõu</w:t>
      </w:r>
      <w:r>
        <w:t>d</w:t>
      </w:r>
      <w:r w:rsidR="008C0E2B">
        <w:t>e</w:t>
      </w:r>
      <w:r>
        <w:t>d</w:t>
      </w:r>
      <w:r w:rsidR="008C0E2B">
        <w:t xml:space="preserve"> on kehtestatud põhjusel, et taotlema tuleksid vaid need ettevõt</w:t>
      </w:r>
      <w:r w:rsidR="00334A0E">
        <w:t>ja</w:t>
      </w:r>
      <w:r w:rsidR="008C0E2B">
        <w:t>d, kes on suutelised planeeritavad investeeringud ellu viima. E</w:t>
      </w:r>
      <w:r w:rsidR="00334A0E">
        <w:t>esmärk on, e</w:t>
      </w:r>
      <w:r w:rsidR="008C0E2B">
        <w:t>t nõrgema bilansiga ettevõtted, kelle võimekus omafinantseeringu panustamisel on tagasihoidlikum, ei võtaks võimalust teistelt tugevama bilansiga ettevõtetelt</w:t>
      </w:r>
      <w:r>
        <w:t>, sest taotlemisel rakendub paremusjärjestus.</w:t>
      </w:r>
      <w:r w:rsidR="008C0E2B">
        <w:t xml:space="preserve"> </w:t>
      </w:r>
      <w:r w:rsidR="00591912">
        <w:t>Ettepanek siduda omakapitali</w:t>
      </w:r>
      <w:r>
        <w:t xml:space="preserve"> ja keskmise müügitulu</w:t>
      </w:r>
      <w:r w:rsidR="00591912">
        <w:t xml:space="preserve"> nõue toetu</w:t>
      </w:r>
      <w:r w:rsidR="002C0C28">
        <w:t>se maksimaalse suurusega tuli E</w:t>
      </w:r>
      <w:r w:rsidR="00591912">
        <w:t>esti kala</w:t>
      </w:r>
      <w:r w:rsidR="00805FD9">
        <w:t>käi</w:t>
      </w:r>
      <w:r w:rsidR="00591912">
        <w:t>tlemisettevõtteid ühendavalt Eesti Kalaliidult.</w:t>
      </w:r>
    </w:p>
    <w:p w:rsidR="00DA0B76" w:rsidRDefault="00DA0B76">
      <w:pPr>
        <w:pStyle w:val="Paragrahv"/>
      </w:pPr>
    </w:p>
    <w:p w:rsidR="002140A0" w:rsidRDefault="0072578E">
      <w:pPr>
        <w:pStyle w:val="Paragrahv"/>
        <w:rPr>
          <w:b w:val="0"/>
        </w:rPr>
      </w:pPr>
      <w:r>
        <w:t>Eelnõu § 7</w:t>
      </w:r>
      <w:r w:rsidR="00143074" w:rsidRPr="00BD3471">
        <w:t xml:space="preserve"> lõige </w:t>
      </w:r>
      <w:r w:rsidR="00143074">
        <w:t xml:space="preserve">3 </w:t>
      </w:r>
      <w:r w:rsidR="00143074" w:rsidRPr="00511F7C">
        <w:rPr>
          <w:b w:val="0"/>
        </w:rPr>
        <w:t>sätestab</w:t>
      </w:r>
      <w:r w:rsidR="002140A0" w:rsidRPr="002140A0">
        <w:rPr>
          <w:b w:val="0"/>
        </w:rPr>
        <w:t xml:space="preserve"> </w:t>
      </w:r>
      <w:r w:rsidR="002140A0">
        <w:rPr>
          <w:b w:val="0"/>
        </w:rPr>
        <w:t>kehtiva energia- või</w:t>
      </w:r>
      <w:r w:rsidR="002140A0" w:rsidRPr="00231FC6">
        <w:rPr>
          <w:b w:val="0"/>
        </w:rPr>
        <w:t xml:space="preserve"> ressursiauditi olemasolu nõude.</w:t>
      </w:r>
      <w:r w:rsidR="002140A0" w:rsidRPr="00CA0640">
        <w:rPr>
          <w:b w:val="0"/>
        </w:rPr>
        <w:t xml:space="preserve"> Taotlejal peab olema tehtud nõuetekohane </w:t>
      </w:r>
      <w:r w:rsidR="002140A0">
        <w:rPr>
          <w:b w:val="0"/>
        </w:rPr>
        <w:t>energia- või ressursiaudit</w:t>
      </w:r>
      <w:r w:rsidR="008E1CB7">
        <w:rPr>
          <w:b w:val="0"/>
        </w:rPr>
        <w:t xml:space="preserve"> </w:t>
      </w:r>
      <w:r w:rsidR="008E1CB7" w:rsidRPr="00CA0640">
        <w:rPr>
          <w:b w:val="0"/>
        </w:rPr>
        <w:t xml:space="preserve">ja </w:t>
      </w:r>
      <w:r w:rsidR="008E1CB7">
        <w:rPr>
          <w:b w:val="0"/>
        </w:rPr>
        <w:t>mille tulemusel on koostatud energia- või ressursiauditi aruanne</w:t>
      </w:r>
      <w:r w:rsidR="002140A0" w:rsidRPr="00CA0640">
        <w:rPr>
          <w:b w:val="0"/>
        </w:rPr>
        <w:t>, mis ei tohi oll</w:t>
      </w:r>
      <w:r w:rsidR="002140A0">
        <w:rPr>
          <w:b w:val="0"/>
        </w:rPr>
        <w:t xml:space="preserve">a vanem kui </w:t>
      </w:r>
      <w:r w:rsidR="00474C32">
        <w:rPr>
          <w:b w:val="0"/>
        </w:rPr>
        <w:t>kolm </w:t>
      </w:r>
      <w:r w:rsidR="002140A0">
        <w:rPr>
          <w:b w:val="0"/>
        </w:rPr>
        <w:t xml:space="preserve">aastat </w:t>
      </w:r>
      <w:r w:rsidR="002140A0" w:rsidRPr="00CA0640">
        <w:rPr>
          <w:b w:val="0"/>
        </w:rPr>
        <w:t xml:space="preserve">ja mis </w:t>
      </w:r>
      <w:r w:rsidR="002140A0">
        <w:rPr>
          <w:b w:val="0"/>
        </w:rPr>
        <w:t>vastab</w:t>
      </w:r>
      <w:r w:rsidR="002140A0" w:rsidRPr="00CA0640">
        <w:rPr>
          <w:b w:val="0"/>
        </w:rPr>
        <w:t xml:space="preserve"> </w:t>
      </w:r>
      <w:r w:rsidR="002140A0" w:rsidRPr="007C4DB4">
        <w:rPr>
          <w:b w:val="0"/>
        </w:rPr>
        <w:t xml:space="preserve">maaeluministri </w:t>
      </w:r>
      <w:r w:rsidR="00DA37A2">
        <w:rPr>
          <w:b w:val="0"/>
        </w:rPr>
        <w:t>14</w:t>
      </w:r>
      <w:r w:rsidR="002140A0" w:rsidRPr="007C4DB4">
        <w:rPr>
          <w:b w:val="0"/>
        </w:rPr>
        <w:t>.</w:t>
      </w:r>
      <w:r w:rsidR="00474C32">
        <w:rPr>
          <w:b w:val="0"/>
        </w:rPr>
        <w:t> </w:t>
      </w:r>
      <w:r w:rsidR="002140A0">
        <w:rPr>
          <w:b w:val="0"/>
        </w:rPr>
        <w:t>veebruari 2017</w:t>
      </w:r>
      <w:r w:rsidR="002140A0" w:rsidRPr="007C4DB4">
        <w:rPr>
          <w:b w:val="0"/>
        </w:rPr>
        <w:t>.</w:t>
      </w:r>
      <w:r w:rsidR="00474C32">
        <w:rPr>
          <w:b w:val="0"/>
        </w:rPr>
        <w:t> </w:t>
      </w:r>
      <w:r w:rsidR="002140A0" w:rsidRPr="007C4DB4">
        <w:rPr>
          <w:b w:val="0"/>
        </w:rPr>
        <w:t>a määruse</w:t>
      </w:r>
      <w:r w:rsidR="00FD1659">
        <w:rPr>
          <w:b w:val="0"/>
        </w:rPr>
        <w:t>s</w:t>
      </w:r>
      <w:r w:rsidR="002140A0" w:rsidRPr="007C4DB4">
        <w:rPr>
          <w:b w:val="0"/>
        </w:rPr>
        <w:t xml:space="preserve"> nr</w:t>
      </w:r>
      <w:r w:rsidR="00474C32">
        <w:rPr>
          <w:b w:val="0"/>
        </w:rPr>
        <w:t> </w:t>
      </w:r>
      <w:r w:rsidR="00DA37A2">
        <w:rPr>
          <w:b w:val="0"/>
        </w:rPr>
        <w:t>15</w:t>
      </w:r>
      <w:r w:rsidR="002140A0" w:rsidRPr="007C4DB4">
        <w:rPr>
          <w:b w:val="0"/>
        </w:rPr>
        <w:t xml:space="preserve"> „Kalapüügi- ja vesiviljelustoodete </w:t>
      </w:r>
      <w:r w:rsidR="002140A0">
        <w:rPr>
          <w:b w:val="0"/>
        </w:rPr>
        <w:t>käi</w:t>
      </w:r>
      <w:r w:rsidR="002140A0" w:rsidRPr="007C4DB4">
        <w:rPr>
          <w:b w:val="0"/>
        </w:rPr>
        <w:t xml:space="preserve">tlemisettevõtete energia- ja ressursiauditi </w:t>
      </w:r>
      <w:r w:rsidR="002140A0">
        <w:rPr>
          <w:b w:val="0"/>
        </w:rPr>
        <w:t>tegemise</w:t>
      </w:r>
      <w:r w:rsidR="002140A0" w:rsidRPr="007C4DB4">
        <w:rPr>
          <w:b w:val="0"/>
        </w:rPr>
        <w:t xml:space="preserve"> toetus“</w:t>
      </w:r>
      <w:r w:rsidR="002140A0">
        <w:rPr>
          <w:b w:val="0"/>
        </w:rPr>
        <w:t xml:space="preserve"> sätestatud nõuetele</w:t>
      </w:r>
      <w:r w:rsidR="002140A0" w:rsidRPr="00CA0640">
        <w:rPr>
          <w:b w:val="0"/>
        </w:rPr>
        <w:t>.</w:t>
      </w:r>
      <w:r w:rsidR="002140A0">
        <w:rPr>
          <w:b w:val="0"/>
        </w:rPr>
        <w:t xml:space="preserve"> </w:t>
      </w:r>
      <w:r w:rsidR="00474C32">
        <w:rPr>
          <w:b w:val="0"/>
        </w:rPr>
        <w:t>N</w:t>
      </w:r>
      <w:r w:rsidR="002140A0">
        <w:rPr>
          <w:b w:val="0"/>
        </w:rPr>
        <w:t>imetatud määruse §-s</w:t>
      </w:r>
      <w:r w:rsidR="00474C32">
        <w:rPr>
          <w:b w:val="0"/>
        </w:rPr>
        <w:t> </w:t>
      </w:r>
      <w:r w:rsidR="002140A0">
        <w:rPr>
          <w:b w:val="0"/>
        </w:rPr>
        <w:t>10 on sätestatud nõude</w:t>
      </w:r>
      <w:r w:rsidR="001724C7">
        <w:rPr>
          <w:b w:val="0"/>
        </w:rPr>
        <w:t>d energia- ja ressursiauditite</w:t>
      </w:r>
      <w:r w:rsidR="002140A0">
        <w:rPr>
          <w:b w:val="0"/>
        </w:rPr>
        <w:t xml:space="preserve"> aruannetele. Toetuse taotlemise eelduseks on </w:t>
      </w:r>
      <w:r w:rsidR="00474C32">
        <w:rPr>
          <w:b w:val="0"/>
        </w:rPr>
        <w:t xml:space="preserve">tehtud </w:t>
      </w:r>
      <w:r w:rsidR="002140A0">
        <w:rPr>
          <w:b w:val="0"/>
        </w:rPr>
        <w:t xml:space="preserve">energia- või ressursiaudit, milles on välja selgitatud käitlemisüksuse energia- või ressursikulud ning kokkuhoiukohad. Auditites kajastatud tasuvusanalüüsid erinevatele energia- või ressursisäästumeetmetele annavad ülevaate nendest investeeringutest, mis on kõige hädatarvilikumad </w:t>
      </w:r>
      <w:r w:rsidR="00474C32">
        <w:rPr>
          <w:b w:val="0"/>
        </w:rPr>
        <w:t>teha, et saavutada</w:t>
      </w:r>
      <w:r w:rsidR="002140A0">
        <w:rPr>
          <w:b w:val="0"/>
        </w:rPr>
        <w:t xml:space="preserve"> suurimat energia- ja ressursisäästu. Toetust saab taotleda vaid eelnevatest audititest tulenevate energia- või ressursisäästuprojektide olemasolu puhul.</w:t>
      </w:r>
      <w:r w:rsidR="00FD7697">
        <w:rPr>
          <w:b w:val="0"/>
        </w:rPr>
        <w:t xml:space="preserve"> Oluline on märkida, et taotleja esitatav energia- või ressursiaudit ei pea olema tehtud maaeluministri </w:t>
      </w:r>
      <w:r w:rsidR="00FD7697" w:rsidRPr="00FD7697">
        <w:rPr>
          <w:b w:val="0"/>
        </w:rPr>
        <w:t>14.</w:t>
      </w:r>
      <w:r w:rsidR="00474C32">
        <w:rPr>
          <w:b w:val="0"/>
        </w:rPr>
        <w:t> </w:t>
      </w:r>
      <w:r w:rsidR="00FD7697" w:rsidRPr="00FD7697">
        <w:rPr>
          <w:b w:val="0"/>
        </w:rPr>
        <w:t>veebruari 2017.</w:t>
      </w:r>
      <w:r w:rsidR="00474C32">
        <w:rPr>
          <w:b w:val="0"/>
        </w:rPr>
        <w:t> </w:t>
      </w:r>
      <w:r w:rsidR="00FD7697" w:rsidRPr="00FD7697">
        <w:rPr>
          <w:b w:val="0"/>
        </w:rPr>
        <w:t>a määruses nr</w:t>
      </w:r>
      <w:r w:rsidR="00474C32">
        <w:rPr>
          <w:b w:val="0"/>
        </w:rPr>
        <w:t> </w:t>
      </w:r>
      <w:r w:rsidR="00FD7697" w:rsidRPr="00FD7697">
        <w:rPr>
          <w:b w:val="0"/>
        </w:rPr>
        <w:t>15 „Kalapüügi- ja vesiviljelustoodete käitlemisettevõtete energia- ja ressursiauditi tegemise toetus“</w:t>
      </w:r>
      <w:r w:rsidR="00FD7697">
        <w:rPr>
          <w:b w:val="0"/>
        </w:rPr>
        <w:t xml:space="preserve"> nimetatud toetuse</w:t>
      </w:r>
      <w:r w:rsidR="00474C32">
        <w:rPr>
          <w:b w:val="0"/>
        </w:rPr>
        <w:t xml:space="preserve"> abil</w:t>
      </w:r>
      <w:r w:rsidR="00FD7697">
        <w:rPr>
          <w:b w:val="0"/>
        </w:rPr>
        <w:t>. Taotleja võib energia- või ressursiauditi teha ka toetuseväliselt, kuid taotleja esitatud energia- või ressursiauditis peavad olemas olema vähemalt nimetatud määruse §-s 10 olevad andmed.</w:t>
      </w:r>
    </w:p>
    <w:p w:rsidR="00143074" w:rsidRDefault="00143074">
      <w:pPr>
        <w:pStyle w:val="Paragrahv"/>
        <w:rPr>
          <w:b w:val="0"/>
        </w:rPr>
      </w:pPr>
    </w:p>
    <w:p w:rsidR="00C6072D" w:rsidRDefault="00BD5FD3">
      <w:pPr>
        <w:pStyle w:val="Paragrahv"/>
        <w:rPr>
          <w:b w:val="0"/>
        </w:rPr>
      </w:pPr>
      <w:bookmarkStart w:id="1" w:name="para11lg4"/>
      <w:bookmarkEnd w:id="1"/>
      <w:r>
        <w:t>Eelnõu § 7</w:t>
      </w:r>
      <w:r w:rsidR="00231FC6" w:rsidRPr="00BD3471">
        <w:t xml:space="preserve"> lõige </w:t>
      </w:r>
      <w:r w:rsidR="00231FC6">
        <w:t xml:space="preserve">4 </w:t>
      </w:r>
      <w:r w:rsidR="00231FC6" w:rsidRPr="00511F7C">
        <w:rPr>
          <w:b w:val="0"/>
        </w:rPr>
        <w:t>sätestab</w:t>
      </w:r>
      <w:r w:rsidR="00C6072D" w:rsidRPr="00C6072D">
        <w:rPr>
          <w:b w:val="0"/>
        </w:rPr>
        <w:t xml:space="preserve"> PRIA</w:t>
      </w:r>
      <w:r w:rsidR="004A67BD">
        <w:rPr>
          <w:b w:val="0"/>
        </w:rPr>
        <w:t>-</w:t>
      </w:r>
      <w:r w:rsidR="00C6072D">
        <w:rPr>
          <w:b w:val="0"/>
        </w:rPr>
        <w:t>le</w:t>
      </w:r>
      <w:r w:rsidR="00C6072D" w:rsidRPr="00C6072D">
        <w:rPr>
          <w:b w:val="0"/>
        </w:rPr>
        <w:t xml:space="preserve"> </w:t>
      </w:r>
      <w:r w:rsidR="00C6072D" w:rsidRPr="00A4360A">
        <w:rPr>
          <w:b w:val="0"/>
        </w:rPr>
        <w:t>esitatavate andmete ja dokumentide loetelu.</w:t>
      </w:r>
      <w:r w:rsidR="00C6072D">
        <w:rPr>
          <w:b w:val="0"/>
        </w:rPr>
        <w:t xml:space="preserve"> Toetuse taotlemiseks esitab taotleja PRIA</w:t>
      </w:r>
      <w:r w:rsidR="004A67BD">
        <w:rPr>
          <w:b w:val="0"/>
        </w:rPr>
        <w:t>-</w:t>
      </w:r>
      <w:r w:rsidR="00C6072D">
        <w:rPr>
          <w:b w:val="0"/>
        </w:rPr>
        <w:t xml:space="preserve">le järgmised andmed (edaspidi </w:t>
      </w:r>
      <w:r w:rsidR="00C6072D" w:rsidRPr="00264A40">
        <w:rPr>
          <w:b w:val="0"/>
          <w:i/>
        </w:rPr>
        <w:t>taotlus</w:t>
      </w:r>
      <w:r w:rsidR="00C6072D">
        <w:rPr>
          <w:b w:val="0"/>
        </w:rPr>
        <w:t>):</w:t>
      </w:r>
    </w:p>
    <w:p w:rsidR="00C6072D" w:rsidRDefault="00C6072D">
      <w:pPr>
        <w:pStyle w:val="Paragrahv"/>
        <w:rPr>
          <w:b w:val="0"/>
        </w:rPr>
      </w:pPr>
      <w:r>
        <w:rPr>
          <w:b w:val="0"/>
        </w:rPr>
        <w:t xml:space="preserve">1) </w:t>
      </w:r>
      <w:r w:rsidRPr="00DC0A6D">
        <w:rPr>
          <w:b w:val="0"/>
        </w:rPr>
        <w:t>haldusmenetluse seaduse § 14 lõike 3</w:t>
      </w:r>
      <w:r>
        <w:rPr>
          <w:b w:val="0"/>
        </w:rPr>
        <w:t xml:space="preserve"> punktides 1</w:t>
      </w:r>
      <w:r w:rsidR="00474C32">
        <w:rPr>
          <w:b w:val="0"/>
        </w:rPr>
        <w:t>–</w:t>
      </w:r>
      <w:r>
        <w:rPr>
          <w:b w:val="0"/>
        </w:rPr>
        <w:t>4 nimetatud andmed,</w:t>
      </w:r>
      <w:r w:rsidRPr="00A4360A">
        <w:rPr>
          <w:b w:val="0"/>
        </w:rPr>
        <w:t xml:space="preserve"> </w:t>
      </w:r>
      <w:r>
        <w:rPr>
          <w:b w:val="0"/>
        </w:rPr>
        <w:t xml:space="preserve">milleks on </w:t>
      </w:r>
      <w:bookmarkStart w:id="2" w:name="para14lg3p1"/>
      <w:bookmarkEnd w:id="2"/>
      <w:r>
        <w:rPr>
          <w:b w:val="0"/>
        </w:rPr>
        <w:t xml:space="preserve">esitaja nimi, </w:t>
      </w:r>
      <w:r w:rsidRPr="00810A2D">
        <w:rPr>
          <w:b w:val="0"/>
        </w:rPr>
        <w:t>taotluse selgelt sõnastatud sisu</w:t>
      </w:r>
      <w:r>
        <w:rPr>
          <w:b w:val="0"/>
        </w:rPr>
        <w:t>, taotluse esitamise kuupäev ja taotleja allkiri ning</w:t>
      </w:r>
      <w:r w:rsidRPr="00810A2D">
        <w:rPr>
          <w:b w:val="0"/>
        </w:rPr>
        <w:t xml:space="preserve"> haldusakti või muu dokumendi k</w:t>
      </w:r>
      <w:r>
        <w:rPr>
          <w:b w:val="0"/>
        </w:rPr>
        <w:t>ättetoimetamise soovitav viis ning selleks vajalikud kontaktandmed;</w:t>
      </w:r>
    </w:p>
    <w:p w:rsidR="00C6072D" w:rsidRDefault="00C6072D">
      <w:pPr>
        <w:pStyle w:val="Paragrahv"/>
        <w:rPr>
          <w:b w:val="0"/>
        </w:rPr>
      </w:pPr>
      <w:r>
        <w:rPr>
          <w:b w:val="0"/>
        </w:rPr>
        <w:t>2) taotleja isiku- või registrikood;</w:t>
      </w:r>
    </w:p>
    <w:p w:rsidR="00C6072D" w:rsidRDefault="00440D9D">
      <w:pPr>
        <w:pStyle w:val="Paragrahv"/>
        <w:rPr>
          <w:b w:val="0"/>
        </w:rPr>
      </w:pPr>
      <w:r>
        <w:rPr>
          <w:b w:val="0"/>
        </w:rPr>
        <w:t xml:space="preserve">3) </w:t>
      </w:r>
      <w:r w:rsidR="00C6072D" w:rsidRPr="00327B49">
        <w:rPr>
          <w:b w:val="0"/>
        </w:rPr>
        <w:t xml:space="preserve">paragrahvis </w:t>
      </w:r>
      <w:r w:rsidRPr="00327B49">
        <w:rPr>
          <w:b w:val="0"/>
        </w:rPr>
        <w:t>6</w:t>
      </w:r>
      <w:r w:rsidR="00C6072D" w:rsidRPr="00327B49">
        <w:rPr>
          <w:b w:val="0"/>
        </w:rPr>
        <w:t xml:space="preserve"> nimetatud h</w:t>
      </w:r>
      <w:r w:rsidRPr="00327B49">
        <w:rPr>
          <w:b w:val="0"/>
        </w:rPr>
        <w:t xml:space="preserve">innapakkumused ning </w:t>
      </w:r>
      <w:r w:rsidR="00146258" w:rsidRPr="00146258">
        <w:rPr>
          <w:b w:val="0"/>
        </w:rPr>
        <w:t>§</w:t>
      </w:r>
      <w:r w:rsidR="00146258">
        <w:rPr>
          <w:b w:val="0"/>
        </w:rPr>
        <w:t> </w:t>
      </w:r>
      <w:r w:rsidRPr="00327B49">
        <w:rPr>
          <w:b w:val="0"/>
        </w:rPr>
        <w:t>6</w:t>
      </w:r>
      <w:r w:rsidR="00C6072D" w:rsidRPr="00327B49">
        <w:rPr>
          <w:b w:val="0"/>
        </w:rPr>
        <w:t xml:space="preserve"> lõigetes </w:t>
      </w:r>
      <w:r w:rsidR="0027519D">
        <w:rPr>
          <w:b w:val="0"/>
        </w:rPr>
        <w:t>2</w:t>
      </w:r>
      <w:r w:rsidRPr="00327B49">
        <w:rPr>
          <w:b w:val="0"/>
        </w:rPr>
        <w:t xml:space="preserve"> ja </w:t>
      </w:r>
      <w:r w:rsidR="0027519D">
        <w:rPr>
          <w:b w:val="0"/>
        </w:rPr>
        <w:t>3</w:t>
      </w:r>
      <w:r w:rsidR="00C6072D" w:rsidRPr="00327B49">
        <w:rPr>
          <w:b w:val="0"/>
        </w:rPr>
        <w:t xml:space="preserve"> sätestatud</w:t>
      </w:r>
      <w:r w:rsidR="00C6072D">
        <w:rPr>
          <w:b w:val="0"/>
        </w:rPr>
        <w:t xml:space="preserve"> juhtudel asjakohane selgitus.</w:t>
      </w:r>
      <w:r w:rsidR="00C6072D" w:rsidRPr="009B20F3">
        <w:rPr>
          <w:b w:val="0"/>
        </w:rPr>
        <w:t xml:space="preserve"> </w:t>
      </w:r>
      <w:r w:rsidR="00C6072D">
        <w:rPr>
          <w:b w:val="0"/>
        </w:rPr>
        <w:t xml:space="preserve">Selgitused peaksid välja tooma need objektiivsed põhjused, miks ei olnud võimalik võtta kolme </w:t>
      </w:r>
      <w:r w:rsidR="00474C32">
        <w:rPr>
          <w:b w:val="0"/>
        </w:rPr>
        <w:t xml:space="preserve">hinnapakkumust </w:t>
      </w:r>
      <w:r w:rsidR="00C6072D">
        <w:rPr>
          <w:b w:val="0"/>
        </w:rPr>
        <w:t xml:space="preserve">või miks ei eelistatud odavaimat </w:t>
      </w:r>
      <w:r w:rsidR="00474C32">
        <w:rPr>
          <w:b w:val="0"/>
        </w:rPr>
        <w:t>hinnapakkumust</w:t>
      </w:r>
      <w:r w:rsidR="00C6072D">
        <w:rPr>
          <w:b w:val="0"/>
        </w:rPr>
        <w:t>;</w:t>
      </w:r>
    </w:p>
    <w:p w:rsidR="00C6072D" w:rsidRDefault="00C9077C">
      <w:pPr>
        <w:pStyle w:val="Paragrahv"/>
        <w:rPr>
          <w:b w:val="0"/>
        </w:rPr>
      </w:pPr>
      <w:r>
        <w:rPr>
          <w:b w:val="0"/>
        </w:rPr>
        <w:t>4</w:t>
      </w:r>
      <w:r w:rsidR="00C6072D">
        <w:rPr>
          <w:b w:val="0"/>
        </w:rPr>
        <w:t>) omafinantseeringut tõendav dokument</w:t>
      </w:r>
      <w:r>
        <w:rPr>
          <w:b w:val="0"/>
        </w:rPr>
        <w:t>. Selleks</w:t>
      </w:r>
      <w:r w:rsidRPr="00B451A2">
        <w:rPr>
          <w:b w:val="0"/>
        </w:rPr>
        <w:t xml:space="preserve"> loetakse taotleja kontoseisu väljavõtet taotluse esitamise kuupäevaga, finantseerimisasutusega sõlmitud laenu eellepingut, samuti loetakse omafinantseeringut tõendavaks dokumendiks taotleja </w:t>
      </w:r>
      <w:r w:rsidR="008F626A">
        <w:rPr>
          <w:b w:val="0"/>
        </w:rPr>
        <w:t xml:space="preserve">taotluse esitamise aastale </w:t>
      </w:r>
      <w:r w:rsidRPr="00B451A2">
        <w:rPr>
          <w:b w:val="0"/>
        </w:rPr>
        <w:t>eelne</w:t>
      </w:r>
      <w:r w:rsidR="008F626A">
        <w:rPr>
          <w:b w:val="0"/>
        </w:rPr>
        <w:t>nud</w:t>
      </w:r>
      <w:r w:rsidRPr="00B451A2">
        <w:rPr>
          <w:b w:val="0"/>
        </w:rPr>
        <w:t xml:space="preserve"> aasta majandusaasta</w:t>
      </w:r>
      <w:r>
        <w:rPr>
          <w:b w:val="0"/>
        </w:rPr>
        <w:t xml:space="preserve"> </w:t>
      </w:r>
      <w:r w:rsidRPr="00B451A2">
        <w:rPr>
          <w:b w:val="0"/>
        </w:rPr>
        <w:t xml:space="preserve">aruannet, milles esitatud omakapitali suurus peab olema vähemalt sama suur kui taotletava toetuse summa ning </w:t>
      </w:r>
      <w:r>
        <w:rPr>
          <w:b w:val="0"/>
        </w:rPr>
        <w:t>käibekordaja</w:t>
      </w:r>
      <w:r w:rsidRPr="00B451A2">
        <w:rPr>
          <w:b w:val="0"/>
        </w:rPr>
        <w:t xml:space="preserve"> peab olema vähemalt 1,2. </w:t>
      </w:r>
      <w:r>
        <w:rPr>
          <w:b w:val="0"/>
        </w:rPr>
        <w:t xml:space="preserve">Käibekordaja näitab ettevõtte varade kasutamise efektiivsust ja seda, mitu käibeeurot tuleb ühe varasse investeeritud euro kohta. </w:t>
      </w:r>
      <w:r w:rsidRPr="00B451A2">
        <w:rPr>
          <w:b w:val="0"/>
        </w:rPr>
        <w:t>Samuti loetakse omafinantseeringut tõendavaks dokumendiks taotleja emaettevõttepoolset garantiikirja või laenulepingut taotleja emaett</w:t>
      </w:r>
      <w:r>
        <w:rPr>
          <w:b w:val="0"/>
        </w:rPr>
        <w:t xml:space="preserve">evõttega. </w:t>
      </w:r>
      <w:r w:rsidRPr="002A0AAA">
        <w:rPr>
          <w:b w:val="0"/>
        </w:rPr>
        <w:t>Sarnaselt taotleja eelneva aasta majandusaasta aruande</w:t>
      </w:r>
      <w:r w:rsidR="00474C32" w:rsidRPr="002A0AAA">
        <w:rPr>
          <w:b w:val="0"/>
        </w:rPr>
        <w:t>ga</w:t>
      </w:r>
      <w:r w:rsidRPr="002A0AAA">
        <w:rPr>
          <w:b w:val="0"/>
        </w:rPr>
        <w:t xml:space="preserve"> peavad ka emaettevõtte </w:t>
      </w:r>
      <w:r w:rsidR="000F7F76" w:rsidRPr="002A0AAA">
        <w:rPr>
          <w:b w:val="0"/>
        </w:rPr>
        <w:t xml:space="preserve">taotluse esitamise aastale </w:t>
      </w:r>
      <w:r w:rsidRPr="002A0AAA">
        <w:rPr>
          <w:b w:val="0"/>
        </w:rPr>
        <w:t>eelne</w:t>
      </w:r>
      <w:r w:rsidR="000F7F76" w:rsidRPr="002A0AAA">
        <w:rPr>
          <w:b w:val="0"/>
        </w:rPr>
        <w:t>nud</w:t>
      </w:r>
      <w:r w:rsidRPr="002A0AAA">
        <w:rPr>
          <w:b w:val="0"/>
        </w:rPr>
        <w:t xml:space="preserve"> aasta majandusaasta aruande näitajad vastama samadele kriteeriumitele.</w:t>
      </w:r>
      <w:r>
        <w:rPr>
          <w:b w:val="0"/>
        </w:rPr>
        <w:t xml:space="preserve"> Sellise omafinantseeringu tõendamise dokumentatsiooni pakkus välja Eesti Kalaliit, kes lähtus oma otsuses sellest, et taotleja peab olema tugeva bilansiga, kes suudab kavandatavad investeeringud </w:t>
      </w:r>
      <w:r>
        <w:rPr>
          <w:b w:val="0"/>
        </w:rPr>
        <w:lastRenderedPageBreak/>
        <w:t>ka ellu viia, vastasel juhul võtaks ta teistelt omafinantseeringusuutlikkusega taotlejatelt taotlusvõimaluse;</w:t>
      </w:r>
      <w:r w:rsidR="00C6072D">
        <w:rPr>
          <w:b w:val="0"/>
        </w:rPr>
        <w:t xml:space="preserve"> </w:t>
      </w:r>
    </w:p>
    <w:p w:rsidR="00C6072D" w:rsidRDefault="009B592F">
      <w:pPr>
        <w:pStyle w:val="Paragrahv"/>
        <w:rPr>
          <w:b w:val="0"/>
        </w:rPr>
      </w:pPr>
      <w:r>
        <w:rPr>
          <w:b w:val="0"/>
        </w:rPr>
        <w:t>5</w:t>
      </w:r>
      <w:r w:rsidR="00C6072D">
        <w:rPr>
          <w:b w:val="0"/>
        </w:rPr>
        <w:t>) kinnitus, et taotleja järgib Euroopa Parlamendi ja nõukogu määruse (EL) nr 508/2014 artikli</w:t>
      </w:r>
      <w:r w:rsidR="00F85C49">
        <w:rPr>
          <w:b w:val="0"/>
        </w:rPr>
        <w:t> </w:t>
      </w:r>
      <w:r w:rsidR="00C6072D">
        <w:rPr>
          <w:b w:val="0"/>
        </w:rPr>
        <w:t>10 lõikes</w:t>
      </w:r>
      <w:r w:rsidR="00F85C49">
        <w:rPr>
          <w:b w:val="0"/>
        </w:rPr>
        <w:t> </w:t>
      </w:r>
      <w:r w:rsidR="00C6072D">
        <w:rPr>
          <w:b w:val="0"/>
        </w:rPr>
        <w:t xml:space="preserve"> 1 nimetatud nõudeid ega ole pannud toime sama </w:t>
      </w:r>
      <w:r w:rsidR="00474C32">
        <w:rPr>
          <w:b w:val="0"/>
        </w:rPr>
        <w:t>artikli</w:t>
      </w:r>
      <w:r w:rsidR="00C6072D">
        <w:rPr>
          <w:b w:val="0"/>
        </w:rPr>
        <w:t xml:space="preserve"> lõikes</w:t>
      </w:r>
      <w:r w:rsidR="00F85C49">
        <w:rPr>
          <w:b w:val="0"/>
        </w:rPr>
        <w:t> </w:t>
      </w:r>
      <w:r w:rsidR="00C6072D">
        <w:rPr>
          <w:b w:val="0"/>
        </w:rPr>
        <w:t>3 nimetatud pettust;</w:t>
      </w:r>
    </w:p>
    <w:p w:rsidR="00C6072D" w:rsidRDefault="009B592F">
      <w:pPr>
        <w:pStyle w:val="Paragrahv"/>
        <w:rPr>
          <w:b w:val="0"/>
        </w:rPr>
      </w:pPr>
      <w:r>
        <w:rPr>
          <w:b w:val="0"/>
        </w:rPr>
        <w:t>6</w:t>
      </w:r>
      <w:r w:rsidR="00C6072D">
        <w:rPr>
          <w:b w:val="0"/>
        </w:rPr>
        <w:t xml:space="preserve">) energia- </w:t>
      </w:r>
      <w:r>
        <w:rPr>
          <w:b w:val="0"/>
        </w:rPr>
        <w:t>või</w:t>
      </w:r>
      <w:r w:rsidR="00FD1659">
        <w:rPr>
          <w:b w:val="0"/>
        </w:rPr>
        <w:t xml:space="preserve"> </w:t>
      </w:r>
      <w:r w:rsidR="00C6072D">
        <w:rPr>
          <w:b w:val="0"/>
        </w:rPr>
        <w:t xml:space="preserve">ressursiauditi aruanne. </w:t>
      </w:r>
      <w:r>
        <w:rPr>
          <w:b w:val="0"/>
        </w:rPr>
        <w:t>A</w:t>
      </w:r>
      <w:r w:rsidR="00C6072D">
        <w:rPr>
          <w:b w:val="0"/>
        </w:rPr>
        <w:t>ruanne peab vastama</w:t>
      </w:r>
      <w:r w:rsidR="00C6072D" w:rsidRPr="0050665B">
        <w:rPr>
          <w:b w:val="0"/>
        </w:rPr>
        <w:t xml:space="preserve"> </w:t>
      </w:r>
      <w:r w:rsidR="00C6072D" w:rsidRPr="007C4DB4">
        <w:rPr>
          <w:b w:val="0"/>
        </w:rPr>
        <w:t xml:space="preserve">maaeluministri </w:t>
      </w:r>
      <w:r w:rsidR="00DA37A2">
        <w:rPr>
          <w:b w:val="0"/>
        </w:rPr>
        <w:t>14</w:t>
      </w:r>
      <w:r w:rsidR="00C6072D" w:rsidRPr="007C4DB4">
        <w:rPr>
          <w:b w:val="0"/>
        </w:rPr>
        <w:t>.</w:t>
      </w:r>
      <w:r w:rsidR="00F85C49">
        <w:rPr>
          <w:b w:val="0"/>
        </w:rPr>
        <w:t> </w:t>
      </w:r>
      <w:r w:rsidR="00DA37A2">
        <w:rPr>
          <w:b w:val="0"/>
        </w:rPr>
        <w:t>v</w:t>
      </w:r>
      <w:r>
        <w:rPr>
          <w:b w:val="0"/>
        </w:rPr>
        <w:t>eebruari 2017</w:t>
      </w:r>
      <w:r w:rsidR="00C6072D" w:rsidRPr="007C4DB4">
        <w:rPr>
          <w:b w:val="0"/>
        </w:rPr>
        <w:t>.</w:t>
      </w:r>
      <w:r w:rsidR="00F85C49">
        <w:rPr>
          <w:b w:val="0"/>
        </w:rPr>
        <w:t> </w:t>
      </w:r>
      <w:r w:rsidR="00C6072D" w:rsidRPr="007C4DB4">
        <w:rPr>
          <w:b w:val="0"/>
        </w:rPr>
        <w:t>a määruse nr</w:t>
      </w:r>
      <w:r w:rsidR="00F85C49">
        <w:rPr>
          <w:b w:val="0"/>
        </w:rPr>
        <w:t> </w:t>
      </w:r>
      <w:r w:rsidR="00DA37A2">
        <w:rPr>
          <w:b w:val="0"/>
        </w:rPr>
        <w:t>15</w:t>
      </w:r>
      <w:r w:rsidR="00C6072D" w:rsidRPr="007C4DB4">
        <w:rPr>
          <w:b w:val="0"/>
        </w:rPr>
        <w:t xml:space="preserve"> „Kalapüügi- ja vesiviljelustoodete </w:t>
      </w:r>
      <w:r w:rsidR="00C6072D">
        <w:rPr>
          <w:b w:val="0"/>
        </w:rPr>
        <w:t>käi</w:t>
      </w:r>
      <w:r w:rsidR="00C6072D" w:rsidRPr="007C4DB4">
        <w:rPr>
          <w:b w:val="0"/>
        </w:rPr>
        <w:t xml:space="preserve">tlemisettevõtete energia- ja ressursiauditi </w:t>
      </w:r>
      <w:r>
        <w:rPr>
          <w:b w:val="0"/>
        </w:rPr>
        <w:t>tegemise</w:t>
      </w:r>
      <w:r w:rsidR="00C6072D" w:rsidRPr="007C4DB4">
        <w:rPr>
          <w:b w:val="0"/>
        </w:rPr>
        <w:t xml:space="preserve"> toetus“</w:t>
      </w:r>
      <w:r w:rsidR="00C6072D">
        <w:rPr>
          <w:b w:val="0"/>
        </w:rPr>
        <w:t xml:space="preserve"> § 1</w:t>
      </w:r>
      <w:r>
        <w:rPr>
          <w:b w:val="0"/>
        </w:rPr>
        <w:t>0</w:t>
      </w:r>
      <w:r w:rsidR="00C6072D">
        <w:rPr>
          <w:b w:val="0"/>
        </w:rPr>
        <w:t xml:space="preserve"> </w:t>
      </w:r>
      <w:r w:rsidR="00BB4D06">
        <w:rPr>
          <w:b w:val="0"/>
        </w:rPr>
        <w:t xml:space="preserve">lõikes </w:t>
      </w:r>
      <w:r>
        <w:rPr>
          <w:b w:val="0"/>
        </w:rPr>
        <w:t xml:space="preserve">1 </w:t>
      </w:r>
      <w:r w:rsidR="00FD7697">
        <w:rPr>
          <w:b w:val="0"/>
        </w:rPr>
        <w:t>või</w:t>
      </w:r>
      <w:r w:rsidR="00F85C49">
        <w:rPr>
          <w:b w:val="0"/>
        </w:rPr>
        <w:t xml:space="preserve"> </w:t>
      </w:r>
      <w:r>
        <w:rPr>
          <w:b w:val="0"/>
        </w:rPr>
        <w:t>2</w:t>
      </w:r>
      <w:r w:rsidR="00C6072D">
        <w:rPr>
          <w:b w:val="0"/>
        </w:rPr>
        <w:t xml:space="preserve"> esitatud nõuetele</w:t>
      </w:r>
      <w:r w:rsidR="00474C32">
        <w:rPr>
          <w:b w:val="0"/>
        </w:rPr>
        <w:t>;</w:t>
      </w:r>
    </w:p>
    <w:p w:rsidR="00C6072D" w:rsidRPr="009223C9" w:rsidRDefault="004134EB">
      <w:pPr>
        <w:pStyle w:val="Paragrahv"/>
        <w:rPr>
          <w:b w:val="0"/>
        </w:rPr>
      </w:pPr>
      <w:r w:rsidRPr="009223C9">
        <w:rPr>
          <w:b w:val="0"/>
        </w:rPr>
        <w:t>7</w:t>
      </w:r>
      <w:r w:rsidR="00C6072D" w:rsidRPr="009223C9">
        <w:rPr>
          <w:b w:val="0"/>
        </w:rPr>
        <w:t xml:space="preserve">) </w:t>
      </w:r>
      <w:r w:rsidRPr="009223C9">
        <w:rPr>
          <w:b w:val="0"/>
        </w:rPr>
        <w:t xml:space="preserve">toetatava tegevuse raames tehtavate investeeringute </w:t>
      </w:r>
      <w:r w:rsidR="00474C32" w:rsidRPr="009223C9">
        <w:rPr>
          <w:b w:val="0"/>
        </w:rPr>
        <w:t>tegevuskava</w:t>
      </w:r>
      <w:r w:rsidRPr="009223C9">
        <w:rPr>
          <w:b w:val="0"/>
        </w:rPr>
        <w:t>, milles sisaldu</w:t>
      </w:r>
      <w:r w:rsidR="00474C32" w:rsidRPr="009223C9">
        <w:rPr>
          <w:b w:val="0"/>
        </w:rPr>
        <w:t>vad</w:t>
      </w:r>
      <w:r w:rsidRPr="009223C9">
        <w:rPr>
          <w:b w:val="0"/>
        </w:rPr>
        <w:t xml:space="preserve"> energia- või ressursiauditi aruandes nimetatud energia- või ressursisäästu valikud, </w:t>
      </w:r>
      <w:r w:rsidR="00CE5F52" w:rsidRPr="009223C9">
        <w:rPr>
          <w:b w:val="0"/>
        </w:rPr>
        <w:t>valikute</w:t>
      </w:r>
      <w:r w:rsidRPr="009223C9">
        <w:rPr>
          <w:b w:val="0"/>
        </w:rPr>
        <w:t xml:space="preserve"> põhjendus ning </w:t>
      </w:r>
      <w:r w:rsidR="00CE5F52" w:rsidRPr="009223C9">
        <w:rPr>
          <w:b w:val="0"/>
        </w:rPr>
        <w:t xml:space="preserve">taotlejapoolne ülevaade omafinantseeringu </w:t>
      </w:r>
      <w:r w:rsidR="00B70F84" w:rsidRPr="009223C9">
        <w:rPr>
          <w:b w:val="0"/>
        </w:rPr>
        <w:t>allika</w:t>
      </w:r>
      <w:r w:rsidR="00CE5F52" w:rsidRPr="009223C9">
        <w:rPr>
          <w:b w:val="0"/>
        </w:rPr>
        <w:t>st</w:t>
      </w:r>
      <w:r w:rsidRPr="009223C9">
        <w:rPr>
          <w:b w:val="0"/>
        </w:rPr>
        <w:t xml:space="preserve">. </w:t>
      </w:r>
      <w:r w:rsidR="003251AD" w:rsidRPr="009223C9">
        <w:rPr>
          <w:b w:val="0"/>
        </w:rPr>
        <w:t xml:space="preserve">Taotleja koostatud ülevaatlik planeeritavate investeeringutööde </w:t>
      </w:r>
      <w:r w:rsidR="00474C32" w:rsidRPr="009223C9">
        <w:rPr>
          <w:b w:val="0"/>
        </w:rPr>
        <w:t xml:space="preserve">tegevuskava </w:t>
      </w:r>
      <w:r w:rsidR="003251AD" w:rsidRPr="009223C9">
        <w:rPr>
          <w:b w:val="0"/>
        </w:rPr>
        <w:t>annab PRIA</w:t>
      </w:r>
      <w:r w:rsidR="004A67BD" w:rsidRPr="009223C9">
        <w:rPr>
          <w:b w:val="0"/>
        </w:rPr>
        <w:t>-</w:t>
      </w:r>
      <w:r w:rsidR="003251AD" w:rsidRPr="009223C9">
        <w:rPr>
          <w:b w:val="0"/>
        </w:rPr>
        <w:t>le parema ettekujutuse sellest</w:t>
      </w:r>
      <w:r w:rsidRPr="009223C9">
        <w:rPr>
          <w:b w:val="0"/>
        </w:rPr>
        <w:t xml:space="preserve">, </w:t>
      </w:r>
      <w:r w:rsidR="003251AD" w:rsidRPr="009223C9">
        <w:rPr>
          <w:b w:val="0"/>
        </w:rPr>
        <w:t xml:space="preserve">mis on taotleja prioriteedid energia- või ressursiauditil põhinevate tulemuste elluviimisel. </w:t>
      </w:r>
      <w:r w:rsidRPr="009223C9">
        <w:rPr>
          <w:b w:val="0"/>
        </w:rPr>
        <w:t xml:space="preserve">Näiteks kui auditi aruanne toob välja </w:t>
      </w:r>
      <w:r w:rsidR="00474C32" w:rsidRPr="009223C9">
        <w:rPr>
          <w:b w:val="0"/>
        </w:rPr>
        <w:t>kümme</w:t>
      </w:r>
      <w:r w:rsidR="0030601B" w:rsidRPr="009223C9">
        <w:rPr>
          <w:b w:val="0"/>
        </w:rPr>
        <w:t xml:space="preserve"> erinevat</w:t>
      </w:r>
      <w:r w:rsidRPr="009223C9">
        <w:rPr>
          <w:b w:val="0"/>
        </w:rPr>
        <w:t xml:space="preserve"> säästuvarianti ja taotleja valib neist </w:t>
      </w:r>
      <w:r w:rsidR="00474C32" w:rsidRPr="009223C9">
        <w:rPr>
          <w:b w:val="0"/>
        </w:rPr>
        <w:t>ühe</w:t>
      </w:r>
      <w:r w:rsidRPr="009223C9">
        <w:rPr>
          <w:b w:val="0"/>
        </w:rPr>
        <w:t xml:space="preserve"> või </w:t>
      </w:r>
      <w:r w:rsidR="00474C32" w:rsidRPr="009223C9">
        <w:rPr>
          <w:b w:val="0"/>
        </w:rPr>
        <w:t>kaks</w:t>
      </w:r>
      <w:r w:rsidRPr="009223C9">
        <w:rPr>
          <w:b w:val="0"/>
        </w:rPr>
        <w:t>, siis on</w:t>
      </w:r>
      <w:r w:rsidR="003251AD" w:rsidRPr="009223C9">
        <w:rPr>
          <w:b w:val="0"/>
        </w:rPr>
        <w:t xml:space="preserve"> tegevuskavas välja toodud</w:t>
      </w:r>
      <w:r w:rsidRPr="009223C9">
        <w:rPr>
          <w:b w:val="0"/>
        </w:rPr>
        <w:t xml:space="preserve"> põhjendus, miks </w:t>
      </w:r>
      <w:r w:rsidR="00474C32" w:rsidRPr="009223C9">
        <w:rPr>
          <w:b w:val="0"/>
        </w:rPr>
        <w:t xml:space="preserve">soovib </w:t>
      </w:r>
      <w:r w:rsidR="003251AD" w:rsidRPr="009223C9">
        <w:rPr>
          <w:b w:val="0"/>
        </w:rPr>
        <w:t>taotleja</w:t>
      </w:r>
      <w:r w:rsidR="00474C32" w:rsidRPr="009223C9">
        <w:rPr>
          <w:b w:val="0"/>
        </w:rPr>
        <w:t xml:space="preserve"> teha</w:t>
      </w:r>
      <w:r w:rsidR="003251AD" w:rsidRPr="009223C9">
        <w:rPr>
          <w:b w:val="0"/>
        </w:rPr>
        <w:t xml:space="preserve"> just </w:t>
      </w:r>
      <w:r w:rsidRPr="009223C9">
        <w:rPr>
          <w:b w:val="0"/>
        </w:rPr>
        <w:t xml:space="preserve">neid töid </w:t>
      </w:r>
      <w:r w:rsidR="00CE5F52" w:rsidRPr="009223C9">
        <w:rPr>
          <w:b w:val="0"/>
        </w:rPr>
        <w:t>ja mitte teisi või kõiki</w:t>
      </w:r>
      <w:r w:rsidR="00C6072D" w:rsidRPr="009223C9">
        <w:rPr>
          <w:b w:val="0"/>
        </w:rPr>
        <w:t>;</w:t>
      </w:r>
    </w:p>
    <w:p w:rsidR="00C6072D" w:rsidRDefault="006A324C">
      <w:pPr>
        <w:pStyle w:val="Paragrahv"/>
        <w:rPr>
          <w:b w:val="0"/>
        </w:rPr>
      </w:pPr>
      <w:r w:rsidRPr="009223C9">
        <w:rPr>
          <w:b w:val="0"/>
        </w:rPr>
        <w:t>8</w:t>
      </w:r>
      <w:r w:rsidR="00C6072D" w:rsidRPr="009223C9">
        <w:rPr>
          <w:b w:val="0"/>
        </w:rPr>
        <w:t>) ehitusloa ärakiri</w:t>
      </w:r>
      <w:r w:rsidRPr="009223C9">
        <w:rPr>
          <w:b w:val="0"/>
        </w:rPr>
        <w:t xml:space="preserve"> ja väljavõte ehitise põhiprojekti põhijoonistest, kus muu hulgas kajastuvad kavandatava ehitise asendiplaani, arhitektuuri, tehnosüsteemide ja välisvõrkude lahendused, ning väljavõte projekti seletuskirjast koos kooskõlastustega</w:t>
      </w:r>
      <w:r w:rsidR="00C6072D" w:rsidRPr="009223C9">
        <w:rPr>
          <w:b w:val="0"/>
        </w:rPr>
        <w:t>, kui toetatava tegevuse elluviimisel ehitatakse ehitis;</w:t>
      </w:r>
    </w:p>
    <w:p w:rsidR="00C6072D" w:rsidRDefault="006A324C">
      <w:pPr>
        <w:pStyle w:val="Paragrahv"/>
        <w:rPr>
          <w:b w:val="0"/>
        </w:rPr>
      </w:pPr>
      <w:r>
        <w:rPr>
          <w:b w:val="0"/>
        </w:rPr>
        <w:t>9</w:t>
      </w:r>
      <w:r w:rsidR="00C6072D">
        <w:rPr>
          <w:b w:val="0"/>
        </w:rPr>
        <w:t>) keskkonnamõju hindamise ja keskkonnajuhtimissüsteemi seaduse §</w:t>
      </w:r>
      <w:r w:rsidR="00474C32">
        <w:rPr>
          <w:b w:val="0"/>
        </w:rPr>
        <w:t>-s</w:t>
      </w:r>
      <w:r w:rsidR="00C6072D">
        <w:rPr>
          <w:b w:val="0"/>
        </w:rPr>
        <w:t xml:space="preserve"> 7 nimetatud tegevusloa ning keskkonnamõju hindamise aruande ärakiri, kui toetatava tegevuse elluviimiseks on vajalik keskkonnamõju hindamine.</w:t>
      </w:r>
    </w:p>
    <w:p w:rsidR="00143074" w:rsidRDefault="00231FC6">
      <w:pPr>
        <w:pStyle w:val="Paragrahv"/>
        <w:rPr>
          <w:b w:val="0"/>
        </w:rPr>
      </w:pPr>
      <w:r>
        <w:t xml:space="preserve"> </w:t>
      </w:r>
    </w:p>
    <w:p w:rsidR="00D374BC" w:rsidRDefault="00DA1D0C" w:rsidP="00D374BC">
      <w:pPr>
        <w:pStyle w:val="Paragrahv"/>
        <w:rPr>
          <w:b w:val="0"/>
        </w:rPr>
      </w:pPr>
      <w:r>
        <w:t>Eelnõu § 7</w:t>
      </w:r>
      <w:r w:rsidR="00A4360A" w:rsidRPr="00BD3471">
        <w:t xml:space="preserve"> lõige </w:t>
      </w:r>
      <w:r w:rsidR="00A4360A">
        <w:t xml:space="preserve">5 </w:t>
      </w:r>
      <w:r w:rsidR="00A4360A" w:rsidRPr="004E3879">
        <w:rPr>
          <w:b w:val="0"/>
        </w:rPr>
        <w:t>sätestab</w:t>
      </w:r>
      <w:r w:rsidR="00D374BC">
        <w:rPr>
          <w:b w:val="0"/>
        </w:rPr>
        <w:t>, et</w:t>
      </w:r>
      <w:r w:rsidR="006943D7">
        <w:rPr>
          <w:b w:val="0"/>
        </w:rPr>
        <w:t xml:space="preserve"> </w:t>
      </w:r>
      <w:r w:rsidR="00D374BC">
        <w:rPr>
          <w:b w:val="0"/>
        </w:rPr>
        <w:t>k</w:t>
      </w:r>
      <w:r w:rsidR="00D374BC" w:rsidRPr="00E94503">
        <w:rPr>
          <w:b w:val="0"/>
        </w:rPr>
        <w:t xml:space="preserve">alakäitlemisehitis, millele </w:t>
      </w:r>
      <w:r w:rsidR="00D374BC">
        <w:rPr>
          <w:b w:val="0"/>
        </w:rPr>
        <w:t>§ 2 lõikes 1 nimetatud tegevuse elluviimiseks toetust taotletakse</w:t>
      </w:r>
      <w:r w:rsidR="00D374BC" w:rsidRPr="00E94503">
        <w:rPr>
          <w:b w:val="0"/>
        </w:rPr>
        <w:t>, peab olema taotleja omandis või on taotleja kasuks seatud hoonestusõigus, kasutusõigus või kasutusvaldus tähtajaga vähemalt viis aastat arvates viimase toetusosa väljamaksmisest. Hoonestusõiguse, kasutusõiguse või kasutusvalduse seadmise kanded peavad olema tehtud kinnistusraamatusse.</w:t>
      </w:r>
    </w:p>
    <w:p w:rsidR="00D374BC" w:rsidRDefault="00D374BC">
      <w:pPr>
        <w:pStyle w:val="Paragrahv"/>
        <w:rPr>
          <w:b w:val="0"/>
        </w:rPr>
      </w:pPr>
    </w:p>
    <w:p w:rsidR="0029091D" w:rsidRDefault="00D374BC">
      <w:pPr>
        <w:pStyle w:val="Paragrahv"/>
        <w:rPr>
          <w:b w:val="0"/>
        </w:rPr>
      </w:pPr>
      <w:r>
        <w:t>Eelnõu § 7</w:t>
      </w:r>
      <w:r w:rsidRPr="00BD3471">
        <w:t xml:space="preserve"> lõige </w:t>
      </w:r>
      <w:r>
        <w:t xml:space="preserve">6 </w:t>
      </w:r>
      <w:r w:rsidRPr="00D574BA">
        <w:rPr>
          <w:b w:val="0"/>
        </w:rPr>
        <w:t>sätestab</w:t>
      </w:r>
      <w:r>
        <w:rPr>
          <w:b w:val="0"/>
        </w:rPr>
        <w:t xml:space="preserve"> </w:t>
      </w:r>
      <w:r w:rsidR="0029091D">
        <w:rPr>
          <w:b w:val="0"/>
        </w:rPr>
        <w:t>ettenähtud tähtaja, mill</w:t>
      </w:r>
      <w:r w:rsidR="00474C32">
        <w:rPr>
          <w:b w:val="0"/>
        </w:rPr>
        <w:t>al</w:t>
      </w:r>
      <w:r w:rsidR="0029091D">
        <w:rPr>
          <w:b w:val="0"/>
        </w:rPr>
        <w:t xml:space="preserve"> taotleja esitab PRIA</w:t>
      </w:r>
      <w:r w:rsidR="004A67BD">
        <w:rPr>
          <w:b w:val="0"/>
        </w:rPr>
        <w:t>-</w:t>
      </w:r>
      <w:r w:rsidR="0029091D">
        <w:rPr>
          <w:b w:val="0"/>
        </w:rPr>
        <w:t>le taotluse.</w:t>
      </w:r>
      <w:r w:rsidR="0029091D" w:rsidRPr="00D574BA">
        <w:rPr>
          <w:b w:val="0"/>
        </w:rPr>
        <w:t xml:space="preserve"> </w:t>
      </w:r>
      <w:r w:rsidR="0029091D">
        <w:rPr>
          <w:b w:val="0"/>
        </w:rPr>
        <w:t>Toetuse taotlemiseks esitab taotleja PRIA</w:t>
      </w:r>
      <w:r w:rsidR="004A67BD">
        <w:rPr>
          <w:b w:val="0"/>
        </w:rPr>
        <w:t>-</w:t>
      </w:r>
      <w:r w:rsidR="0029091D">
        <w:rPr>
          <w:b w:val="0"/>
        </w:rPr>
        <w:t xml:space="preserve">le taotluse selleks ettenähtud tähtajal. PRIA teatab taotluse esitamise tähtaja ametlikus väljaandes Ametlikud Teadaanded arvestusega, et teate avaldamise ja taotluse esitamise tähtaja alguse vahele jääks vähemalt 30 </w:t>
      </w:r>
      <w:r w:rsidR="00BB4D06">
        <w:rPr>
          <w:b w:val="0"/>
        </w:rPr>
        <w:t>kalendri</w:t>
      </w:r>
      <w:r w:rsidR="0029091D">
        <w:rPr>
          <w:b w:val="0"/>
        </w:rPr>
        <w:t>päeva.</w:t>
      </w:r>
    </w:p>
    <w:p w:rsidR="00143074" w:rsidRDefault="00143074">
      <w:pPr>
        <w:pStyle w:val="Paragrahv"/>
        <w:rPr>
          <w:b w:val="0"/>
        </w:rPr>
      </w:pPr>
    </w:p>
    <w:p w:rsidR="00DA1D0C" w:rsidRDefault="00DA1D0C">
      <w:pPr>
        <w:pStyle w:val="Paragrahv"/>
        <w:rPr>
          <w:b w:val="0"/>
        </w:rPr>
      </w:pPr>
      <w:r>
        <w:t>Eelnõu § 7</w:t>
      </w:r>
      <w:r w:rsidR="00C654F3" w:rsidRPr="00BD3471">
        <w:t xml:space="preserve"> lõige </w:t>
      </w:r>
      <w:r w:rsidR="00D374BC">
        <w:t>7</w:t>
      </w:r>
      <w:r w:rsidR="00C654F3">
        <w:t xml:space="preserve"> </w:t>
      </w:r>
      <w:r w:rsidR="00C654F3" w:rsidRPr="00D574BA">
        <w:rPr>
          <w:b w:val="0"/>
        </w:rPr>
        <w:t>sätestab</w:t>
      </w:r>
      <w:r w:rsidR="00C654F3">
        <w:rPr>
          <w:b w:val="0"/>
        </w:rPr>
        <w:t xml:space="preserve">, </w:t>
      </w:r>
      <w:r>
        <w:rPr>
          <w:b w:val="0"/>
        </w:rPr>
        <w:t xml:space="preserve">et taotleja peab vastama KTKS-i § 27 lõikes 2 nimetatud nõuetele. </w:t>
      </w:r>
      <w:r w:rsidRPr="004D1926">
        <w:rPr>
          <w:b w:val="0"/>
        </w:rPr>
        <w:t>Need on järgmised: taotlejal on tegevuse elluviimiseks Euroopa Parlamendi ja nõukogu määruse (EL) nr 1303/2013 artikli 125 lõike 3 punktis d nimetatud suutlikkus; riigiabi või vähese tähtsusega abi taotlemise korral ei ole taotleja raskustes ettevõtja; taotleja on varem riigieelarvelistest, Euroopa Liidu või välisabi vahenditest saadud ja tagasimaksmisele kuulunud summa tagasi maksnud; taotleja ei saa sama kulu hüvitamiseks raha riigieelarvelistest, Euroopa Liidu või välisabi vahenditest; taotleja või tema üle valitsevat mõju omava isiku suhtes ei ole algatatud likvideerimis- ega pankrotimenetlust; residendist taotleja tegevuskoht või mitteresidendist taotleja püsiv tegevuskoht maksukorralduse seaduse tähenduses on või hakkab pärast tegevuse elluviimist olema Eestis; taotleja ei ole toime pannud Euroopa Parlamendi ja nõukogu määruse (EL) nr 508/2014 artikli 10 lõigetes 1 ja 3 nimetatud rikkumist; taotleja või tema üle valitsevat mõju omava isiku kohta ei ole karistusregistrisse kantud karistusandmeid karistusseadustiku §-s 209, 210, 211, 212, 213, 294, 296, 298, 2981 või 3001 sätestatud kuriteo toimepanemise eest.</w:t>
      </w:r>
    </w:p>
    <w:p w:rsidR="005A734A" w:rsidRDefault="005A734A">
      <w:pPr>
        <w:pStyle w:val="Paragrahv"/>
        <w:rPr>
          <w:b w:val="0"/>
        </w:rPr>
      </w:pPr>
    </w:p>
    <w:p w:rsidR="00E46D64" w:rsidRDefault="00224177">
      <w:pPr>
        <w:pStyle w:val="Paragrahv"/>
        <w:rPr>
          <w:b w:val="0"/>
        </w:rPr>
      </w:pPr>
      <w:r>
        <w:t>Eelnõu §-ga 8</w:t>
      </w:r>
      <w:r w:rsidR="00E46D64" w:rsidRPr="00BD3471">
        <w:t xml:space="preserve"> </w:t>
      </w:r>
      <w:r w:rsidRPr="00224177">
        <w:rPr>
          <w:b w:val="0"/>
        </w:rPr>
        <w:t>sätestatakse</w:t>
      </w:r>
      <w:r>
        <w:rPr>
          <w:b w:val="0"/>
        </w:rPr>
        <w:t xml:space="preserve"> taotluse menetlemise tingimused ja kord.</w:t>
      </w:r>
    </w:p>
    <w:p w:rsidR="00131786" w:rsidRDefault="00131786">
      <w:pPr>
        <w:pStyle w:val="Paragrahv"/>
        <w:rPr>
          <w:b w:val="0"/>
        </w:rPr>
      </w:pPr>
    </w:p>
    <w:p w:rsidR="00C05E50" w:rsidRDefault="00C05E50" w:rsidP="00D374BC">
      <w:pPr>
        <w:contextualSpacing/>
        <w:jc w:val="both"/>
        <w:rPr>
          <w:lang w:eastAsia="et-EE"/>
        </w:rPr>
      </w:pPr>
      <w:r>
        <w:rPr>
          <w:b/>
          <w:lang w:eastAsia="et-EE"/>
        </w:rPr>
        <w:lastRenderedPageBreak/>
        <w:t>Eelnõu § 8</w:t>
      </w:r>
      <w:r w:rsidRPr="005E1040">
        <w:rPr>
          <w:b/>
          <w:lang w:eastAsia="et-EE"/>
        </w:rPr>
        <w:t xml:space="preserve"> lõige 1</w:t>
      </w:r>
      <w:r>
        <w:rPr>
          <w:lang w:eastAsia="et-EE"/>
        </w:rPr>
        <w:t xml:space="preserve"> sätestab, et PRIA kontrollib taotluses esitatud andmete õigsust ja taotluse nõuetekohasust, lähtudes </w:t>
      </w:r>
      <w:r w:rsidRPr="00DC45F3">
        <w:rPr>
          <w:lang w:eastAsia="et-EE"/>
        </w:rPr>
        <w:t>KTKS-i</w:t>
      </w:r>
      <w:r>
        <w:rPr>
          <w:lang w:eastAsia="et-EE"/>
        </w:rPr>
        <w:t xml:space="preserve"> §-st 28 ning Euroopa Parlamendi ja nõukogu määruse (EL) nr</w:t>
      </w:r>
      <w:r w:rsidR="00131786">
        <w:rPr>
          <w:lang w:eastAsia="et-EE"/>
        </w:rPr>
        <w:t> </w:t>
      </w:r>
      <w:r>
        <w:rPr>
          <w:lang w:eastAsia="et-EE"/>
        </w:rPr>
        <w:t>508/2014 artikli 10 lõikest 5.</w:t>
      </w:r>
    </w:p>
    <w:p w:rsidR="00131786" w:rsidRDefault="00131786" w:rsidP="00D374BC">
      <w:pPr>
        <w:contextualSpacing/>
        <w:jc w:val="both"/>
        <w:rPr>
          <w:lang w:eastAsia="et-EE"/>
        </w:rPr>
      </w:pPr>
    </w:p>
    <w:p w:rsidR="00C05E50" w:rsidRPr="00C05E50" w:rsidRDefault="00C05E50">
      <w:pPr>
        <w:pStyle w:val="Paragrahv"/>
        <w:rPr>
          <w:b w:val="0"/>
        </w:rPr>
      </w:pPr>
      <w:r>
        <w:t>Eelnõu § 8</w:t>
      </w:r>
      <w:r w:rsidR="00AA079D" w:rsidRPr="00BD3471">
        <w:t xml:space="preserve"> lõige </w:t>
      </w:r>
      <w:r>
        <w:t>2</w:t>
      </w:r>
      <w:r w:rsidR="00AA079D">
        <w:t xml:space="preserve"> </w:t>
      </w:r>
      <w:r w:rsidR="00AA079D" w:rsidRPr="00D574BA">
        <w:rPr>
          <w:b w:val="0"/>
        </w:rPr>
        <w:t>sätestab</w:t>
      </w:r>
      <w:r w:rsidR="00AA079D">
        <w:rPr>
          <w:b w:val="0"/>
        </w:rPr>
        <w:t xml:space="preserve">, </w:t>
      </w:r>
      <w:r>
        <w:rPr>
          <w:b w:val="0"/>
        </w:rPr>
        <w:t>et</w:t>
      </w:r>
      <w:r w:rsidRPr="00C05E50">
        <w:rPr>
          <w:b w:val="0"/>
        </w:rPr>
        <w:t xml:space="preserve"> PRIA hindab nõuetekohaseid taotlusi hindamisskaalal järgmiste hindamiskriteeriumite alusel:</w:t>
      </w:r>
    </w:p>
    <w:p w:rsidR="00C05E50" w:rsidRPr="00C05E50" w:rsidRDefault="00D374BC">
      <w:pPr>
        <w:pStyle w:val="Paragrahv"/>
        <w:rPr>
          <w:b w:val="0"/>
        </w:rPr>
      </w:pPr>
      <w:r>
        <w:rPr>
          <w:b w:val="0"/>
        </w:rPr>
        <w:t>1</w:t>
      </w:r>
      <w:r w:rsidR="00C05E50" w:rsidRPr="00C05E50">
        <w:rPr>
          <w:b w:val="0"/>
        </w:rPr>
        <w:t>) tegevuse põhjendatuse puhul hinnatakse, kas taotluses kavandatav tegevus suurendab taotleja ettevõtte energiatõhusust</w:t>
      </w:r>
      <w:r w:rsidR="00E84ECF">
        <w:rPr>
          <w:b w:val="0"/>
        </w:rPr>
        <w:t xml:space="preserve">. </w:t>
      </w:r>
      <w:r w:rsidR="00E84ECF" w:rsidRPr="00E84ECF">
        <w:rPr>
          <w:b w:val="0"/>
        </w:rPr>
        <w:t>Energiatõhusus on energiakasutuse tõhusus, kasuliku ja kulutatud energia suhe. Tõhus energiakasutus hõlmab tehnoloogiat ja meetmeid, mis vähendavad elektri- ja/või kütusekulu sama otstarbega töö tegemiseks, nt tööstusettevõtete energiaga varustamiseks</w:t>
      </w:r>
      <w:r w:rsidR="00C05E50" w:rsidRPr="00C05E50">
        <w:rPr>
          <w:b w:val="0"/>
        </w:rPr>
        <w:t>;</w:t>
      </w:r>
    </w:p>
    <w:p w:rsidR="00C05E50" w:rsidRPr="00C05E50" w:rsidRDefault="00D374BC">
      <w:pPr>
        <w:pStyle w:val="Paragrahv"/>
        <w:rPr>
          <w:b w:val="0"/>
        </w:rPr>
      </w:pPr>
      <w:r>
        <w:rPr>
          <w:b w:val="0"/>
        </w:rPr>
        <w:t>2</w:t>
      </w:r>
      <w:r w:rsidR="00C05E50" w:rsidRPr="00C05E50">
        <w:rPr>
          <w:b w:val="0"/>
        </w:rPr>
        <w:t>) tegevuse kulutõhususe puhul hinnatakse kavandatud tegevuse eelarve selgust ja mõistlikkust ning omafinantseeringu suurust;</w:t>
      </w:r>
    </w:p>
    <w:p w:rsidR="003651FA" w:rsidRDefault="00D374BC">
      <w:pPr>
        <w:pStyle w:val="Paragrahv"/>
        <w:rPr>
          <w:b w:val="0"/>
        </w:rPr>
      </w:pPr>
      <w:r>
        <w:rPr>
          <w:b w:val="0"/>
        </w:rPr>
        <w:t>3</w:t>
      </w:r>
      <w:r w:rsidR="00C05E50" w:rsidRPr="00C05E50">
        <w:rPr>
          <w:b w:val="0"/>
        </w:rPr>
        <w:t xml:space="preserve">) </w:t>
      </w:r>
      <w:r w:rsidR="000210B5" w:rsidRPr="000210B5">
        <w:rPr>
          <w:rFonts w:cs="Times New Roman"/>
          <w:b w:val="0"/>
        </w:rPr>
        <w:t>taotleja suutlikkuse puhul tegevus ellu viia hinnatakse taotleja tegutsemise kogemust kalapüügi- või vesiviljelustoodete käitlejana.</w:t>
      </w:r>
    </w:p>
    <w:p w:rsidR="00D574BA" w:rsidRDefault="00D574BA">
      <w:pPr>
        <w:pStyle w:val="Tekst"/>
        <w:rPr>
          <w:rFonts w:eastAsia="Times New Roman"/>
          <w:kern w:val="0"/>
          <w:lang w:eastAsia="et-EE" w:bidi="ar-SA"/>
        </w:rPr>
      </w:pPr>
    </w:p>
    <w:p w:rsidR="005007BA" w:rsidRPr="005D104C" w:rsidRDefault="0010539B" w:rsidP="005007BA">
      <w:pPr>
        <w:pStyle w:val="Tekst"/>
      </w:pPr>
      <w:r>
        <w:rPr>
          <w:b/>
        </w:rPr>
        <w:t>Eelnõu § 8 lõige 3</w:t>
      </w:r>
      <w:r w:rsidR="004B07DF">
        <w:rPr>
          <w:b/>
        </w:rPr>
        <w:t xml:space="preserve"> </w:t>
      </w:r>
      <w:r w:rsidR="004B07DF">
        <w:t xml:space="preserve">sätestab, et </w:t>
      </w:r>
      <w:r w:rsidR="005007BA">
        <w:t>tegevuse põhjendatuse hindamisel</w:t>
      </w:r>
      <w:r w:rsidR="005007BA" w:rsidRPr="005D104C">
        <w:t xml:space="preserve"> antakse hindepunkte järgmiselt:</w:t>
      </w:r>
    </w:p>
    <w:p w:rsidR="005007BA" w:rsidRDefault="005007BA" w:rsidP="005007BA">
      <w:pPr>
        <w:pStyle w:val="Paragrahv"/>
        <w:rPr>
          <w:b w:val="0"/>
        </w:rPr>
      </w:pPr>
      <w:r>
        <w:rPr>
          <w:b w:val="0"/>
        </w:rPr>
        <w:t xml:space="preserve">1) null punkti, kui tegevuse elluviimist ei ole määruse </w:t>
      </w:r>
      <w:r w:rsidRPr="00146258">
        <w:rPr>
          <w:b w:val="0"/>
        </w:rPr>
        <w:t>§</w:t>
      </w:r>
      <w:r>
        <w:rPr>
          <w:b w:val="0"/>
        </w:rPr>
        <w:t> 7 lõike 4 punktis 7 nimetatud tegevuskavas objektiivselt põhjendatud;</w:t>
      </w:r>
    </w:p>
    <w:p w:rsidR="005007BA" w:rsidRDefault="005007BA" w:rsidP="005007BA">
      <w:pPr>
        <w:pStyle w:val="Paragrahv"/>
        <w:rPr>
          <w:b w:val="0"/>
        </w:rPr>
      </w:pPr>
      <w:r>
        <w:rPr>
          <w:b w:val="0"/>
        </w:rPr>
        <w:t xml:space="preserve">2) üks punkt, </w:t>
      </w:r>
      <w:r w:rsidRPr="00696253">
        <w:rPr>
          <w:b w:val="0"/>
        </w:rPr>
        <w:t>kui energia- või ressursiauditi aruandes nimetatud tegevused viiakse ellu osaliselt</w:t>
      </w:r>
      <w:r>
        <w:rPr>
          <w:b w:val="0"/>
        </w:rPr>
        <w:t xml:space="preserve"> ja on määruse </w:t>
      </w:r>
      <w:r w:rsidRPr="00146258">
        <w:rPr>
          <w:b w:val="0"/>
        </w:rPr>
        <w:t>§</w:t>
      </w:r>
      <w:r>
        <w:rPr>
          <w:b w:val="0"/>
        </w:rPr>
        <w:t> 7 lõike 4 punktis 7 nimetatud tegevuskavas objektiivselt põhjendatud</w:t>
      </w:r>
      <w:r w:rsidRPr="00696253">
        <w:rPr>
          <w:b w:val="0"/>
        </w:rPr>
        <w:t>;</w:t>
      </w:r>
    </w:p>
    <w:p w:rsidR="005007BA" w:rsidRDefault="005007BA" w:rsidP="005007BA">
      <w:pPr>
        <w:pStyle w:val="Paragrahv"/>
        <w:rPr>
          <w:b w:val="0"/>
        </w:rPr>
      </w:pPr>
      <w:r>
        <w:rPr>
          <w:b w:val="0"/>
        </w:rPr>
        <w:t xml:space="preserve">3) kaks punkti, kui viiakse ellu energia- või ressursiauditi aruandes välja toodud maksimaalset energia- või ressursisäästu võimaldavad tegevused. </w:t>
      </w:r>
    </w:p>
    <w:p w:rsidR="005007BA" w:rsidRDefault="005007BA" w:rsidP="005007BA">
      <w:pPr>
        <w:pStyle w:val="Paragrahv"/>
        <w:rPr>
          <w:b w:val="0"/>
        </w:rPr>
      </w:pPr>
    </w:p>
    <w:p w:rsidR="00D374BC" w:rsidRPr="00337A1D" w:rsidRDefault="005007BA" w:rsidP="005007BA">
      <w:pPr>
        <w:pStyle w:val="Tekst"/>
      </w:pPr>
      <w:r w:rsidRPr="00D52E43">
        <w:t>Eelistatakse taotlejat, kes viib auditi aruandes viidatud energia- või ressursisäästu lahendustest ellu enim</w:t>
      </w:r>
      <w:r>
        <w:t xml:space="preserve"> energia- või ressursisäästu saavutavad meetmed</w:t>
      </w:r>
      <w:r w:rsidRPr="00D52E43">
        <w:t xml:space="preserve">. </w:t>
      </w:r>
      <w:r>
        <w:t xml:space="preserve">Samuti arvestatakse kui hästi on taotleja enda jaoks läbi mõelnud ja </w:t>
      </w:r>
      <w:r w:rsidRPr="00146258">
        <w:t>§</w:t>
      </w:r>
      <w:r>
        <w:t> 7 lõike 4 punktis 7 nimetatud tegevuskavas objektiivselt põhjendanud neid säästumeetmeid, mida ta kavatseb oma ettevõttes rakendada.</w:t>
      </w:r>
    </w:p>
    <w:p w:rsidR="004B07DF" w:rsidRPr="004B07DF" w:rsidRDefault="004B07DF">
      <w:pPr>
        <w:pStyle w:val="Tekst"/>
      </w:pPr>
    </w:p>
    <w:p w:rsidR="00843CC6" w:rsidRPr="00EB5256" w:rsidRDefault="0010539B" w:rsidP="00843CC6">
      <w:pPr>
        <w:pStyle w:val="Tekst"/>
      </w:pPr>
      <w:r>
        <w:rPr>
          <w:b/>
        </w:rPr>
        <w:t>Eelnõu § 8 lõige 4</w:t>
      </w:r>
      <w:r w:rsidR="005D104C">
        <w:rPr>
          <w:b/>
        </w:rPr>
        <w:t xml:space="preserve"> </w:t>
      </w:r>
      <w:r w:rsidR="005D104C">
        <w:t>sätestab, et</w:t>
      </w:r>
      <w:r w:rsidR="005D104C" w:rsidRPr="005D104C">
        <w:t xml:space="preserve"> </w:t>
      </w:r>
      <w:r w:rsidR="00843CC6">
        <w:t>tegevuse kulutõhususe hindamisel</w:t>
      </w:r>
      <w:r w:rsidR="00843CC6" w:rsidRPr="00EB5256">
        <w:t xml:space="preserve"> antakse hindepunkte järgmiselt:</w:t>
      </w:r>
    </w:p>
    <w:p w:rsidR="00843CC6" w:rsidRPr="00EB5256" w:rsidRDefault="00843CC6" w:rsidP="00843CC6">
      <w:pPr>
        <w:pStyle w:val="Tekst"/>
      </w:pPr>
      <w:r w:rsidRPr="00EB5256">
        <w:t>1) null punkti, kui tegevuse elluviimise kulud ei ole realistlikud võrreldes sama töö või teenuse turuhindadega;</w:t>
      </w:r>
    </w:p>
    <w:p w:rsidR="005007BA" w:rsidRPr="00D52E43" w:rsidRDefault="00843CC6" w:rsidP="00843CC6">
      <w:pPr>
        <w:pStyle w:val="Tekst"/>
        <w:rPr>
          <w:b/>
        </w:rPr>
      </w:pPr>
      <w:r w:rsidRPr="00EB5256">
        <w:t xml:space="preserve">2) </w:t>
      </w:r>
      <w:r w:rsidRPr="0027519D">
        <w:t>üks punkt</w:t>
      </w:r>
      <w:r>
        <w:t>,</w:t>
      </w:r>
      <w:r w:rsidRPr="0027519D">
        <w:t xml:space="preserve"> kui tegevuse elluviimise kulud on realistlikud võrreldes sama töö või teenuse turuhindadega</w:t>
      </w:r>
      <w:r>
        <w:t>.</w:t>
      </w:r>
    </w:p>
    <w:p w:rsidR="000813F5" w:rsidRPr="00D52E43" w:rsidRDefault="000813F5">
      <w:pPr>
        <w:pStyle w:val="Paragrahv"/>
        <w:rPr>
          <w:b w:val="0"/>
        </w:rPr>
      </w:pPr>
    </w:p>
    <w:p w:rsidR="005D104C" w:rsidRDefault="005D104C">
      <w:pPr>
        <w:pStyle w:val="Tekst"/>
      </w:pPr>
    </w:p>
    <w:p w:rsidR="00EB5256" w:rsidRDefault="0010539B">
      <w:pPr>
        <w:pStyle w:val="Tekst"/>
      </w:pPr>
      <w:r>
        <w:rPr>
          <w:b/>
        </w:rPr>
        <w:t>Eelnõu § 8 lõige 5</w:t>
      </w:r>
      <w:r w:rsidR="00112EF1">
        <w:rPr>
          <w:b/>
        </w:rPr>
        <w:t xml:space="preserve"> </w:t>
      </w:r>
      <w:r w:rsidR="00112EF1">
        <w:t>sätestab, et</w:t>
      </w:r>
      <w:r w:rsidR="00843CC6">
        <w:t xml:space="preserve"> tegevuse kulutõhususe hindamiskriteeriumi eest saab taotleja ühe </w:t>
      </w:r>
      <w:r w:rsidR="004E70A8">
        <w:t>lisa</w:t>
      </w:r>
      <w:r w:rsidR="00843CC6">
        <w:t>hindepunkti iga viie protsendi</w:t>
      </w:r>
      <w:r w:rsidR="004E70A8">
        <w:t xml:space="preserve"> omafinantseeringu</w:t>
      </w:r>
      <w:r w:rsidR="00843CC6">
        <w:t xml:space="preserve"> eest, mis ületab omafinantseeringu minimaalset määra. Ehk taotleja saab ühe lisapunkti </w:t>
      </w:r>
      <w:r w:rsidR="00EB5256" w:rsidRPr="00EB5256">
        <w:t>iga täiendava 5% omafinantseeringu eest, mis ületab 50%.</w:t>
      </w:r>
    </w:p>
    <w:p w:rsidR="004C7C55" w:rsidRDefault="004C7C55">
      <w:pPr>
        <w:pStyle w:val="Tekst"/>
      </w:pPr>
    </w:p>
    <w:p w:rsidR="00F074A8" w:rsidRPr="00EB5256" w:rsidRDefault="00F074A8">
      <w:pPr>
        <w:pStyle w:val="Tekst"/>
      </w:pPr>
      <w:r>
        <w:t>Eelistatakse taotlejat, kes on te</w:t>
      </w:r>
      <w:r w:rsidR="004C7C55">
        <w:t>h</w:t>
      </w:r>
      <w:r>
        <w:t>tavasse investeeringusse</w:t>
      </w:r>
      <w:r w:rsidR="004C7C55" w:rsidRPr="004C7C55">
        <w:t xml:space="preserve"> </w:t>
      </w:r>
      <w:r w:rsidR="004C7C55">
        <w:t>valmis panustama suurema omafinantseeringuga</w:t>
      </w:r>
      <w:r>
        <w:t>.</w:t>
      </w:r>
    </w:p>
    <w:p w:rsidR="005D104C" w:rsidRDefault="005D104C">
      <w:pPr>
        <w:pStyle w:val="Tekst"/>
        <w:rPr>
          <w:b/>
        </w:rPr>
      </w:pPr>
    </w:p>
    <w:p w:rsidR="001F148B" w:rsidRPr="00843CC6" w:rsidRDefault="001F148B">
      <w:pPr>
        <w:pStyle w:val="Paragrahv"/>
        <w:rPr>
          <w:b w:val="0"/>
        </w:rPr>
      </w:pPr>
      <w:r w:rsidRPr="00843CC6">
        <w:t xml:space="preserve">Eelnõu § 8 lõige </w:t>
      </w:r>
      <w:r w:rsidR="0010539B" w:rsidRPr="00843CC6">
        <w:t>6</w:t>
      </w:r>
      <w:r w:rsidRPr="00843CC6">
        <w:rPr>
          <w:b w:val="0"/>
        </w:rPr>
        <w:t xml:space="preserve"> sätestab, et </w:t>
      </w:r>
      <w:r w:rsidR="0027519D" w:rsidRPr="00843CC6">
        <w:rPr>
          <w:b w:val="0"/>
        </w:rPr>
        <w:t xml:space="preserve">tegevuse elluviimisel hinnatakse </w:t>
      </w:r>
      <w:r w:rsidRPr="00843CC6">
        <w:rPr>
          <w:b w:val="0"/>
        </w:rPr>
        <w:t>taotleja suutlikkust</w:t>
      </w:r>
      <w:r w:rsidR="0027519D" w:rsidRPr="00843CC6">
        <w:rPr>
          <w:b w:val="0"/>
        </w:rPr>
        <w:t xml:space="preserve"> ja </w:t>
      </w:r>
      <w:r w:rsidRPr="00843CC6">
        <w:rPr>
          <w:b w:val="0"/>
        </w:rPr>
        <w:t>antakse hindepunkte järgmiselt:</w:t>
      </w:r>
    </w:p>
    <w:p w:rsidR="00E245FA" w:rsidRPr="00CF3BB0" w:rsidRDefault="00E245FA">
      <w:pPr>
        <w:pStyle w:val="Paragrahv"/>
        <w:rPr>
          <w:b w:val="0"/>
        </w:rPr>
      </w:pPr>
      <w:r w:rsidRPr="00843CC6">
        <w:rPr>
          <w:b w:val="0"/>
        </w:rPr>
        <w:t>1) null punkti, kui taotleja suutlikkus tegevus ellu viia on kaheldav</w:t>
      </w:r>
      <w:r w:rsidRPr="00CF3BB0">
        <w:rPr>
          <w:b w:val="0"/>
        </w:rPr>
        <w:t>;</w:t>
      </w:r>
    </w:p>
    <w:p w:rsidR="00E245FA" w:rsidRPr="00CF3BB0" w:rsidRDefault="00E245FA">
      <w:pPr>
        <w:pStyle w:val="Paragrahv"/>
        <w:rPr>
          <w:b w:val="0"/>
        </w:rPr>
      </w:pPr>
      <w:r w:rsidRPr="00CF3BB0">
        <w:rPr>
          <w:b w:val="0"/>
        </w:rPr>
        <w:t xml:space="preserve">2) üks punkt, kui taotleja on tegutsenud kalapüügi- või vesiviljelustoodete käitlemisega </w:t>
      </w:r>
      <w:r w:rsidR="00CF3BB0">
        <w:rPr>
          <w:b w:val="0"/>
        </w:rPr>
        <w:t>kuni</w:t>
      </w:r>
      <w:r w:rsidRPr="00CF3BB0">
        <w:rPr>
          <w:b w:val="0"/>
        </w:rPr>
        <w:t xml:space="preserve"> viis aastat;</w:t>
      </w:r>
    </w:p>
    <w:p w:rsidR="00E245FA" w:rsidRDefault="00E245FA">
      <w:pPr>
        <w:pStyle w:val="Paragrahv"/>
        <w:rPr>
          <w:b w:val="0"/>
        </w:rPr>
      </w:pPr>
      <w:r w:rsidRPr="00CF3BB0">
        <w:rPr>
          <w:b w:val="0"/>
        </w:rPr>
        <w:t xml:space="preserve">3) kaks punkti, kui taotleja on tegutsenud kalapüügi- või vesiviljelustoodete käitlemisega </w:t>
      </w:r>
      <w:r w:rsidR="00CF3BB0">
        <w:rPr>
          <w:b w:val="0"/>
        </w:rPr>
        <w:t>kuus kuni kümme aastat;</w:t>
      </w:r>
    </w:p>
    <w:p w:rsidR="00CF3BB0" w:rsidRDefault="00CF3BB0">
      <w:pPr>
        <w:pStyle w:val="Paragrahv"/>
        <w:rPr>
          <w:b w:val="0"/>
          <w:highlight w:val="yellow"/>
        </w:rPr>
      </w:pPr>
      <w:r>
        <w:rPr>
          <w:b w:val="0"/>
        </w:rPr>
        <w:t xml:space="preserve">4) kolm punkti, kui taotleja on tegutsenud kalapüügi- või vesiviljelustoodete käitlemisega </w:t>
      </w:r>
      <w:r w:rsidR="007C7AEC">
        <w:rPr>
          <w:b w:val="0"/>
        </w:rPr>
        <w:t>kauem kui kümm</w:t>
      </w:r>
      <w:r>
        <w:rPr>
          <w:b w:val="0"/>
        </w:rPr>
        <w:t>e aasta</w:t>
      </w:r>
      <w:r w:rsidR="007C7AEC">
        <w:rPr>
          <w:b w:val="0"/>
        </w:rPr>
        <w:t>t</w:t>
      </w:r>
      <w:r>
        <w:rPr>
          <w:b w:val="0"/>
        </w:rPr>
        <w:t>.</w:t>
      </w:r>
    </w:p>
    <w:p w:rsidR="004C7C55" w:rsidRPr="00CF3BB0" w:rsidRDefault="004C7C55">
      <w:pPr>
        <w:pStyle w:val="Paragrahv"/>
        <w:rPr>
          <w:b w:val="0"/>
        </w:rPr>
      </w:pPr>
    </w:p>
    <w:p w:rsidR="00E245FA" w:rsidRDefault="00E245FA">
      <w:pPr>
        <w:pStyle w:val="Tekst"/>
      </w:pPr>
      <w:r w:rsidRPr="00CF3BB0">
        <w:t>Eelistatakse taotlejat, kes on majandustegevuse</w:t>
      </w:r>
      <w:r w:rsidR="004C7C55" w:rsidRPr="00CF3BB0">
        <w:t>g</w:t>
      </w:r>
      <w:r w:rsidRPr="00CF3BB0">
        <w:t>a kalakäitlemise valdkonnas tegutsenud stabiilselt ja pikaajaliselt</w:t>
      </w:r>
      <w:r w:rsidR="00CF3BB0">
        <w:t>.</w:t>
      </w:r>
    </w:p>
    <w:p w:rsidR="00CF3BB0" w:rsidRPr="00327B49" w:rsidRDefault="00CF3BB0">
      <w:pPr>
        <w:pStyle w:val="Tekst"/>
        <w:rPr>
          <w:b/>
        </w:rPr>
      </w:pPr>
    </w:p>
    <w:p w:rsidR="00D10696" w:rsidRDefault="0010539B">
      <w:pPr>
        <w:pStyle w:val="Paragrahv"/>
        <w:rPr>
          <w:b w:val="0"/>
        </w:rPr>
      </w:pPr>
      <w:r>
        <w:t>Eelnõu § 8 lõige 7</w:t>
      </w:r>
      <w:r w:rsidR="00D10696" w:rsidRPr="00327B49">
        <w:rPr>
          <w:b w:val="0"/>
        </w:rPr>
        <w:t xml:space="preserve"> sätestab, et </w:t>
      </w:r>
      <w:r w:rsidR="00CF608C" w:rsidRPr="00327B49">
        <w:rPr>
          <w:b w:val="0"/>
        </w:rPr>
        <w:t>t</w:t>
      </w:r>
      <w:r w:rsidR="00D10696" w:rsidRPr="00327B49">
        <w:rPr>
          <w:b w:val="0"/>
        </w:rPr>
        <w:t>aotluse koondhinne saadakse hindepunktide</w:t>
      </w:r>
      <w:r w:rsidR="00D10696">
        <w:rPr>
          <w:b w:val="0"/>
        </w:rPr>
        <w:t xml:space="preserve"> liitmise teel. </w:t>
      </w:r>
      <w:r w:rsidR="00D10696" w:rsidRPr="00756ABD">
        <w:rPr>
          <w:b w:val="0"/>
        </w:rPr>
        <w:t>Hindamistulemuste alusel moodustab PRIA taotluste paremusjärjestuse. Võrdsete koondhinnetega taotluste puhul eelistatakse ajaliselt varem esitatud taotlust.</w:t>
      </w:r>
    </w:p>
    <w:p w:rsidR="00112EF1" w:rsidRDefault="00112EF1">
      <w:pPr>
        <w:pStyle w:val="Tekst"/>
        <w:rPr>
          <w:b/>
        </w:rPr>
      </w:pPr>
    </w:p>
    <w:p w:rsidR="0009277B" w:rsidRDefault="0009277B" w:rsidP="0062252C">
      <w:pPr>
        <w:contextualSpacing/>
        <w:jc w:val="both"/>
        <w:rPr>
          <w:lang w:eastAsia="et-EE"/>
        </w:rPr>
      </w:pPr>
      <w:r w:rsidRPr="005E1040">
        <w:rPr>
          <w:b/>
          <w:lang w:eastAsia="et-EE"/>
        </w:rPr>
        <w:t xml:space="preserve">Eelnõu §-ga </w:t>
      </w:r>
      <w:r>
        <w:rPr>
          <w:b/>
          <w:lang w:eastAsia="et-EE"/>
        </w:rPr>
        <w:t>9</w:t>
      </w:r>
      <w:r>
        <w:rPr>
          <w:lang w:eastAsia="et-EE"/>
        </w:rPr>
        <w:t xml:space="preserve"> sätestatakse t</w:t>
      </w:r>
      <w:r w:rsidRPr="00F33951">
        <w:rPr>
          <w:lang w:eastAsia="et-EE"/>
        </w:rPr>
        <w:t xml:space="preserve">aotluse rahuldamine </w:t>
      </w:r>
      <w:r>
        <w:rPr>
          <w:lang w:eastAsia="et-EE"/>
        </w:rPr>
        <w:t>ja</w:t>
      </w:r>
      <w:r w:rsidRPr="00F33951">
        <w:rPr>
          <w:lang w:eastAsia="et-EE"/>
        </w:rPr>
        <w:t xml:space="preserve"> rahuldamata jätmine</w:t>
      </w:r>
      <w:r>
        <w:rPr>
          <w:lang w:eastAsia="et-EE"/>
        </w:rPr>
        <w:t>.</w:t>
      </w:r>
    </w:p>
    <w:p w:rsidR="0009277B" w:rsidRDefault="0009277B" w:rsidP="0062252C">
      <w:pPr>
        <w:contextualSpacing/>
        <w:jc w:val="both"/>
        <w:rPr>
          <w:lang w:eastAsia="et-EE"/>
        </w:rPr>
      </w:pPr>
    </w:p>
    <w:p w:rsidR="00146258" w:rsidRDefault="0009277B" w:rsidP="0062252C">
      <w:pPr>
        <w:tabs>
          <w:tab w:val="left" w:pos="0"/>
        </w:tabs>
        <w:contextualSpacing/>
        <w:jc w:val="both"/>
        <w:rPr>
          <w:lang w:eastAsia="et-EE"/>
        </w:rPr>
      </w:pPr>
      <w:r>
        <w:rPr>
          <w:b/>
          <w:lang w:eastAsia="et-EE"/>
        </w:rPr>
        <w:t>Eelnõu § 9</w:t>
      </w:r>
      <w:r w:rsidR="00043E25">
        <w:rPr>
          <w:b/>
          <w:lang w:eastAsia="et-EE"/>
        </w:rPr>
        <w:t xml:space="preserve"> </w:t>
      </w:r>
      <w:r w:rsidRPr="005E1040">
        <w:rPr>
          <w:b/>
          <w:lang w:eastAsia="et-EE"/>
        </w:rPr>
        <w:t>lõige 1</w:t>
      </w:r>
      <w:r>
        <w:rPr>
          <w:lang w:eastAsia="et-EE"/>
        </w:rPr>
        <w:t xml:space="preserve"> sätestab, et n</w:t>
      </w:r>
      <w:r w:rsidRPr="00B62F74">
        <w:rPr>
          <w:lang w:eastAsia="et-EE"/>
        </w:rPr>
        <w:t xml:space="preserve">õuetekohase taotluse rahuldamise otsuse teeb PRIA </w:t>
      </w:r>
      <w:r w:rsidR="004C7C55">
        <w:rPr>
          <w:lang w:eastAsia="et-EE"/>
        </w:rPr>
        <w:t>KTKS-i</w:t>
      </w:r>
      <w:r w:rsidRPr="00B62F74">
        <w:rPr>
          <w:lang w:eastAsia="et-EE"/>
        </w:rPr>
        <w:t xml:space="preserve"> §</w:t>
      </w:r>
      <w:r w:rsidR="004C7C55">
        <w:rPr>
          <w:lang w:eastAsia="et-EE"/>
        </w:rPr>
        <w:t> </w:t>
      </w:r>
      <w:r w:rsidRPr="00B62F74">
        <w:rPr>
          <w:lang w:eastAsia="et-EE"/>
        </w:rPr>
        <w:t xml:space="preserve">30 lõike </w:t>
      </w:r>
      <w:r>
        <w:rPr>
          <w:lang w:eastAsia="et-EE"/>
        </w:rPr>
        <w:t>4 punkti 3</w:t>
      </w:r>
      <w:r w:rsidRPr="00B62F74">
        <w:rPr>
          <w:lang w:eastAsia="et-EE"/>
        </w:rPr>
        <w:t xml:space="preserve"> alusel</w:t>
      </w:r>
      <w:r>
        <w:rPr>
          <w:lang w:eastAsia="et-EE"/>
        </w:rPr>
        <w:t xml:space="preserve"> ning t</w:t>
      </w:r>
      <w:r w:rsidRPr="00B62F74">
        <w:rPr>
          <w:lang w:eastAsia="et-EE"/>
        </w:rPr>
        <w:t xml:space="preserve">aotluse rahuldamata jätmise otsuse teeb PRIA </w:t>
      </w:r>
      <w:r w:rsidR="004C7C55">
        <w:rPr>
          <w:lang w:eastAsia="et-EE"/>
        </w:rPr>
        <w:t>KTKS-i</w:t>
      </w:r>
      <w:r w:rsidRPr="00B62F74">
        <w:rPr>
          <w:lang w:eastAsia="et-EE"/>
        </w:rPr>
        <w:t xml:space="preserve"> §</w:t>
      </w:r>
      <w:r w:rsidR="004C7C55">
        <w:rPr>
          <w:lang w:eastAsia="et-EE"/>
        </w:rPr>
        <w:t> </w:t>
      </w:r>
      <w:r w:rsidRPr="00B62F74">
        <w:rPr>
          <w:lang w:eastAsia="et-EE"/>
        </w:rPr>
        <w:t>30 lõikes 9 sätestatud alustel</w:t>
      </w:r>
      <w:r w:rsidR="00043E25">
        <w:rPr>
          <w:lang w:eastAsia="et-EE"/>
        </w:rPr>
        <w:t xml:space="preserve">, mis on järgmised: </w:t>
      </w:r>
    </w:p>
    <w:p w:rsidR="00043E25" w:rsidRDefault="00043E25" w:rsidP="0062252C">
      <w:pPr>
        <w:tabs>
          <w:tab w:val="left" w:pos="0"/>
        </w:tabs>
        <w:contextualSpacing/>
        <w:jc w:val="both"/>
        <w:rPr>
          <w:lang w:eastAsia="et-EE"/>
        </w:rPr>
      </w:pPr>
      <w:r>
        <w:rPr>
          <w:lang w:eastAsia="et-EE"/>
        </w:rPr>
        <w:t>1) fondi toetuse taotleja, taotlus või kavandatav tegevus ei vasta vähemalt ühele nõudele, mis on esitatud taotlejale, taotlusele või toetatavale tegevusele;</w:t>
      </w:r>
    </w:p>
    <w:p w:rsidR="00043E25" w:rsidRDefault="00043E25" w:rsidP="0062252C">
      <w:pPr>
        <w:contextualSpacing/>
        <w:jc w:val="both"/>
        <w:rPr>
          <w:lang w:eastAsia="et-EE"/>
        </w:rPr>
      </w:pPr>
      <w:r>
        <w:rPr>
          <w:lang w:eastAsia="et-EE"/>
        </w:rPr>
        <w:t xml:space="preserve">2) toetuse taotleja ei täida </w:t>
      </w:r>
      <w:r w:rsidRPr="00DC45F3">
        <w:rPr>
          <w:lang w:eastAsia="et-EE"/>
        </w:rPr>
        <w:t>KTKS-i</w:t>
      </w:r>
      <w:r>
        <w:rPr>
          <w:lang w:eastAsia="et-EE"/>
        </w:rPr>
        <w:t xml:space="preserve"> § 27 lõikes 5 sätestatud kohustusi;</w:t>
      </w:r>
    </w:p>
    <w:p w:rsidR="00043E25" w:rsidRDefault="00043E25" w:rsidP="0062252C">
      <w:pPr>
        <w:contextualSpacing/>
        <w:jc w:val="both"/>
        <w:rPr>
          <w:lang w:eastAsia="et-EE"/>
        </w:rPr>
      </w:pPr>
      <w:r>
        <w:rPr>
          <w:lang w:eastAsia="et-EE"/>
        </w:rPr>
        <w:t>3) taotluses on esitatud valeandmeid või taotleja mõjutab taotluse menetlemist pettuse või ähvardusega või muul õigusvastasel viisil;</w:t>
      </w:r>
    </w:p>
    <w:p w:rsidR="00043E25" w:rsidRDefault="00043E25" w:rsidP="0062252C">
      <w:pPr>
        <w:contextualSpacing/>
        <w:jc w:val="both"/>
        <w:rPr>
          <w:lang w:eastAsia="et-EE"/>
        </w:rPr>
      </w:pPr>
      <w:r>
        <w:rPr>
          <w:lang w:eastAsia="et-EE"/>
        </w:rPr>
        <w:t xml:space="preserve">4) nõuetekohane taotlus ei kuulu rahuldamisele </w:t>
      </w:r>
      <w:r w:rsidRPr="00DC45F3">
        <w:rPr>
          <w:lang w:eastAsia="et-EE"/>
        </w:rPr>
        <w:t>KTKS-i</w:t>
      </w:r>
      <w:r>
        <w:rPr>
          <w:lang w:eastAsia="et-EE"/>
        </w:rPr>
        <w:t xml:space="preserve"> § 30 lõike 4, 7 või 8 kohaselt.</w:t>
      </w:r>
    </w:p>
    <w:p w:rsidR="00146258" w:rsidRDefault="00146258" w:rsidP="0062252C">
      <w:pPr>
        <w:autoSpaceDE/>
        <w:autoSpaceDN/>
        <w:jc w:val="both"/>
        <w:rPr>
          <w:b/>
          <w:lang w:eastAsia="et-EE"/>
        </w:rPr>
      </w:pPr>
    </w:p>
    <w:p w:rsidR="002041E4" w:rsidRDefault="002041E4" w:rsidP="0062252C">
      <w:pPr>
        <w:autoSpaceDE/>
        <w:autoSpaceDN/>
        <w:jc w:val="both"/>
        <w:rPr>
          <w:lang w:eastAsia="et-EE"/>
        </w:rPr>
      </w:pPr>
      <w:r>
        <w:rPr>
          <w:b/>
          <w:lang w:eastAsia="et-EE"/>
        </w:rPr>
        <w:t>Eelnõu § 9</w:t>
      </w:r>
      <w:r w:rsidRPr="005E1040">
        <w:rPr>
          <w:b/>
          <w:lang w:eastAsia="et-EE"/>
        </w:rPr>
        <w:t xml:space="preserve"> lõige </w:t>
      </w:r>
      <w:r>
        <w:rPr>
          <w:b/>
          <w:lang w:eastAsia="et-EE"/>
        </w:rPr>
        <w:t>2</w:t>
      </w:r>
      <w:r>
        <w:rPr>
          <w:lang w:eastAsia="et-EE"/>
        </w:rPr>
        <w:t xml:space="preserve"> sätestab, et k</w:t>
      </w:r>
      <w:r w:rsidRPr="00470587">
        <w:rPr>
          <w:lang w:eastAsia="et-EE"/>
        </w:rPr>
        <w:t>ui taotluse täies ulatuses rahuldamine ei ole põhjendatud, sest taotluses sisalduvad mitteabikõlblikud kulud, võib PRIA taotleja nõusolekul toetuse summat vähendada tingimusel, et saavutatakse tegevuse eesmärgid. Kui taotleja ei ole nõus toetuse summa vähendamisega, tehakse taotluse rahuldamata jätmise otsus.</w:t>
      </w:r>
    </w:p>
    <w:p w:rsidR="00146258" w:rsidRPr="00470587" w:rsidRDefault="00146258" w:rsidP="0062252C">
      <w:pPr>
        <w:autoSpaceDE/>
        <w:autoSpaceDN/>
        <w:jc w:val="both"/>
        <w:rPr>
          <w:lang w:eastAsia="et-EE"/>
        </w:rPr>
      </w:pPr>
    </w:p>
    <w:p w:rsidR="002041E4" w:rsidRDefault="002041E4" w:rsidP="0062252C">
      <w:pPr>
        <w:contextualSpacing/>
        <w:jc w:val="both"/>
        <w:rPr>
          <w:lang w:eastAsia="et-EE"/>
        </w:rPr>
      </w:pPr>
      <w:r w:rsidRPr="005E1040">
        <w:rPr>
          <w:b/>
          <w:lang w:eastAsia="et-EE"/>
        </w:rPr>
        <w:t xml:space="preserve">Eelnõu § </w:t>
      </w:r>
      <w:r>
        <w:rPr>
          <w:b/>
          <w:lang w:eastAsia="et-EE"/>
        </w:rPr>
        <w:t>9</w:t>
      </w:r>
      <w:r w:rsidRPr="005E1040">
        <w:rPr>
          <w:b/>
          <w:lang w:eastAsia="et-EE"/>
        </w:rPr>
        <w:t xml:space="preserve"> lõige </w:t>
      </w:r>
      <w:r>
        <w:rPr>
          <w:b/>
          <w:lang w:eastAsia="et-EE"/>
        </w:rPr>
        <w:t>3</w:t>
      </w:r>
      <w:r>
        <w:rPr>
          <w:lang w:eastAsia="et-EE"/>
        </w:rPr>
        <w:t xml:space="preserve"> sätestab, et taotluse rahuldamise või rahuldamata jätmise otsuse teeb PRIA hiljemalt 45 tööpäeva jooksul arvates </w:t>
      </w:r>
      <w:r w:rsidRPr="005108B0">
        <w:rPr>
          <w:lang w:eastAsia="et-EE"/>
        </w:rPr>
        <w:t>taotluse esitamise tähtaja lõppemisest</w:t>
      </w:r>
      <w:r>
        <w:rPr>
          <w:lang w:eastAsia="et-EE"/>
        </w:rPr>
        <w:t>.</w:t>
      </w:r>
    </w:p>
    <w:p w:rsidR="002041E4" w:rsidRDefault="002041E4" w:rsidP="0062252C">
      <w:pPr>
        <w:contextualSpacing/>
        <w:jc w:val="both"/>
        <w:rPr>
          <w:lang w:eastAsia="et-EE"/>
        </w:rPr>
      </w:pPr>
    </w:p>
    <w:p w:rsidR="0009277B" w:rsidRDefault="0009277B" w:rsidP="0062252C">
      <w:pPr>
        <w:contextualSpacing/>
        <w:jc w:val="both"/>
        <w:rPr>
          <w:lang w:eastAsia="et-EE"/>
        </w:rPr>
      </w:pPr>
      <w:r>
        <w:rPr>
          <w:b/>
          <w:lang w:eastAsia="et-EE"/>
        </w:rPr>
        <w:t xml:space="preserve">Eelnõu § </w:t>
      </w:r>
      <w:r w:rsidR="00EF2A08">
        <w:rPr>
          <w:b/>
          <w:lang w:eastAsia="et-EE"/>
        </w:rPr>
        <w:t>9</w:t>
      </w:r>
      <w:r w:rsidRPr="005E1040">
        <w:rPr>
          <w:b/>
          <w:lang w:eastAsia="et-EE"/>
        </w:rPr>
        <w:t xml:space="preserve"> lõige </w:t>
      </w:r>
      <w:r w:rsidR="00EF2A08">
        <w:rPr>
          <w:b/>
          <w:lang w:eastAsia="et-EE"/>
        </w:rPr>
        <w:t>4</w:t>
      </w:r>
      <w:r>
        <w:rPr>
          <w:lang w:eastAsia="et-EE"/>
        </w:rPr>
        <w:t xml:space="preserve"> sätestab, et PRIA teeb </w:t>
      </w:r>
      <w:r w:rsidR="004C7C55">
        <w:rPr>
          <w:lang w:eastAsia="et-EE"/>
        </w:rPr>
        <w:t xml:space="preserve">taotluse </w:t>
      </w:r>
      <w:r>
        <w:rPr>
          <w:lang w:eastAsia="et-EE"/>
        </w:rPr>
        <w:t xml:space="preserve">rahuldamise või rahuldamata jätmise otsuse </w:t>
      </w:r>
      <w:r w:rsidR="004C7C55">
        <w:rPr>
          <w:lang w:eastAsia="et-EE"/>
        </w:rPr>
        <w:t>taotlejale</w:t>
      </w:r>
      <w:r>
        <w:rPr>
          <w:lang w:eastAsia="et-EE"/>
        </w:rPr>
        <w:t xml:space="preserve"> teatavaks kümne tööpäeva jooksul arvates otsuse tegemisest.</w:t>
      </w:r>
    </w:p>
    <w:p w:rsidR="005E23F0" w:rsidRDefault="005E23F0" w:rsidP="0062252C">
      <w:pPr>
        <w:contextualSpacing/>
        <w:jc w:val="both"/>
        <w:rPr>
          <w:b/>
          <w:lang w:eastAsia="et-EE"/>
        </w:rPr>
      </w:pPr>
    </w:p>
    <w:p w:rsidR="005E23F0" w:rsidRDefault="005E23F0" w:rsidP="0062252C">
      <w:pPr>
        <w:contextualSpacing/>
        <w:jc w:val="both"/>
        <w:rPr>
          <w:lang w:eastAsia="et-EE"/>
        </w:rPr>
      </w:pPr>
      <w:r w:rsidRPr="005E1040">
        <w:rPr>
          <w:b/>
          <w:lang w:eastAsia="et-EE"/>
        </w:rPr>
        <w:t>Eelnõu §-ga 1</w:t>
      </w:r>
      <w:r>
        <w:rPr>
          <w:b/>
          <w:lang w:eastAsia="et-EE"/>
        </w:rPr>
        <w:t>0</w:t>
      </w:r>
      <w:r>
        <w:rPr>
          <w:lang w:eastAsia="et-EE"/>
        </w:rPr>
        <w:t xml:space="preserve"> sätestatakse t</w:t>
      </w:r>
      <w:r w:rsidRPr="00F6000D">
        <w:rPr>
          <w:lang w:eastAsia="et-EE"/>
        </w:rPr>
        <w:t>oetuse maksmise tingimused</w:t>
      </w:r>
      <w:r>
        <w:rPr>
          <w:lang w:eastAsia="et-EE"/>
        </w:rPr>
        <w:t xml:space="preserve"> ja kord.</w:t>
      </w:r>
    </w:p>
    <w:p w:rsidR="005E23F0" w:rsidRDefault="005E23F0" w:rsidP="0062252C">
      <w:pPr>
        <w:contextualSpacing/>
        <w:jc w:val="both"/>
        <w:rPr>
          <w:lang w:eastAsia="et-EE"/>
        </w:rPr>
      </w:pPr>
    </w:p>
    <w:p w:rsidR="005E23F0" w:rsidRDefault="005E23F0" w:rsidP="0062252C">
      <w:pPr>
        <w:jc w:val="both"/>
        <w:rPr>
          <w:lang w:eastAsia="et-EE"/>
        </w:rPr>
      </w:pPr>
      <w:r>
        <w:rPr>
          <w:b/>
          <w:lang w:eastAsia="et-EE"/>
        </w:rPr>
        <w:t>Eelnõu § 10</w:t>
      </w:r>
      <w:r w:rsidRPr="00891ECF">
        <w:rPr>
          <w:b/>
          <w:lang w:eastAsia="et-EE"/>
        </w:rPr>
        <w:t xml:space="preserve"> lõige 1</w:t>
      </w:r>
      <w:r w:rsidRPr="00891ECF">
        <w:rPr>
          <w:lang w:eastAsia="et-EE"/>
        </w:rPr>
        <w:t xml:space="preserve"> sätestab, et</w:t>
      </w:r>
      <w:r w:rsidRPr="005E23F0">
        <w:rPr>
          <w:lang w:eastAsia="et-EE"/>
        </w:rPr>
        <w:t xml:space="preserve"> </w:t>
      </w:r>
      <w:r>
        <w:rPr>
          <w:lang w:eastAsia="et-EE"/>
        </w:rPr>
        <w:t>t</w:t>
      </w:r>
      <w:r w:rsidRPr="00943ADF">
        <w:rPr>
          <w:lang w:eastAsia="et-EE"/>
        </w:rPr>
        <w:t>oetust makstakse üksnes abikõlblike kulude hüvitamiseks ja tingimusel, et toetuse saaja on tegevuse elluviimisel järginud kõiki ettenähtud nõudeid.</w:t>
      </w:r>
    </w:p>
    <w:p w:rsidR="00146258" w:rsidRDefault="00146258" w:rsidP="0062252C">
      <w:pPr>
        <w:jc w:val="both"/>
        <w:rPr>
          <w:lang w:eastAsia="et-EE"/>
        </w:rPr>
      </w:pPr>
    </w:p>
    <w:p w:rsidR="005E23F0" w:rsidRDefault="00291F46" w:rsidP="0062252C">
      <w:pPr>
        <w:jc w:val="both"/>
        <w:rPr>
          <w:lang w:eastAsia="et-EE"/>
        </w:rPr>
      </w:pPr>
      <w:r>
        <w:rPr>
          <w:b/>
          <w:lang w:eastAsia="et-EE"/>
        </w:rPr>
        <w:t>Eelnõu § 10</w:t>
      </w:r>
      <w:r w:rsidRPr="00891ECF">
        <w:rPr>
          <w:b/>
          <w:lang w:eastAsia="et-EE"/>
        </w:rPr>
        <w:t xml:space="preserve"> lõige </w:t>
      </w:r>
      <w:r w:rsidR="0095605E">
        <w:rPr>
          <w:b/>
          <w:lang w:eastAsia="et-EE"/>
        </w:rPr>
        <w:t>2</w:t>
      </w:r>
      <w:r w:rsidR="0095605E" w:rsidRPr="00891ECF">
        <w:rPr>
          <w:lang w:eastAsia="et-EE"/>
        </w:rPr>
        <w:t xml:space="preserve"> </w:t>
      </w:r>
      <w:r w:rsidRPr="00891ECF">
        <w:rPr>
          <w:lang w:eastAsia="et-EE"/>
        </w:rPr>
        <w:t>sätestab, et</w:t>
      </w:r>
      <w:r w:rsidR="005E23F0" w:rsidRPr="00891ECF">
        <w:rPr>
          <w:lang w:eastAsia="et-EE"/>
        </w:rPr>
        <w:t xml:space="preserve"> tööd ja teenused, mille kulude hüvitamiseks taotletakse toetuse makse tegemist, peavad olema lõpetatud ning toetuse saaja peab olema need vastu võtnud ja nende eest tasunud.</w:t>
      </w:r>
    </w:p>
    <w:p w:rsidR="00146258" w:rsidRPr="00891ECF" w:rsidRDefault="00146258" w:rsidP="0062252C">
      <w:pPr>
        <w:jc w:val="both"/>
        <w:rPr>
          <w:lang w:eastAsia="et-EE"/>
        </w:rPr>
      </w:pPr>
    </w:p>
    <w:p w:rsidR="00146258" w:rsidRDefault="005E23F0" w:rsidP="0062252C">
      <w:pPr>
        <w:jc w:val="both"/>
        <w:rPr>
          <w:lang w:eastAsia="et-EE"/>
        </w:rPr>
      </w:pPr>
      <w:r>
        <w:rPr>
          <w:b/>
          <w:lang w:eastAsia="et-EE"/>
        </w:rPr>
        <w:t>Eelnõu § 1</w:t>
      </w:r>
      <w:r w:rsidR="00291F46">
        <w:rPr>
          <w:b/>
          <w:lang w:eastAsia="et-EE"/>
        </w:rPr>
        <w:t>0</w:t>
      </w:r>
      <w:r w:rsidRPr="005E1040">
        <w:rPr>
          <w:b/>
          <w:lang w:eastAsia="et-EE"/>
        </w:rPr>
        <w:t xml:space="preserve"> lõige </w:t>
      </w:r>
      <w:r w:rsidR="0095605E">
        <w:rPr>
          <w:b/>
          <w:lang w:eastAsia="et-EE"/>
        </w:rPr>
        <w:t>3</w:t>
      </w:r>
      <w:r w:rsidR="0095605E">
        <w:rPr>
          <w:lang w:eastAsia="et-EE"/>
        </w:rPr>
        <w:t xml:space="preserve"> </w:t>
      </w:r>
      <w:r>
        <w:rPr>
          <w:lang w:eastAsia="et-EE"/>
        </w:rPr>
        <w:t>sätestab, et t</w:t>
      </w:r>
      <w:r w:rsidRPr="0073191E">
        <w:rPr>
          <w:lang w:eastAsia="et-EE"/>
        </w:rPr>
        <w:t>oetuse maksmiseks esitab toetuse saaja pärast toetatava tegevuse täielikku või osadena elluviimist ja selle eest täielikult või osadena tasumist PRIA</w:t>
      </w:r>
      <w:r w:rsidR="004A67BD">
        <w:rPr>
          <w:lang w:eastAsia="et-EE"/>
        </w:rPr>
        <w:t>-</w:t>
      </w:r>
      <w:r w:rsidRPr="0073191E">
        <w:rPr>
          <w:lang w:eastAsia="et-EE"/>
        </w:rPr>
        <w:t xml:space="preserve">le järgmised dokumendid: </w:t>
      </w:r>
    </w:p>
    <w:p w:rsidR="00146258" w:rsidRDefault="005E23F0" w:rsidP="0062252C">
      <w:pPr>
        <w:jc w:val="both"/>
        <w:rPr>
          <w:lang w:eastAsia="et-EE"/>
        </w:rPr>
      </w:pPr>
      <w:r w:rsidRPr="0073191E">
        <w:rPr>
          <w:lang w:eastAsia="et-EE"/>
        </w:rPr>
        <w:t xml:space="preserve">1) selle isiku väljastatud arve-saatelehe või arve </w:t>
      </w:r>
      <w:r w:rsidR="0095605E">
        <w:rPr>
          <w:lang w:eastAsia="et-EE"/>
        </w:rPr>
        <w:t>ärakiri</w:t>
      </w:r>
      <w:r w:rsidRPr="0073191E">
        <w:rPr>
          <w:lang w:eastAsia="et-EE"/>
        </w:rPr>
        <w:t>, kellelt taotleja tellis teenust, ning taotlejapoolset rahalise kohustuse tasumist tõendav</w:t>
      </w:r>
      <w:r w:rsidR="0095605E">
        <w:rPr>
          <w:lang w:eastAsia="et-EE"/>
        </w:rPr>
        <w:t>a</w:t>
      </w:r>
      <w:r w:rsidRPr="0073191E">
        <w:rPr>
          <w:lang w:eastAsia="et-EE"/>
        </w:rPr>
        <w:t xml:space="preserve"> maksekorraldus</w:t>
      </w:r>
      <w:r w:rsidR="0095605E">
        <w:rPr>
          <w:lang w:eastAsia="et-EE"/>
        </w:rPr>
        <w:t>e</w:t>
      </w:r>
      <w:r w:rsidRPr="0073191E">
        <w:rPr>
          <w:lang w:eastAsia="et-EE"/>
        </w:rPr>
        <w:t xml:space="preserve"> või pangakonto väljavõtte koopia;</w:t>
      </w:r>
      <w:r w:rsidRPr="0073191E">
        <w:rPr>
          <w:lang w:eastAsia="et-EE"/>
        </w:rPr>
        <w:br/>
      </w:r>
      <w:r>
        <w:rPr>
          <w:lang w:eastAsia="et-EE"/>
        </w:rPr>
        <w:t>2</w:t>
      </w:r>
      <w:r w:rsidRPr="0073191E">
        <w:rPr>
          <w:lang w:eastAsia="et-EE"/>
        </w:rPr>
        <w:t>) t</w:t>
      </w:r>
      <w:r>
        <w:rPr>
          <w:lang w:eastAsia="et-EE"/>
        </w:rPr>
        <w:t xml:space="preserve">ehtud töö või </w:t>
      </w:r>
      <w:r w:rsidR="0062252C">
        <w:rPr>
          <w:lang w:eastAsia="et-EE"/>
        </w:rPr>
        <w:t>soetatud vara</w:t>
      </w:r>
      <w:r>
        <w:rPr>
          <w:lang w:eastAsia="et-EE"/>
        </w:rPr>
        <w:t xml:space="preserve"> üleandmist-vastuvõtmist tõendav</w:t>
      </w:r>
      <w:r w:rsidR="004C7C55">
        <w:rPr>
          <w:lang w:eastAsia="et-EE"/>
        </w:rPr>
        <w:t>a</w:t>
      </w:r>
      <w:r>
        <w:rPr>
          <w:lang w:eastAsia="et-EE"/>
        </w:rPr>
        <w:t xml:space="preserve"> dokumen</w:t>
      </w:r>
      <w:r w:rsidR="004C7C55">
        <w:rPr>
          <w:lang w:eastAsia="et-EE"/>
        </w:rPr>
        <w:t>di ärakiri</w:t>
      </w:r>
      <w:r>
        <w:rPr>
          <w:lang w:eastAsia="et-EE"/>
        </w:rPr>
        <w:t xml:space="preserve">. </w:t>
      </w:r>
    </w:p>
    <w:p w:rsidR="005E23F0" w:rsidRPr="0032546B" w:rsidRDefault="005E23F0" w:rsidP="0062252C">
      <w:pPr>
        <w:rPr>
          <w:lang w:eastAsia="et-EE"/>
        </w:rPr>
      </w:pPr>
    </w:p>
    <w:p w:rsidR="005E23F0" w:rsidRDefault="005E23F0" w:rsidP="0062252C">
      <w:pPr>
        <w:jc w:val="both"/>
        <w:rPr>
          <w:lang w:eastAsia="et-EE"/>
        </w:rPr>
      </w:pPr>
      <w:r>
        <w:rPr>
          <w:b/>
          <w:lang w:eastAsia="et-EE"/>
        </w:rPr>
        <w:t>Eelnõu § 1</w:t>
      </w:r>
      <w:r w:rsidR="00291F46">
        <w:rPr>
          <w:b/>
          <w:lang w:eastAsia="et-EE"/>
        </w:rPr>
        <w:t>0</w:t>
      </w:r>
      <w:r w:rsidRPr="005E1040">
        <w:rPr>
          <w:b/>
          <w:lang w:eastAsia="et-EE"/>
        </w:rPr>
        <w:t xml:space="preserve"> lõige </w:t>
      </w:r>
      <w:r w:rsidR="0095605E">
        <w:rPr>
          <w:b/>
          <w:lang w:eastAsia="et-EE"/>
        </w:rPr>
        <w:t>4</w:t>
      </w:r>
      <w:r w:rsidR="0095605E" w:rsidRPr="00F6000D">
        <w:rPr>
          <w:lang w:eastAsia="et-EE"/>
        </w:rPr>
        <w:t xml:space="preserve"> </w:t>
      </w:r>
      <w:r w:rsidRPr="00F6000D">
        <w:rPr>
          <w:lang w:eastAsia="et-EE"/>
        </w:rPr>
        <w:t xml:space="preserve">sätestab, </w:t>
      </w:r>
      <w:r>
        <w:rPr>
          <w:lang w:eastAsia="et-EE"/>
        </w:rPr>
        <w:t>et</w:t>
      </w:r>
      <w:r w:rsidRPr="00D87682">
        <w:rPr>
          <w:lang w:eastAsia="et-EE"/>
        </w:rPr>
        <w:t xml:space="preserve"> </w:t>
      </w:r>
      <w:r>
        <w:rPr>
          <w:lang w:eastAsia="et-EE"/>
        </w:rPr>
        <w:t>k</w:t>
      </w:r>
      <w:r w:rsidRPr="00D87682">
        <w:rPr>
          <w:lang w:eastAsia="et-EE"/>
        </w:rPr>
        <w:t xml:space="preserve">uludokumendi või rahalise kohustuse tasumist tõendava maksekorralduse või pangakonto väljavõtte </w:t>
      </w:r>
      <w:r w:rsidR="0095605E">
        <w:rPr>
          <w:lang w:eastAsia="et-EE"/>
        </w:rPr>
        <w:t>koopial</w:t>
      </w:r>
      <w:r w:rsidR="0095605E" w:rsidRPr="00D87682">
        <w:rPr>
          <w:lang w:eastAsia="et-EE"/>
        </w:rPr>
        <w:t xml:space="preserve"> </w:t>
      </w:r>
      <w:r w:rsidRPr="00D87682">
        <w:rPr>
          <w:lang w:eastAsia="et-EE"/>
        </w:rPr>
        <w:t>näidatud tehingu sisu peab vastama arve väljastanud isiku hinnapakkumusele.</w:t>
      </w:r>
    </w:p>
    <w:p w:rsidR="00146258" w:rsidRPr="00D87682" w:rsidRDefault="00146258" w:rsidP="0062252C">
      <w:pPr>
        <w:jc w:val="both"/>
        <w:rPr>
          <w:lang w:eastAsia="et-EE"/>
        </w:rPr>
      </w:pPr>
    </w:p>
    <w:p w:rsidR="00291F46" w:rsidRDefault="00291F46" w:rsidP="0062252C">
      <w:pPr>
        <w:jc w:val="both"/>
        <w:rPr>
          <w:lang w:eastAsia="et-EE"/>
        </w:rPr>
      </w:pPr>
      <w:r>
        <w:rPr>
          <w:b/>
          <w:lang w:eastAsia="et-EE"/>
        </w:rPr>
        <w:t xml:space="preserve">Eelnõu §-ga 11 </w:t>
      </w:r>
      <w:r>
        <w:rPr>
          <w:lang w:eastAsia="et-EE"/>
        </w:rPr>
        <w:t>sätestatakse toetuse maksmine.</w:t>
      </w:r>
    </w:p>
    <w:p w:rsidR="00146258" w:rsidRPr="00291F46" w:rsidRDefault="00146258" w:rsidP="0062252C">
      <w:pPr>
        <w:jc w:val="both"/>
        <w:rPr>
          <w:lang w:eastAsia="et-EE"/>
        </w:rPr>
      </w:pPr>
    </w:p>
    <w:p w:rsidR="00291F46" w:rsidRDefault="005E23F0" w:rsidP="0062252C">
      <w:pPr>
        <w:jc w:val="both"/>
        <w:rPr>
          <w:lang w:eastAsia="et-EE"/>
        </w:rPr>
      </w:pPr>
      <w:r>
        <w:rPr>
          <w:b/>
          <w:lang w:eastAsia="et-EE"/>
        </w:rPr>
        <w:lastRenderedPageBreak/>
        <w:t>Eelnõu § 11</w:t>
      </w:r>
      <w:r w:rsidRPr="005E1040">
        <w:rPr>
          <w:b/>
          <w:lang w:eastAsia="et-EE"/>
        </w:rPr>
        <w:t xml:space="preserve"> lõige </w:t>
      </w:r>
      <w:r w:rsidR="00291F46">
        <w:rPr>
          <w:b/>
          <w:lang w:eastAsia="et-EE"/>
        </w:rPr>
        <w:t>1</w:t>
      </w:r>
      <w:r w:rsidRPr="00F6000D">
        <w:rPr>
          <w:lang w:eastAsia="et-EE"/>
        </w:rPr>
        <w:t xml:space="preserve"> sätestab,</w:t>
      </w:r>
      <w:r>
        <w:rPr>
          <w:lang w:eastAsia="et-EE"/>
        </w:rPr>
        <w:t xml:space="preserve"> et</w:t>
      </w:r>
      <w:r w:rsidRPr="00D87682">
        <w:rPr>
          <w:lang w:eastAsia="et-EE"/>
        </w:rPr>
        <w:t xml:space="preserve"> PRIA </w:t>
      </w:r>
      <w:r w:rsidR="00291F46" w:rsidRPr="00D125F8">
        <w:rPr>
          <w:lang w:eastAsia="et-EE"/>
        </w:rPr>
        <w:t xml:space="preserve">teeb toetuse maksmise või maksmisest keeldumise otsuse </w:t>
      </w:r>
      <w:r w:rsidR="00291F46" w:rsidRPr="00943ADF">
        <w:rPr>
          <w:lang w:eastAsia="et-EE"/>
        </w:rPr>
        <w:t>25</w:t>
      </w:r>
      <w:r w:rsidR="00291F46" w:rsidRPr="00D125F8">
        <w:rPr>
          <w:lang w:eastAsia="et-EE"/>
        </w:rPr>
        <w:t xml:space="preserve"> tööpäeva jooksul arvates § 1</w:t>
      </w:r>
      <w:r w:rsidR="00291F46">
        <w:rPr>
          <w:lang w:eastAsia="et-EE"/>
        </w:rPr>
        <w:t>0</w:t>
      </w:r>
      <w:r w:rsidR="00291F46" w:rsidRPr="00D125F8">
        <w:rPr>
          <w:lang w:eastAsia="et-EE"/>
        </w:rPr>
        <w:t xml:space="preserve"> lõikes 3 ni</w:t>
      </w:r>
      <w:r w:rsidR="00291F46">
        <w:rPr>
          <w:lang w:eastAsia="et-EE"/>
        </w:rPr>
        <w:t xml:space="preserve">metatud dokumentide saamisest. </w:t>
      </w:r>
    </w:p>
    <w:p w:rsidR="00146258" w:rsidRDefault="00146258" w:rsidP="0062252C">
      <w:pPr>
        <w:jc w:val="both"/>
        <w:rPr>
          <w:lang w:eastAsia="et-EE"/>
        </w:rPr>
      </w:pPr>
    </w:p>
    <w:p w:rsidR="005E23F0" w:rsidRDefault="005E23F0" w:rsidP="0062252C">
      <w:pPr>
        <w:jc w:val="both"/>
        <w:rPr>
          <w:lang w:eastAsia="et-EE"/>
        </w:rPr>
      </w:pPr>
      <w:r>
        <w:rPr>
          <w:b/>
          <w:lang w:eastAsia="et-EE"/>
        </w:rPr>
        <w:t>Eelnõu § 11</w:t>
      </w:r>
      <w:r w:rsidRPr="005E1040">
        <w:rPr>
          <w:b/>
          <w:lang w:eastAsia="et-EE"/>
        </w:rPr>
        <w:t xml:space="preserve"> lõige </w:t>
      </w:r>
      <w:r w:rsidR="00291F46">
        <w:rPr>
          <w:b/>
          <w:lang w:eastAsia="et-EE"/>
        </w:rPr>
        <w:t>2</w:t>
      </w:r>
      <w:r w:rsidRPr="00F6000D">
        <w:rPr>
          <w:lang w:eastAsia="et-EE"/>
        </w:rPr>
        <w:t xml:space="preserve"> sätestab,</w:t>
      </w:r>
      <w:r>
        <w:rPr>
          <w:lang w:eastAsia="et-EE"/>
        </w:rPr>
        <w:t xml:space="preserve"> et</w:t>
      </w:r>
      <w:r w:rsidRPr="00D87682">
        <w:rPr>
          <w:lang w:eastAsia="et-EE"/>
        </w:rPr>
        <w:t xml:space="preserve"> </w:t>
      </w:r>
      <w:r w:rsidRPr="00E77976">
        <w:rPr>
          <w:lang w:eastAsia="et-EE"/>
        </w:rPr>
        <w:t>PRIA teeb toetuse maksmisest keeldumise otsuse toetuse saajale teatavaks kümne tööpäeva jooksul arvates otsuse tegemisest.</w:t>
      </w:r>
    </w:p>
    <w:p w:rsidR="00146258" w:rsidRPr="00E77976" w:rsidRDefault="00146258" w:rsidP="0062252C">
      <w:pPr>
        <w:jc w:val="both"/>
        <w:rPr>
          <w:lang w:eastAsia="et-EE"/>
        </w:rPr>
      </w:pPr>
    </w:p>
    <w:p w:rsidR="005E23F0" w:rsidRDefault="005E23F0" w:rsidP="0062252C">
      <w:pPr>
        <w:autoSpaceDE/>
        <w:autoSpaceDN/>
        <w:jc w:val="both"/>
        <w:rPr>
          <w:lang w:eastAsia="et-EE"/>
        </w:rPr>
      </w:pPr>
      <w:r>
        <w:rPr>
          <w:b/>
          <w:lang w:eastAsia="et-EE"/>
        </w:rPr>
        <w:t>Eelnõu § 11</w:t>
      </w:r>
      <w:r w:rsidRPr="005E1040">
        <w:rPr>
          <w:b/>
          <w:lang w:eastAsia="et-EE"/>
        </w:rPr>
        <w:t xml:space="preserve"> lõige </w:t>
      </w:r>
      <w:r w:rsidR="00291F46">
        <w:rPr>
          <w:b/>
          <w:lang w:eastAsia="et-EE"/>
        </w:rPr>
        <w:t>3</w:t>
      </w:r>
      <w:r w:rsidRPr="00F6000D">
        <w:rPr>
          <w:lang w:eastAsia="et-EE"/>
        </w:rPr>
        <w:t xml:space="preserve"> sätestab,</w:t>
      </w:r>
      <w:r>
        <w:rPr>
          <w:lang w:eastAsia="et-EE"/>
        </w:rPr>
        <w:t xml:space="preserve"> et</w:t>
      </w:r>
      <w:r w:rsidRPr="00D87682">
        <w:rPr>
          <w:lang w:eastAsia="et-EE"/>
        </w:rPr>
        <w:t xml:space="preserve"> </w:t>
      </w:r>
      <w:r w:rsidRPr="00E77976">
        <w:rPr>
          <w:lang w:eastAsia="et-EE"/>
        </w:rPr>
        <w:t>PRIA teeb toetuse makse toetuse saaja arvelduskontole kümne tööpäeva jooksul arvates toetuse maksmise otsuse tegemisest.</w:t>
      </w:r>
    </w:p>
    <w:p w:rsidR="00146258" w:rsidRPr="00E77976" w:rsidRDefault="00146258" w:rsidP="0062252C">
      <w:pPr>
        <w:autoSpaceDE/>
        <w:autoSpaceDN/>
        <w:jc w:val="both"/>
        <w:rPr>
          <w:lang w:eastAsia="et-EE"/>
        </w:rPr>
      </w:pPr>
    </w:p>
    <w:p w:rsidR="00A76C59" w:rsidRDefault="00A76C59">
      <w:pPr>
        <w:pStyle w:val="Tekst"/>
        <w:rPr>
          <w:rFonts w:eastAsia="Times New Roman"/>
          <w:kern w:val="0"/>
          <w:lang w:eastAsia="et-EE" w:bidi="ar-SA"/>
        </w:rPr>
      </w:pPr>
      <w:r w:rsidRPr="005E1040">
        <w:rPr>
          <w:b/>
        </w:rPr>
        <w:t xml:space="preserve">Eelnõu §-ga </w:t>
      </w:r>
      <w:r w:rsidR="00291F46">
        <w:rPr>
          <w:b/>
        </w:rPr>
        <w:t xml:space="preserve">12 </w:t>
      </w:r>
      <w:r>
        <w:rPr>
          <w:rFonts w:eastAsia="Times New Roman"/>
          <w:kern w:val="0"/>
          <w:lang w:eastAsia="et-EE" w:bidi="ar-SA"/>
        </w:rPr>
        <w:t>sätestatakse toetuse saaja kohustused.</w:t>
      </w:r>
    </w:p>
    <w:p w:rsidR="00A76C59" w:rsidRDefault="00A76C59">
      <w:pPr>
        <w:pStyle w:val="Tekst"/>
      </w:pPr>
    </w:p>
    <w:p w:rsidR="00B04C4E" w:rsidRPr="00B04C4E" w:rsidRDefault="00A76C59">
      <w:pPr>
        <w:pStyle w:val="Tekst"/>
      </w:pPr>
      <w:r>
        <w:rPr>
          <w:b/>
        </w:rPr>
        <w:t xml:space="preserve">Eelnõu § </w:t>
      </w:r>
      <w:r w:rsidR="00291F46">
        <w:rPr>
          <w:b/>
        </w:rPr>
        <w:t>12</w:t>
      </w:r>
      <w:r w:rsidR="001D48CF" w:rsidRPr="005E1040">
        <w:rPr>
          <w:b/>
        </w:rPr>
        <w:t xml:space="preserve"> lõige 1</w:t>
      </w:r>
      <w:r w:rsidR="00B04C4E">
        <w:t xml:space="preserve"> sätestab perioodi, mille jooksul</w:t>
      </w:r>
      <w:r w:rsidR="001D48CF">
        <w:t xml:space="preserve"> </w:t>
      </w:r>
      <w:r w:rsidR="00B04C4E">
        <w:t>t</w:t>
      </w:r>
      <w:r w:rsidR="00B04C4E" w:rsidRPr="00B04C4E">
        <w:t>oetuse saaja viib toetatava tegevuse ellu, sealhulgas esitab PRIA</w:t>
      </w:r>
      <w:r w:rsidR="004A67BD">
        <w:t>-</w:t>
      </w:r>
      <w:r w:rsidR="00B04C4E" w:rsidRPr="00B04C4E">
        <w:t>le kõik tehtava invest</w:t>
      </w:r>
      <w:r w:rsidR="00B04C4E">
        <w:t xml:space="preserve">eeringuga seotud kuludokumendid. Selleks on </w:t>
      </w:r>
      <w:r w:rsidR="00203356" w:rsidRPr="00203356">
        <w:t>18</w:t>
      </w:r>
      <w:r w:rsidR="004A67BD">
        <w:t> kalendri</w:t>
      </w:r>
      <w:r w:rsidR="00203356" w:rsidRPr="00203356">
        <w:t>kuu</w:t>
      </w:r>
      <w:r w:rsidR="00203356">
        <w:t>d (1,5 aastat</w:t>
      </w:r>
      <w:r w:rsidR="00203356" w:rsidRPr="00203356">
        <w:t>)</w:t>
      </w:r>
      <w:r w:rsidR="00203356">
        <w:t xml:space="preserve"> </w:t>
      </w:r>
      <w:r w:rsidR="00B04C4E" w:rsidRPr="00B04C4E">
        <w:t>arvates taotluse rahuldamise otsuse tegemisest.</w:t>
      </w:r>
    </w:p>
    <w:p w:rsidR="001D48CF" w:rsidRDefault="001D48CF">
      <w:pPr>
        <w:pStyle w:val="Tekst"/>
      </w:pPr>
    </w:p>
    <w:p w:rsidR="00B3572F" w:rsidRPr="00B3572F" w:rsidRDefault="00A76C59">
      <w:pPr>
        <w:pStyle w:val="Tekst"/>
        <w:rPr>
          <w:lang w:eastAsia="et-EE" w:bidi="ar-SA"/>
        </w:rPr>
      </w:pPr>
      <w:r>
        <w:rPr>
          <w:b/>
          <w:lang w:eastAsia="et-EE" w:bidi="ar-SA"/>
        </w:rPr>
        <w:t xml:space="preserve">Eelnõu § </w:t>
      </w:r>
      <w:r w:rsidR="00291F46">
        <w:rPr>
          <w:b/>
          <w:lang w:eastAsia="et-EE" w:bidi="ar-SA"/>
        </w:rPr>
        <w:t>12</w:t>
      </w:r>
      <w:r w:rsidR="00B255F2" w:rsidRPr="005E1040">
        <w:rPr>
          <w:b/>
          <w:lang w:eastAsia="et-EE" w:bidi="ar-SA"/>
        </w:rPr>
        <w:t xml:space="preserve"> lõige 2</w:t>
      </w:r>
      <w:r w:rsidR="006A2D73">
        <w:rPr>
          <w:lang w:eastAsia="et-EE" w:bidi="ar-SA"/>
        </w:rPr>
        <w:t xml:space="preserve"> sätestab, et </w:t>
      </w:r>
      <w:r w:rsidR="00B3572F">
        <w:rPr>
          <w:lang w:eastAsia="et-EE" w:bidi="ar-SA"/>
        </w:rPr>
        <w:t>t</w:t>
      </w:r>
      <w:r w:rsidR="00B3572F" w:rsidRPr="00B3572F">
        <w:rPr>
          <w:lang w:eastAsia="et-EE" w:bidi="ar-SA"/>
        </w:rPr>
        <w:t xml:space="preserve">oetuse saaja jätkab toetuse abil elluviidud investeeringute sihipärast kasutamist vähemalt </w:t>
      </w:r>
      <w:r w:rsidR="004A67BD">
        <w:rPr>
          <w:lang w:eastAsia="et-EE" w:bidi="ar-SA"/>
        </w:rPr>
        <w:t>viie </w:t>
      </w:r>
      <w:r w:rsidR="00B3572F" w:rsidRPr="00B3572F">
        <w:rPr>
          <w:lang w:eastAsia="et-EE" w:bidi="ar-SA"/>
        </w:rPr>
        <w:t>aasta jooksul arvates viimase toetusosa maksmisest.</w:t>
      </w:r>
    </w:p>
    <w:p w:rsidR="006A2D73" w:rsidRDefault="006A2D73">
      <w:pPr>
        <w:pStyle w:val="Tekst"/>
      </w:pPr>
    </w:p>
    <w:p w:rsidR="00B3572F" w:rsidRPr="00B3572F" w:rsidRDefault="00A76C59">
      <w:pPr>
        <w:pStyle w:val="Tekst"/>
        <w:rPr>
          <w:lang w:eastAsia="et-EE" w:bidi="ar-SA"/>
        </w:rPr>
      </w:pPr>
      <w:r>
        <w:rPr>
          <w:rFonts w:eastAsia="Times New Roman"/>
          <w:b/>
          <w:kern w:val="0"/>
          <w:lang w:eastAsia="et-EE" w:bidi="ar-SA"/>
        </w:rPr>
        <w:t xml:space="preserve">Eelnõu § </w:t>
      </w:r>
      <w:r w:rsidR="00291F46">
        <w:rPr>
          <w:rFonts w:eastAsia="Times New Roman"/>
          <w:b/>
          <w:kern w:val="0"/>
          <w:lang w:eastAsia="et-EE" w:bidi="ar-SA"/>
        </w:rPr>
        <w:t>12</w:t>
      </w:r>
      <w:r w:rsidR="00A453F8" w:rsidRPr="005E1040">
        <w:rPr>
          <w:rFonts w:eastAsia="Times New Roman"/>
          <w:b/>
          <w:kern w:val="0"/>
          <w:lang w:eastAsia="et-EE" w:bidi="ar-SA"/>
        </w:rPr>
        <w:t xml:space="preserve"> lõige 3</w:t>
      </w:r>
      <w:r w:rsidR="00AB1565">
        <w:rPr>
          <w:rFonts w:eastAsia="Times New Roman"/>
          <w:kern w:val="0"/>
          <w:lang w:eastAsia="et-EE" w:bidi="ar-SA"/>
        </w:rPr>
        <w:t xml:space="preserve"> sätestab, </w:t>
      </w:r>
      <w:r w:rsidR="00F32F0E" w:rsidRPr="00F32F0E">
        <w:rPr>
          <w:rFonts w:eastAsia="Times New Roman"/>
          <w:kern w:val="0"/>
          <w:lang w:eastAsia="et-EE" w:bidi="ar-SA"/>
        </w:rPr>
        <w:t>et toetuse saaja kasutab</w:t>
      </w:r>
      <w:r w:rsidR="0037455F">
        <w:rPr>
          <w:rFonts w:eastAsia="Times New Roman"/>
          <w:kern w:val="0"/>
          <w:lang w:eastAsia="et-EE" w:bidi="ar-SA"/>
        </w:rPr>
        <w:t xml:space="preserve"> toetust</w:t>
      </w:r>
      <w:r w:rsidR="00F32F0E" w:rsidRPr="00F32F0E">
        <w:rPr>
          <w:rFonts w:eastAsia="Times New Roman"/>
          <w:kern w:val="0"/>
          <w:lang w:eastAsia="et-EE" w:bidi="ar-SA"/>
        </w:rPr>
        <w:t xml:space="preserve"> sihtotstarbeliselt ja mõistlikult ning kõige säästlikumal viisil, järgides toetatava tegevuse elluviimisel KTKS-i</w:t>
      </w:r>
      <w:r w:rsidR="004A67BD">
        <w:rPr>
          <w:rFonts w:eastAsia="Times New Roman"/>
          <w:kern w:val="0"/>
          <w:lang w:eastAsia="et-EE" w:bidi="ar-SA"/>
        </w:rPr>
        <w:t>s</w:t>
      </w:r>
      <w:r w:rsidR="00F32F0E" w:rsidRPr="00F32F0E">
        <w:rPr>
          <w:rFonts w:eastAsia="Times New Roman"/>
          <w:kern w:val="0"/>
          <w:lang w:eastAsia="et-EE" w:bidi="ar-SA"/>
        </w:rPr>
        <w:t xml:space="preserve"> ja selles määruses sätestatud asjakohaseid nõudeid.</w:t>
      </w:r>
    </w:p>
    <w:p w:rsidR="008F057D" w:rsidRDefault="008F057D">
      <w:pPr>
        <w:pStyle w:val="Tekst"/>
      </w:pPr>
    </w:p>
    <w:p w:rsidR="00146258" w:rsidRPr="00B83021" w:rsidRDefault="00A76C59">
      <w:pPr>
        <w:pStyle w:val="Tekst"/>
        <w:rPr>
          <w:lang w:eastAsia="et-EE" w:bidi="ar-SA"/>
        </w:rPr>
      </w:pPr>
      <w:r>
        <w:rPr>
          <w:rFonts w:eastAsia="Times New Roman"/>
          <w:b/>
          <w:kern w:val="0"/>
          <w:lang w:eastAsia="et-EE" w:bidi="ar-SA"/>
        </w:rPr>
        <w:t xml:space="preserve">Eelnõu § </w:t>
      </w:r>
      <w:r w:rsidR="00291F46">
        <w:rPr>
          <w:rFonts w:eastAsia="Times New Roman"/>
          <w:b/>
          <w:kern w:val="0"/>
          <w:lang w:eastAsia="et-EE" w:bidi="ar-SA"/>
        </w:rPr>
        <w:t>12</w:t>
      </w:r>
      <w:r w:rsidR="00A453F8" w:rsidRPr="005E1040">
        <w:rPr>
          <w:rFonts w:eastAsia="Times New Roman"/>
          <w:b/>
          <w:kern w:val="0"/>
          <w:lang w:eastAsia="et-EE" w:bidi="ar-SA"/>
        </w:rPr>
        <w:t xml:space="preserve"> lõige 4</w:t>
      </w:r>
      <w:r w:rsidR="00703E9B">
        <w:rPr>
          <w:rFonts w:eastAsia="Times New Roman"/>
          <w:kern w:val="0"/>
          <w:lang w:eastAsia="et-EE" w:bidi="ar-SA"/>
        </w:rPr>
        <w:t xml:space="preserve"> sätestab, </w:t>
      </w:r>
      <w:r w:rsidR="00F32F0E" w:rsidRPr="00F32F0E">
        <w:rPr>
          <w:rFonts w:eastAsia="Times New Roman"/>
          <w:kern w:val="0"/>
          <w:lang w:eastAsia="et-EE" w:bidi="ar-SA"/>
        </w:rPr>
        <w:t>et toetuse saaja tagab, et toetatava tegevuse kulusid kajastavad kulu- ja maksedokumendid on tema muudest kulu- ja maksedokumentidest selgelt eristatavad. Selline nõue tagab olukorra, kus toetuse</w:t>
      </w:r>
      <w:r w:rsidR="004A67BD">
        <w:rPr>
          <w:rFonts w:eastAsia="Times New Roman"/>
          <w:kern w:val="0"/>
          <w:lang w:eastAsia="et-EE" w:bidi="ar-SA"/>
        </w:rPr>
        <w:t xml:space="preserve"> abil</w:t>
      </w:r>
      <w:r w:rsidR="00F32F0E" w:rsidRPr="00F32F0E">
        <w:rPr>
          <w:rFonts w:eastAsia="Times New Roman"/>
          <w:kern w:val="0"/>
          <w:lang w:eastAsia="et-EE" w:bidi="ar-SA"/>
        </w:rPr>
        <w:t xml:space="preserve"> </w:t>
      </w:r>
      <w:r w:rsidR="004A67BD">
        <w:rPr>
          <w:rFonts w:eastAsia="Times New Roman"/>
          <w:kern w:val="0"/>
          <w:lang w:eastAsia="et-EE" w:bidi="ar-SA"/>
        </w:rPr>
        <w:t>tehtud</w:t>
      </w:r>
      <w:r w:rsidR="004A67BD" w:rsidRPr="00F32F0E">
        <w:rPr>
          <w:rFonts w:eastAsia="Times New Roman"/>
          <w:kern w:val="0"/>
          <w:lang w:eastAsia="et-EE" w:bidi="ar-SA"/>
        </w:rPr>
        <w:t xml:space="preserve"> </w:t>
      </w:r>
      <w:r w:rsidR="00F32F0E" w:rsidRPr="00F32F0E">
        <w:rPr>
          <w:rFonts w:eastAsia="Times New Roman"/>
          <w:kern w:val="0"/>
          <w:lang w:eastAsia="et-EE" w:bidi="ar-SA"/>
        </w:rPr>
        <w:t xml:space="preserve">kulutused on selgelt eristatavad ettevõtte </w:t>
      </w:r>
      <w:r w:rsidR="004A67BD" w:rsidRPr="00F32F0E">
        <w:rPr>
          <w:rFonts w:eastAsia="Times New Roman"/>
          <w:kern w:val="0"/>
          <w:lang w:eastAsia="et-EE" w:bidi="ar-SA"/>
        </w:rPr>
        <w:t xml:space="preserve">teistest </w:t>
      </w:r>
      <w:r w:rsidR="00F32F0E" w:rsidRPr="00F32F0E">
        <w:rPr>
          <w:rFonts w:eastAsia="Times New Roman"/>
          <w:kern w:val="0"/>
          <w:lang w:eastAsia="et-EE" w:bidi="ar-SA"/>
        </w:rPr>
        <w:t>kuludest ja tegevustest.</w:t>
      </w:r>
    </w:p>
    <w:p w:rsidR="004B4094" w:rsidRDefault="004B4094">
      <w:pPr>
        <w:pStyle w:val="Tekst"/>
      </w:pPr>
    </w:p>
    <w:p w:rsidR="00A76C59" w:rsidRDefault="00A76C59" w:rsidP="0062252C">
      <w:pPr>
        <w:contextualSpacing/>
        <w:jc w:val="both"/>
        <w:rPr>
          <w:lang w:eastAsia="et-EE"/>
        </w:rPr>
      </w:pPr>
      <w:r w:rsidRPr="005E1040">
        <w:rPr>
          <w:b/>
          <w:lang w:eastAsia="et-EE"/>
        </w:rPr>
        <w:t>Eelnõu §-ga 1</w:t>
      </w:r>
      <w:r w:rsidR="00291F46">
        <w:rPr>
          <w:b/>
          <w:lang w:eastAsia="et-EE"/>
        </w:rPr>
        <w:t>3</w:t>
      </w:r>
      <w:r>
        <w:rPr>
          <w:lang w:eastAsia="et-EE"/>
        </w:rPr>
        <w:t xml:space="preserve"> sätestatakse dokumentide säilitamine.</w:t>
      </w:r>
    </w:p>
    <w:p w:rsidR="00556BF8" w:rsidRDefault="00556BF8" w:rsidP="0062252C">
      <w:pPr>
        <w:contextualSpacing/>
        <w:jc w:val="both"/>
        <w:rPr>
          <w:lang w:eastAsia="et-EE"/>
        </w:rPr>
      </w:pPr>
    </w:p>
    <w:p w:rsidR="00867DF7" w:rsidRDefault="00A76C59" w:rsidP="0062252C">
      <w:pPr>
        <w:contextualSpacing/>
        <w:jc w:val="both"/>
        <w:rPr>
          <w:lang w:eastAsia="et-EE"/>
        </w:rPr>
      </w:pPr>
      <w:r>
        <w:rPr>
          <w:b/>
          <w:lang w:eastAsia="et-EE"/>
        </w:rPr>
        <w:t>Eelnõu § 1</w:t>
      </w:r>
      <w:r w:rsidR="00291F46">
        <w:rPr>
          <w:b/>
          <w:lang w:eastAsia="et-EE"/>
        </w:rPr>
        <w:t>3</w:t>
      </w:r>
      <w:r w:rsidR="00867DF7" w:rsidRPr="005E1040">
        <w:rPr>
          <w:b/>
          <w:lang w:eastAsia="et-EE"/>
        </w:rPr>
        <w:t xml:space="preserve"> lõige 1</w:t>
      </w:r>
      <w:r w:rsidR="00867DF7">
        <w:rPr>
          <w:lang w:eastAsia="et-EE"/>
        </w:rPr>
        <w:t xml:space="preserve"> sätestab, et toetuse andmisega seotud andmeid, dokumente ja muid tõendeid säilitatakse </w:t>
      </w:r>
      <w:r w:rsidR="00DC45F3" w:rsidRPr="00DC45F3">
        <w:rPr>
          <w:lang w:eastAsia="et-EE"/>
        </w:rPr>
        <w:t>KTKS-i</w:t>
      </w:r>
      <w:r w:rsidR="00867DF7">
        <w:rPr>
          <w:lang w:eastAsia="et-EE"/>
        </w:rPr>
        <w:t xml:space="preserve"> </w:t>
      </w:r>
      <w:r w:rsidR="00267F61" w:rsidRPr="00267F61">
        <w:rPr>
          <w:lang w:eastAsia="et-EE"/>
        </w:rPr>
        <w:t>§ </w:t>
      </w:r>
      <w:r w:rsidR="00867DF7">
        <w:rPr>
          <w:lang w:eastAsia="et-EE"/>
        </w:rPr>
        <w:t xml:space="preserve">34 lõigetes 1 ja 2 sätestatud tähtaja jooksul. </w:t>
      </w:r>
      <w:r w:rsidR="00907E46" w:rsidRPr="00907E46">
        <w:rPr>
          <w:lang w:eastAsia="et-EE"/>
        </w:rPr>
        <w:t xml:space="preserve">Toetuse andmisega seotud andmeid, dokumente ja muid tõendeid säilitatakse Euroopa Parlamendi ja nõukogu määruse (EL) nr 1303/2013 artikli 140 </w:t>
      </w:r>
      <w:r w:rsidR="00BB4D06">
        <w:rPr>
          <w:lang w:eastAsia="et-EE"/>
        </w:rPr>
        <w:t>lõigetes</w:t>
      </w:r>
      <w:r w:rsidR="00907E46" w:rsidRPr="00907E46">
        <w:rPr>
          <w:lang w:eastAsia="et-EE"/>
        </w:rPr>
        <w:t xml:space="preserve"> 3</w:t>
      </w:r>
      <w:r w:rsidR="00267F61">
        <w:rPr>
          <w:lang w:eastAsia="et-EE"/>
        </w:rPr>
        <w:t>–</w:t>
      </w:r>
      <w:r w:rsidR="00907E46" w:rsidRPr="00907E46">
        <w:rPr>
          <w:lang w:eastAsia="et-EE"/>
        </w:rPr>
        <w:t>6 sätestatu kohaselt.</w:t>
      </w:r>
    </w:p>
    <w:p w:rsidR="00556BF8" w:rsidRDefault="00556BF8" w:rsidP="0062252C">
      <w:pPr>
        <w:contextualSpacing/>
        <w:jc w:val="both"/>
        <w:rPr>
          <w:lang w:eastAsia="et-EE"/>
        </w:rPr>
      </w:pPr>
    </w:p>
    <w:p w:rsidR="00071CC7" w:rsidRDefault="00A76C59" w:rsidP="0062252C">
      <w:pPr>
        <w:contextualSpacing/>
        <w:jc w:val="both"/>
        <w:rPr>
          <w:lang w:eastAsia="et-EE"/>
        </w:rPr>
      </w:pPr>
      <w:r>
        <w:rPr>
          <w:b/>
          <w:lang w:eastAsia="et-EE"/>
        </w:rPr>
        <w:t>Eelnõu § 1</w:t>
      </w:r>
      <w:r w:rsidR="00291F46">
        <w:rPr>
          <w:b/>
          <w:lang w:eastAsia="et-EE"/>
        </w:rPr>
        <w:t>3</w:t>
      </w:r>
      <w:r w:rsidR="00867DF7" w:rsidRPr="005E1040">
        <w:rPr>
          <w:b/>
          <w:lang w:eastAsia="et-EE"/>
        </w:rPr>
        <w:t xml:space="preserve"> lõige 2</w:t>
      </w:r>
      <w:r w:rsidR="00867DF7" w:rsidRPr="00867DF7">
        <w:rPr>
          <w:lang w:eastAsia="et-EE"/>
        </w:rPr>
        <w:t xml:space="preserve"> sätestab, et</w:t>
      </w:r>
      <w:r w:rsidR="00867DF7">
        <w:rPr>
          <w:lang w:eastAsia="et-EE"/>
        </w:rPr>
        <w:t xml:space="preserve"> </w:t>
      </w:r>
      <w:r w:rsidR="00DC45F3" w:rsidRPr="00DC45F3">
        <w:rPr>
          <w:lang w:eastAsia="et-EE"/>
        </w:rPr>
        <w:t>KTKS-i</w:t>
      </w:r>
      <w:r w:rsidR="00867DF7">
        <w:rPr>
          <w:lang w:eastAsia="et-EE"/>
        </w:rPr>
        <w:t xml:space="preserve"> </w:t>
      </w:r>
      <w:r w:rsidR="00267F61" w:rsidRPr="00267F61">
        <w:rPr>
          <w:lang w:eastAsia="et-EE"/>
        </w:rPr>
        <w:t>§</w:t>
      </w:r>
      <w:r w:rsidR="00267F61">
        <w:rPr>
          <w:lang w:eastAsia="et-EE"/>
        </w:rPr>
        <w:t> </w:t>
      </w:r>
      <w:r w:rsidR="00867DF7">
        <w:rPr>
          <w:lang w:eastAsia="et-EE"/>
        </w:rPr>
        <w:t xml:space="preserve">34 lõikes </w:t>
      </w:r>
      <w:r w:rsidR="00291F46">
        <w:rPr>
          <w:lang w:eastAsia="et-EE"/>
        </w:rPr>
        <w:t>3</w:t>
      </w:r>
      <w:r w:rsidR="00867DF7">
        <w:rPr>
          <w:lang w:eastAsia="et-EE"/>
        </w:rPr>
        <w:t xml:space="preserve"> sätestatud tähtaja algusest ja lõpust teavitab toetuse saajat PRIA. </w:t>
      </w:r>
    </w:p>
    <w:p w:rsidR="00071CC7" w:rsidRDefault="00071CC7" w:rsidP="0062252C">
      <w:pPr>
        <w:contextualSpacing/>
        <w:jc w:val="both"/>
        <w:rPr>
          <w:lang w:eastAsia="et-EE"/>
        </w:rPr>
      </w:pPr>
    </w:p>
    <w:p w:rsidR="002D6483" w:rsidRDefault="002D6483">
      <w:pPr>
        <w:jc w:val="both"/>
        <w:rPr>
          <w:b/>
          <w:bCs/>
        </w:rPr>
      </w:pPr>
      <w:r w:rsidRPr="002D6483">
        <w:rPr>
          <w:b/>
          <w:bCs/>
        </w:rPr>
        <w:t>3. Eelnõu vastavus Euroopa Liidu õigusele</w:t>
      </w:r>
    </w:p>
    <w:p w:rsidR="002D6483" w:rsidRDefault="002D6483">
      <w:pPr>
        <w:jc w:val="both"/>
        <w:rPr>
          <w:b/>
          <w:bCs/>
        </w:rPr>
      </w:pPr>
    </w:p>
    <w:p w:rsidR="002D6483" w:rsidRPr="002D6483" w:rsidRDefault="00AC41D9">
      <w:pPr>
        <w:jc w:val="both"/>
      </w:pPr>
      <w:r>
        <w:t xml:space="preserve">Eelnõu on kooskõlas </w:t>
      </w:r>
      <w:r w:rsidRPr="00AC41D9">
        <w:t>Euroopa Parlamendi ja nõukogu määruse</w:t>
      </w:r>
      <w:r w:rsidR="00B3023C">
        <w:t>ga</w:t>
      </w:r>
      <w:r w:rsidRPr="00AC41D9">
        <w:t xml:space="preserve"> (EL) nr 508/2014 Euroopa Merendus- ja Kalandusfondi kohta</w:t>
      </w:r>
      <w:r>
        <w:t xml:space="preserve"> ja millega tunnistatakse kehtetuks nõukogu määrused (EÜ) nt 2328/2003, (EÜ) nr 861/2006, (EÜ) nr 1198/2006 ja (EÜ) nr 791/2007 ning Euroopa Parlamendi ja nõukogu määrus (EL) nr 1255/2011</w:t>
      </w:r>
      <w:r w:rsidR="00B3023C">
        <w:t xml:space="preserve"> (</w:t>
      </w:r>
      <w:r w:rsidR="00B3023C" w:rsidRPr="00B3023C">
        <w:t>ELT L 149, 20.</w:t>
      </w:r>
      <w:r w:rsidR="00B3023C">
        <w:t>0</w:t>
      </w:r>
      <w:r w:rsidR="00B3023C" w:rsidRPr="00B3023C">
        <w:t>5.2014, lk 1</w:t>
      </w:r>
      <w:r w:rsidR="00B3023C">
        <w:t>–</w:t>
      </w:r>
      <w:r w:rsidR="00B3023C" w:rsidRPr="00B3023C">
        <w:t>66</w:t>
      </w:r>
      <w:r w:rsidR="00B3023C">
        <w:t>)</w:t>
      </w:r>
      <w:r>
        <w:t xml:space="preserve">. </w:t>
      </w:r>
      <w:r w:rsidR="009835F8">
        <w:t xml:space="preserve">Samuti on eelnõu kooskõlas Euroopa Parlamendi ja nõukogu määruses (EL) nr 1303/2013, </w:t>
      </w:r>
      <w:r w:rsidR="009835F8" w:rsidRPr="009835F8">
        <w:t>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w:t>
      </w:r>
      <w:r w:rsidR="00B3023C">
        <w:t xml:space="preserve"> (</w:t>
      </w:r>
      <w:r w:rsidR="00B3023C" w:rsidRPr="00B3023C">
        <w:rPr>
          <w:bCs/>
        </w:rPr>
        <w:t>ELT L 347, 20.12.2013, lk 320–469</w:t>
      </w:r>
      <w:r w:rsidR="00B3023C">
        <w:t>)</w:t>
      </w:r>
      <w:r w:rsidR="009835F8">
        <w:t>, sätestatud nõuetega.</w:t>
      </w:r>
    </w:p>
    <w:p w:rsidR="00362DF2" w:rsidRDefault="00362DF2">
      <w:pPr>
        <w:jc w:val="both"/>
        <w:rPr>
          <w:b/>
          <w:bCs/>
        </w:rPr>
      </w:pPr>
    </w:p>
    <w:p w:rsidR="002D6483" w:rsidRDefault="002D6483">
      <w:pPr>
        <w:jc w:val="both"/>
        <w:rPr>
          <w:b/>
          <w:bCs/>
        </w:rPr>
      </w:pPr>
      <w:r w:rsidRPr="002D6483">
        <w:rPr>
          <w:b/>
          <w:bCs/>
        </w:rPr>
        <w:t>4. Määruse mõjud</w:t>
      </w:r>
    </w:p>
    <w:p w:rsidR="002D6483" w:rsidRDefault="002D6483">
      <w:pPr>
        <w:jc w:val="both"/>
        <w:rPr>
          <w:b/>
          <w:bCs/>
        </w:rPr>
      </w:pPr>
    </w:p>
    <w:p w:rsidR="00221A87" w:rsidRDefault="00221A87">
      <w:pPr>
        <w:jc w:val="both"/>
        <w:rPr>
          <w:bCs/>
        </w:rPr>
      </w:pPr>
      <w:r w:rsidRPr="00221A87">
        <w:rPr>
          <w:bCs/>
        </w:rPr>
        <w:lastRenderedPageBreak/>
        <w:t xml:space="preserve">Määruse jõustumine annab kalapüügi- ja vesiviljelustoodete </w:t>
      </w:r>
      <w:r w:rsidR="00805FD9">
        <w:rPr>
          <w:bCs/>
        </w:rPr>
        <w:t>käi</w:t>
      </w:r>
      <w:r w:rsidRPr="00221A87">
        <w:rPr>
          <w:bCs/>
        </w:rPr>
        <w:t>tlemisega tegelevatele ettevõt</w:t>
      </w:r>
      <w:r w:rsidR="008F626A">
        <w:rPr>
          <w:bCs/>
        </w:rPr>
        <w:t>ja</w:t>
      </w:r>
      <w:r w:rsidRPr="00221A87">
        <w:rPr>
          <w:bCs/>
        </w:rPr>
        <w:t>tele võimaluse taotleda toet</w:t>
      </w:r>
      <w:r>
        <w:rPr>
          <w:bCs/>
        </w:rPr>
        <w:t xml:space="preserve">ust energiat ja ressursse säästvate investeeringute </w:t>
      </w:r>
      <w:r w:rsidRPr="00221A87">
        <w:rPr>
          <w:bCs/>
        </w:rPr>
        <w:t>te</w:t>
      </w:r>
      <w:r w:rsidR="00F85C49">
        <w:rPr>
          <w:bCs/>
        </w:rPr>
        <w:t>ge</w:t>
      </w:r>
      <w:r w:rsidRPr="00221A87">
        <w:rPr>
          <w:bCs/>
        </w:rPr>
        <w:t>miseks. Ettevõtetes</w:t>
      </w:r>
      <w:r>
        <w:rPr>
          <w:bCs/>
        </w:rPr>
        <w:t xml:space="preserve"> </w:t>
      </w:r>
      <w:r w:rsidR="00F85C49">
        <w:rPr>
          <w:bCs/>
        </w:rPr>
        <w:t>varem tehtud</w:t>
      </w:r>
      <w:r>
        <w:rPr>
          <w:bCs/>
        </w:rPr>
        <w:t xml:space="preserve"> energia- ja</w:t>
      </w:r>
      <w:r w:rsidRPr="00221A87">
        <w:rPr>
          <w:bCs/>
        </w:rPr>
        <w:t xml:space="preserve"> ressursikasutuse analüüs</w:t>
      </w:r>
      <w:r>
        <w:rPr>
          <w:bCs/>
        </w:rPr>
        <w:t>id on välja toonud ettevõtete võimalused ressursimahukuse vähendamiseks</w:t>
      </w:r>
      <w:r w:rsidRPr="00221A87">
        <w:rPr>
          <w:bCs/>
        </w:rPr>
        <w:t>, mis muudab ettevõtte toimimise kulutõhusamaks.</w:t>
      </w:r>
      <w:r>
        <w:rPr>
          <w:bCs/>
        </w:rPr>
        <w:t xml:space="preserve"> Samuti avaldab see positiivset mõju keskkonnale, sest ressursside parema ärakasutamise tulemusena väheneb keskkonnakoormus.</w:t>
      </w:r>
      <w:r w:rsidRPr="00221A87">
        <w:rPr>
          <w:rFonts w:ascii="TimesNewRomanPSMT" w:hAnsi="TimesNewRomanPSMT" w:cs="TimesNewRomanPSMT"/>
          <w:lang w:eastAsia="et-EE"/>
        </w:rPr>
        <w:t xml:space="preserve"> </w:t>
      </w:r>
      <w:r w:rsidR="007F35B0" w:rsidRPr="007F35B0">
        <w:rPr>
          <w:lang w:eastAsia="et-EE"/>
        </w:rPr>
        <w:t>Energia- ja ressursia</w:t>
      </w:r>
      <w:r w:rsidRPr="00221A87">
        <w:rPr>
          <w:bCs/>
        </w:rPr>
        <w:t xml:space="preserve">nalüüsi tulemusena </w:t>
      </w:r>
      <w:r w:rsidR="007F35B0">
        <w:rPr>
          <w:bCs/>
        </w:rPr>
        <w:t>on valminud</w:t>
      </w:r>
      <w:r w:rsidRPr="00221A87">
        <w:rPr>
          <w:bCs/>
        </w:rPr>
        <w:t xml:space="preserve"> ettepanekud ressursisäästuprojektiks või </w:t>
      </w:r>
      <w:r w:rsidR="00F85C49">
        <w:rPr>
          <w:bCs/>
        </w:rPr>
        <w:t>-</w:t>
      </w:r>
      <w:r w:rsidRPr="00221A87">
        <w:rPr>
          <w:bCs/>
        </w:rPr>
        <w:t xml:space="preserve">projektideks, mida ettevõttel tasuks tegema hakata. </w:t>
      </w:r>
      <w:r w:rsidR="00F85C49">
        <w:rPr>
          <w:bCs/>
        </w:rPr>
        <w:t>M</w:t>
      </w:r>
      <w:r w:rsidR="007F35B0">
        <w:rPr>
          <w:bCs/>
        </w:rPr>
        <w:t xml:space="preserve">ääruse alusel antava toetusega saabki ettevõtja need investeeringud teha ning oma </w:t>
      </w:r>
      <w:r w:rsidR="00805FD9">
        <w:rPr>
          <w:bCs/>
        </w:rPr>
        <w:t>käi</w:t>
      </w:r>
      <w:r w:rsidR="007F35B0">
        <w:rPr>
          <w:bCs/>
        </w:rPr>
        <w:t xml:space="preserve">tlemisüksust energiatõhusamaks muuta. </w:t>
      </w:r>
    </w:p>
    <w:p w:rsidR="007F35B0" w:rsidRPr="00221A87" w:rsidRDefault="007F35B0">
      <w:pPr>
        <w:jc w:val="both"/>
      </w:pPr>
    </w:p>
    <w:p w:rsidR="00221A87" w:rsidRPr="00221A87" w:rsidRDefault="00221A87">
      <w:pPr>
        <w:jc w:val="both"/>
      </w:pPr>
      <w:r w:rsidRPr="00221A87">
        <w:t>Määruse jõustumisega antakse märkimisväärne panus rakenduskava V</w:t>
      </w:r>
      <w:r w:rsidR="00F85C49">
        <w:t> </w:t>
      </w:r>
      <w:r w:rsidRPr="00221A87">
        <w:t>prioriteedi eesmärkide elluviimiseks. V</w:t>
      </w:r>
      <w:r w:rsidR="00F85C49">
        <w:t> </w:t>
      </w:r>
      <w:r w:rsidRPr="00221A87">
        <w:t>prioriteedi punkt 2 sätestab, et investeeringute töötlemis- ja turustussektorisse soodustamise erieesmärki panustatakse alternatiivenergia ja energiasäästlike tehnoloogiate kasutusele võtmisega. See on kavas saavuta</w:t>
      </w:r>
      <w:r w:rsidR="00280A00">
        <w:t>d</w:t>
      </w:r>
      <w:r w:rsidRPr="00221A87">
        <w:t xml:space="preserve">a </w:t>
      </w:r>
      <w:r w:rsidR="009E3178" w:rsidRPr="009E3178">
        <w:t>Euroopa Parlamendi ja nõukogu määruse (EL) nr 508/2014</w:t>
      </w:r>
      <w:r w:rsidRPr="00221A87">
        <w:t>artikli</w:t>
      </w:r>
      <w:r w:rsidR="0095605E">
        <w:t> </w:t>
      </w:r>
      <w:r w:rsidRPr="00221A87">
        <w:t>69</w:t>
      </w:r>
      <w:r w:rsidR="0095605E">
        <w:t xml:space="preserve"> lõike 1 punktides a, c ja f </w:t>
      </w:r>
      <w:r w:rsidRPr="00221A87">
        <w:t xml:space="preserve">kirjeldatud töötlemise meetme rakendamisega. </w:t>
      </w:r>
      <w:r w:rsidRPr="009E3178">
        <w:t xml:space="preserve">Kuna </w:t>
      </w:r>
      <w:r w:rsidR="00280A00" w:rsidRPr="009E3178">
        <w:t>enamik</w:t>
      </w:r>
      <w:r w:rsidRPr="009E3178">
        <w:t xml:space="preserve"> </w:t>
      </w:r>
      <w:r w:rsidR="00805FD9" w:rsidRPr="009E3178">
        <w:t>käi</w:t>
      </w:r>
      <w:r w:rsidRPr="009E3178">
        <w:t xml:space="preserve">tlemisüksustest on rajatud </w:t>
      </w:r>
      <w:r w:rsidR="00280A00" w:rsidRPr="009E3178">
        <w:t>üle</w:t>
      </w:r>
      <w:r w:rsidRPr="009E3178">
        <w:t xml:space="preserve"> </w:t>
      </w:r>
      <w:r w:rsidR="00280A00" w:rsidRPr="009E3178">
        <w:t>kümne </w:t>
      </w:r>
      <w:r w:rsidRPr="009E3178">
        <w:t xml:space="preserve">aasta tagasi, mil energiatõhusus ei olnud esmatähtis, siis </w:t>
      </w:r>
      <w:r w:rsidR="009E3178">
        <w:t xml:space="preserve">toona </w:t>
      </w:r>
      <w:r w:rsidRPr="009E3178">
        <w:t>oli</w:t>
      </w:r>
      <w:r w:rsidR="009E3178">
        <w:t xml:space="preserve"> ettevõtete</w:t>
      </w:r>
      <w:r w:rsidRPr="009E3178">
        <w:t xml:space="preserve"> tähelepanu pööratud peamiselt Euroopa Liidu toiduohutusnõuetega vastavusse viimisele.</w:t>
      </w:r>
    </w:p>
    <w:p w:rsidR="00362DF2" w:rsidRDefault="00362DF2">
      <w:pPr>
        <w:jc w:val="both"/>
        <w:rPr>
          <w:b/>
          <w:bCs/>
        </w:rPr>
      </w:pPr>
    </w:p>
    <w:p w:rsidR="002D6483" w:rsidRPr="002D6483" w:rsidRDefault="002D6483">
      <w:pPr>
        <w:jc w:val="both"/>
        <w:rPr>
          <w:b/>
          <w:bCs/>
        </w:rPr>
      </w:pPr>
      <w:r w:rsidRPr="002D6483">
        <w:rPr>
          <w:b/>
          <w:bCs/>
        </w:rPr>
        <w:t>5. Määruse rakendamisega seot</w:t>
      </w:r>
      <w:r w:rsidR="000F3352">
        <w:rPr>
          <w:b/>
          <w:bCs/>
        </w:rPr>
        <w:t>ud tegevused, vajalikud kulu</w:t>
      </w:r>
      <w:r w:rsidRPr="002D6483">
        <w:rPr>
          <w:b/>
          <w:bCs/>
        </w:rPr>
        <w:t>d ja määruse</w:t>
      </w:r>
    </w:p>
    <w:p w:rsidR="002D6483" w:rsidRDefault="002D6483">
      <w:pPr>
        <w:jc w:val="both"/>
        <w:rPr>
          <w:b/>
          <w:bCs/>
        </w:rPr>
      </w:pPr>
      <w:r w:rsidRPr="002D6483">
        <w:rPr>
          <w:b/>
          <w:bCs/>
        </w:rPr>
        <w:t>rakendamise eeldatavad tulud</w:t>
      </w:r>
    </w:p>
    <w:p w:rsidR="002D6483" w:rsidRDefault="002D6483">
      <w:pPr>
        <w:jc w:val="both"/>
        <w:rPr>
          <w:b/>
          <w:bCs/>
        </w:rPr>
      </w:pPr>
    </w:p>
    <w:p w:rsidR="002D6483" w:rsidRPr="002D6483" w:rsidRDefault="005C5F0E">
      <w:pPr>
        <w:jc w:val="both"/>
      </w:pPr>
      <w:r>
        <w:t>Määruse rakendamisega seotud kulutused on planeeritud riigieelarvesse.</w:t>
      </w:r>
      <w:r w:rsidR="001B55F1">
        <w:t xml:space="preserve"> Meetme rakendamiseks on </w:t>
      </w:r>
      <w:r w:rsidR="006B3246">
        <w:t>EMKF</w:t>
      </w:r>
      <w:r w:rsidR="00B3023C">
        <w:t>-i</w:t>
      </w:r>
      <w:r w:rsidR="00CF605D">
        <w:t xml:space="preserve"> rakendamise</w:t>
      </w:r>
      <w:r w:rsidR="001B55F1">
        <w:t xml:space="preserve"> perioodil 2014</w:t>
      </w:r>
      <w:r w:rsidR="00556BF8">
        <w:t>–</w:t>
      </w:r>
      <w:r w:rsidR="001B55F1">
        <w:t xml:space="preserve">2020 ette nähtud </w:t>
      </w:r>
      <w:r w:rsidR="00E25BBA" w:rsidRPr="008D1749">
        <w:t>9 000 000</w:t>
      </w:r>
      <w:r w:rsidR="00E25BBA">
        <w:t xml:space="preserve"> </w:t>
      </w:r>
      <w:r w:rsidR="001B55F1">
        <w:t>eurot</w:t>
      </w:r>
      <w:r w:rsidR="00E25BBA">
        <w:t>, millest 75% ehk 6 75</w:t>
      </w:r>
      <w:r w:rsidR="006B3246">
        <w:t>0 000 eurot kaetakse EMKF</w:t>
      </w:r>
      <w:r w:rsidR="00B3023C">
        <w:t>-i</w:t>
      </w:r>
      <w:r w:rsidR="006B3246">
        <w:t xml:space="preserve">st ning 25% ehk </w:t>
      </w:r>
      <w:r w:rsidR="001F49F0">
        <w:t>2 250 000</w:t>
      </w:r>
      <w:r w:rsidR="006B3246">
        <w:t xml:space="preserve"> eurot Eesti Vabariigi eelarvest</w:t>
      </w:r>
      <w:r w:rsidR="001B55F1">
        <w:t>.</w:t>
      </w:r>
    </w:p>
    <w:p w:rsidR="00362DF2" w:rsidRDefault="00362DF2">
      <w:pPr>
        <w:jc w:val="both"/>
        <w:rPr>
          <w:b/>
          <w:bCs/>
        </w:rPr>
      </w:pPr>
    </w:p>
    <w:p w:rsidR="002D6483" w:rsidRDefault="002D6483">
      <w:pPr>
        <w:jc w:val="both"/>
        <w:rPr>
          <w:b/>
          <w:bCs/>
        </w:rPr>
      </w:pPr>
      <w:r w:rsidRPr="002D6483">
        <w:rPr>
          <w:b/>
          <w:bCs/>
        </w:rPr>
        <w:t>6. Määruse jõustumine</w:t>
      </w:r>
    </w:p>
    <w:p w:rsidR="002D6483" w:rsidRPr="002D6483" w:rsidRDefault="002D6483">
      <w:pPr>
        <w:jc w:val="both"/>
        <w:rPr>
          <w:b/>
          <w:bCs/>
        </w:rPr>
      </w:pPr>
    </w:p>
    <w:p w:rsidR="002D6483" w:rsidRDefault="00DE0C98">
      <w:pPr>
        <w:jc w:val="both"/>
      </w:pPr>
      <w:r w:rsidRPr="00DE0C98">
        <w:t>Määrus jõustub üldises korras.</w:t>
      </w:r>
    </w:p>
    <w:p w:rsidR="00362DF2" w:rsidRDefault="00362DF2">
      <w:pPr>
        <w:jc w:val="both"/>
        <w:rPr>
          <w:b/>
          <w:bCs/>
        </w:rPr>
      </w:pPr>
    </w:p>
    <w:p w:rsidR="002D6483" w:rsidRDefault="002D6483">
      <w:pPr>
        <w:jc w:val="both"/>
        <w:rPr>
          <w:b/>
          <w:bCs/>
        </w:rPr>
      </w:pPr>
      <w:r w:rsidRPr="002D6483">
        <w:rPr>
          <w:b/>
          <w:bCs/>
        </w:rPr>
        <w:t>7. Eelnõu kooskõlastamine, huvirühmade kaasamine ja avalik konsultatsioon</w:t>
      </w:r>
    </w:p>
    <w:p w:rsidR="002D6483" w:rsidRPr="002D6483" w:rsidRDefault="002D6483">
      <w:pPr>
        <w:jc w:val="both"/>
        <w:rPr>
          <w:b/>
          <w:bCs/>
        </w:rPr>
      </w:pPr>
    </w:p>
    <w:p w:rsidR="002D6483" w:rsidRDefault="00B80402">
      <w:pPr>
        <w:jc w:val="both"/>
      </w:pPr>
      <w:r>
        <w:t>Eelnõu esitat</w:t>
      </w:r>
      <w:r w:rsidR="007B2A67">
        <w:t>i</w:t>
      </w:r>
      <w:r w:rsidRPr="00B80402">
        <w:t xml:space="preserve"> tutvumiseks ning ettepanekute tegemiseks kalapüügi- ja vesiviljelusettevõtja</w:t>
      </w:r>
      <w:r w:rsidR="00B3023C">
        <w:t>i</w:t>
      </w:r>
      <w:r w:rsidRPr="00B80402">
        <w:t>d esindavatele erialaliitudele (Eesti Kalaliit,</w:t>
      </w:r>
      <w:r w:rsidR="0027416B">
        <w:t xml:space="preserve"> </w:t>
      </w:r>
      <w:r w:rsidRPr="00B80402">
        <w:t>Eesti Kalurite Liit</w:t>
      </w:r>
      <w:r w:rsidR="00C74750">
        <w:t>)</w:t>
      </w:r>
      <w:r w:rsidRPr="00B80402">
        <w:t>,</w:t>
      </w:r>
      <w:r w:rsidR="002717C5">
        <w:t xml:space="preserve"> kalapüügi- ja töötlemisega tegelevatele tootjaorganisatsioonidele </w:t>
      </w:r>
      <w:r w:rsidRPr="00B80402">
        <w:t>ning PRIA-le</w:t>
      </w:r>
      <w:r>
        <w:t>.</w:t>
      </w:r>
      <w:r w:rsidR="007B2A67">
        <w:t xml:space="preserve"> Nende esitatud ettepanekutega on arvestatud.</w:t>
      </w:r>
    </w:p>
    <w:p w:rsidR="00146258" w:rsidRDefault="00146258">
      <w:pPr>
        <w:jc w:val="both"/>
      </w:pPr>
    </w:p>
    <w:p w:rsidR="004838F3" w:rsidRDefault="004838F3">
      <w:pPr>
        <w:jc w:val="both"/>
      </w:pPr>
      <w:r>
        <w:t>Eelnõu esitatakse eelnõude infosüsteemi EIS kaudu kooskõlastamiseks Keskkonnaministeeriumile, Majandus- ja Kommunikatsiooniministeeriumile ning Rahandusministeeriumile.</w:t>
      </w:r>
    </w:p>
    <w:p w:rsidR="00556BF8" w:rsidRDefault="00556BF8">
      <w:pPr>
        <w:jc w:val="both"/>
      </w:pPr>
    </w:p>
    <w:p w:rsidR="00362DF2" w:rsidRDefault="00362DF2">
      <w:pPr>
        <w:autoSpaceDE/>
        <w:autoSpaceDN/>
        <w:jc w:val="both"/>
        <w:rPr>
          <w:rFonts w:eastAsia="SimSun" w:cs="Mangal"/>
          <w:kern w:val="1"/>
          <w:lang w:eastAsia="zh-CN" w:bidi="hi-IN"/>
        </w:rPr>
      </w:pPr>
    </w:p>
    <w:p w:rsidR="00362DF2" w:rsidRDefault="00362DF2">
      <w:pPr>
        <w:autoSpaceDE/>
        <w:autoSpaceDN/>
        <w:jc w:val="both"/>
        <w:rPr>
          <w:rFonts w:eastAsia="SimSun" w:cs="Mangal"/>
          <w:kern w:val="1"/>
          <w:lang w:eastAsia="zh-CN" w:bidi="hi-IN"/>
        </w:rPr>
      </w:pPr>
    </w:p>
    <w:p w:rsidR="00362DF2" w:rsidRDefault="00362DF2">
      <w:pPr>
        <w:autoSpaceDE/>
        <w:autoSpaceDN/>
        <w:jc w:val="both"/>
        <w:rPr>
          <w:rFonts w:eastAsia="SimSun" w:cs="Mangal"/>
          <w:kern w:val="1"/>
          <w:lang w:eastAsia="zh-CN" w:bidi="hi-IN"/>
        </w:rPr>
      </w:pPr>
    </w:p>
    <w:p w:rsidR="0060581A" w:rsidRPr="002D6483" w:rsidRDefault="0060581A"/>
    <w:sectPr w:rsidR="0060581A" w:rsidRPr="002D6483" w:rsidSect="004D33AE">
      <w:footerReference w:type="default" r:id="rId10"/>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40" w:rsidRDefault="006E6940" w:rsidP="00556BF8">
      <w:r>
        <w:separator/>
      </w:r>
    </w:p>
  </w:endnote>
  <w:endnote w:type="continuationSeparator" w:id="0">
    <w:p w:rsidR="006E6940" w:rsidRDefault="006E6940" w:rsidP="0055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509183"/>
      <w:docPartObj>
        <w:docPartGallery w:val="Page Numbers (Bottom of Page)"/>
        <w:docPartUnique/>
      </w:docPartObj>
    </w:sdtPr>
    <w:sdtEndPr/>
    <w:sdtContent>
      <w:p w:rsidR="00474C32" w:rsidRDefault="00474C32">
        <w:pPr>
          <w:pStyle w:val="Footer"/>
          <w:jc w:val="center"/>
        </w:pPr>
        <w:r>
          <w:fldChar w:fldCharType="begin"/>
        </w:r>
        <w:r>
          <w:instrText>PAGE   \* MERGEFORMAT</w:instrText>
        </w:r>
        <w:r>
          <w:fldChar w:fldCharType="separate"/>
        </w:r>
        <w:r w:rsidR="00A95690">
          <w:rPr>
            <w:noProof/>
          </w:rPr>
          <w:t>1</w:t>
        </w:r>
        <w:r>
          <w:rPr>
            <w:noProof/>
          </w:rPr>
          <w:fldChar w:fldCharType="end"/>
        </w:r>
      </w:p>
    </w:sdtContent>
  </w:sdt>
  <w:p w:rsidR="00474C32" w:rsidRDefault="00474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40" w:rsidRDefault="006E6940" w:rsidP="00556BF8">
      <w:r>
        <w:separator/>
      </w:r>
    </w:p>
  </w:footnote>
  <w:footnote w:type="continuationSeparator" w:id="0">
    <w:p w:rsidR="006E6940" w:rsidRDefault="006E6940" w:rsidP="00556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2D7"/>
    <w:multiLevelType w:val="hybridMultilevel"/>
    <w:tmpl w:val="01FEE04A"/>
    <w:lvl w:ilvl="0" w:tplc="04250001">
      <w:start w:val="1"/>
      <w:numFmt w:val="bullet"/>
      <w:lvlText w:val=""/>
      <w:lvlJc w:val="left"/>
      <w:pPr>
        <w:ind w:left="845" w:hanging="360"/>
      </w:pPr>
      <w:rPr>
        <w:rFonts w:ascii="Symbol" w:hAnsi="Symbol" w:hint="default"/>
      </w:rPr>
    </w:lvl>
    <w:lvl w:ilvl="1" w:tplc="04250003" w:tentative="1">
      <w:start w:val="1"/>
      <w:numFmt w:val="bullet"/>
      <w:lvlText w:val="o"/>
      <w:lvlJc w:val="left"/>
      <w:pPr>
        <w:ind w:left="1565" w:hanging="360"/>
      </w:pPr>
      <w:rPr>
        <w:rFonts w:ascii="Courier New" w:hAnsi="Courier New" w:cs="Courier New" w:hint="default"/>
      </w:rPr>
    </w:lvl>
    <w:lvl w:ilvl="2" w:tplc="04250005" w:tentative="1">
      <w:start w:val="1"/>
      <w:numFmt w:val="bullet"/>
      <w:lvlText w:val=""/>
      <w:lvlJc w:val="left"/>
      <w:pPr>
        <w:ind w:left="2285" w:hanging="360"/>
      </w:pPr>
      <w:rPr>
        <w:rFonts w:ascii="Wingdings" w:hAnsi="Wingdings" w:hint="default"/>
      </w:rPr>
    </w:lvl>
    <w:lvl w:ilvl="3" w:tplc="04250001" w:tentative="1">
      <w:start w:val="1"/>
      <w:numFmt w:val="bullet"/>
      <w:lvlText w:val=""/>
      <w:lvlJc w:val="left"/>
      <w:pPr>
        <w:ind w:left="3005" w:hanging="360"/>
      </w:pPr>
      <w:rPr>
        <w:rFonts w:ascii="Symbol" w:hAnsi="Symbol" w:hint="default"/>
      </w:rPr>
    </w:lvl>
    <w:lvl w:ilvl="4" w:tplc="04250003" w:tentative="1">
      <w:start w:val="1"/>
      <w:numFmt w:val="bullet"/>
      <w:lvlText w:val="o"/>
      <w:lvlJc w:val="left"/>
      <w:pPr>
        <w:ind w:left="3725" w:hanging="360"/>
      </w:pPr>
      <w:rPr>
        <w:rFonts w:ascii="Courier New" w:hAnsi="Courier New" w:cs="Courier New" w:hint="default"/>
      </w:rPr>
    </w:lvl>
    <w:lvl w:ilvl="5" w:tplc="04250005" w:tentative="1">
      <w:start w:val="1"/>
      <w:numFmt w:val="bullet"/>
      <w:lvlText w:val=""/>
      <w:lvlJc w:val="left"/>
      <w:pPr>
        <w:ind w:left="4445" w:hanging="360"/>
      </w:pPr>
      <w:rPr>
        <w:rFonts w:ascii="Wingdings" w:hAnsi="Wingdings" w:hint="default"/>
      </w:rPr>
    </w:lvl>
    <w:lvl w:ilvl="6" w:tplc="04250001" w:tentative="1">
      <w:start w:val="1"/>
      <w:numFmt w:val="bullet"/>
      <w:lvlText w:val=""/>
      <w:lvlJc w:val="left"/>
      <w:pPr>
        <w:ind w:left="5165" w:hanging="360"/>
      </w:pPr>
      <w:rPr>
        <w:rFonts w:ascii="Symbol" w:hAnsi="Symbol" w:hint="default"/>
      </w:rPr>
    </w:lvl>
    <w:lvl w:ilvl="7" w:tplc="04250003" w:tentative="1">
      <w:start w:val="1"/>
      <w:numFmt w:val="bullet"/>
      <w:lvlText w:val="o"/>
      <w:lvlJc w:val="left"/>
      <w:pPr>
        <w:ind w:left="5885" w:hanging="360"/>
      </w:pPr>
      <w:rPr>
        <w:rFonts w:ascii="Courier New" w:hAnsi="Courier New" w:cs="Courier New" w:hint="default"/>
      </w:rPr>
    </w:lvl>
    <w:lvl w:ilvl="8" w:tplc="04250005" w:tentative="1">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116D"/>
    <w:rsid w:val="000116AD"/>
    <w:rsid w:val="00012FE5"/>
    <w:rsid w:val="00013A14"/>
    <w:rsid w:val="00017A49"/>
    <w:rsid w:val="0002070C"/>
    <w:rsid w:val="000210B5"/>
    <w:rsid w:val="00034CCD"/>
    <w:rsid w:val="00040458"/>
    <w:rsid w:val="00043E25"/>
    <w:rsid w:val="000441AC"/>
    <w:rsid w:val="00055B6C"/>
    <w:rsid w:val="0005691B"/>
    <w:rsid w:val="00062F39"/>
    <w:rsid w:val="00066793"/>
    <w:rsid w:val="00070F1D"/>
    <w:rsid w:val="0007142D"/>
    <w:rsid w:val="00071CC7"/>
    <w:rsid w:val="00073C0D"/>
    <w:rsid w:val="000766F1"/>
    <w:rsid w:val="00076734"/>
    <w:rsid w:val="0007722B"/>
    <w:rsid w:val="000813F5"/>
    <w:rsid w:val="00091CAC"/>
    <w:rsid w:val="0009277B"/>
    <w:rsid w:val="00092CBD"/>
    <w:rsid w:val="000A0389"/>
    <w:rsid w:val="000A3665"/>
    <w:rsid w:val="000B2ADB"/>
    <w:rsid w:val="000B70A0"/>
    <w:rsid w:val="000C0085"/>
    <w:rsid w:val="000C5FCF"/>
    <w:rsid w:val="000D5EA2"/>
    <w:rsid w:val="000D73E3"/>
    <w:rsid w:val="000D7DC0"/>
    <w:rsid w:val="000E4709"/>
    <w:rsid w:val="000F24F4"/>
    <w:rsid w:val="000F2F6A"/>
    <w:rsid w:val="000F3352"/>
    <w:rsid w:val="000F3F2C"/>
    <w:rsid w:val="000F513A"/>
    <w:rsid w:val="000F6410"/>
    <w:rsid w:val="000F7F76"/>
    <w:rsid w:val="00104402"/>
    <w:rsid w:val="0010539B"/>
    <w:rsid w:val="001072F0"/>
    <w:rsid w:val="0011047F"/>
    <w:rsid w:val="00112772"/>
    <w:rsid w:val="00112EF1"/>
    <w:rsid w:val="00115538"/>
    <w:rsid w:val="00120EBA"/>
    <w:rsid w:val="001232F9"/>
    <w:rsid w:val="001236D2"/>
    <w:rsid w:val="0012692D"/>
    <w:rsid w:val="00131786"/>
    <w:rsid w:val="00133E31"/>
    <w:rsid w:val="001367D8"/>
    <w:rsid w:val="00142CEF"/>
    <w:rsid w:val="00143074"/>
    <w:rsid w:val="00145263"/>
    <w:rsid w:val="00146258"/>
    <w:rsid w:val="0014755B"/>
    <w:rsid w:val="00147DEA"/>
    <w:rsid w:val="00153874"/>
    <w:rsid w:val="00153E11"/>
    <w:rsid w:val="00163443"/>
    <w:rsid w:val="00163D6C"/>
    <w:rsid w:val="00164C7C"/>
    <w:rsid w:val="00165457"/>
    <w:rsid w:val="001724C7"/>
    <w:rsid w:val="0018020C"/>
    <w:rsid w:val="00180728"/>
    <w:rsid w:val="00180EF5"/>
    <w:rsid w:val="001833A8"/>
    <w:rsid w:val="00192302"/>
    <w:rsid w:val="00192F73"/>
    <w:rsid w:val="00195AAF"/>
    <w:rsid w:val="00196893"/>
    <w:rsid w:val="001A29C3"/>
    <w:rsid w:val="001A37AF"/>
    <w:rsid w:val="001A6135"/>
    <w:rsid w:val="001B3796"/>
    <w:rsid w:val="001B55F1"/>
    <w:rsid w:val="001C0DA5"/>
    <w:rsid w:val="001C1672"/>
    <w:rsid w:val="001C16D4"/>
    <w:rsid w:val="001D48CF"/>
    <w:rsid w:val="001D792C"/>
    <w:rsid w:val="001E25BC"/>
    <w:rsid w:val="001E25F1"/>
    <w:rsid w:val="001E31D7"/>
    <w:rsid w:val="001E4211"/>
    <w:rsid w:val="001E6EDB"/>
    <w:rsid w:val="001F00B0"/>
    <w:rsid w:val="001F148B"/>
    <w:rsid w:val="001F39BE"/>
    <w:rsid w:val="001F49F0"/>
    <w:rsid w:val="001F5054"/>
    <w:rsid w:val="00202787"/>
    <w:rsid w:val="00203356"/>
    <w:rsid w:val="0020340F"/>
    <w:rsid w:val="002041E4"/>
    <w:rsid w:val="00204C63"/>
    <w:rsid w:val="0020537E"/>
    <w:rsid w:val="002140A0"/>
    <w:rsid w:val="002142FC"/>
    <w:rsid w:val="00216B76"/>
    <w:rsid w:val="00220FCF"/>
    <w:rsid w:val="00221A87"/>
    <w:rsid w:val="00222D0C"/>
    <w:rsid w:val="00224177"/>
    <w:rsid w:val="00225E49"/>
    <w:rsid w:val="00231388"/>
    <w:rsid w:val="00231FC6"/>
    <w:rsid w:val="00235017"/>
    <w:rsid w:val="00244C81"/>
    <w:rsid w:val="00245E7B"/>
    <w:rsid w:val="00247077"/>
    <w:rsid w:val="002517A0"/>
    <w:rsid w:val="002600CB"/>
    <w:rsid w:val="00263D6D"/>
    <w:rsid w:val="00266BB0"/>
    <w:rsid w:val="00267F61"/>
    <w:rsid w:val="002711BE"/>
    <w:rsid w:val="002717C5"/>
    <w:rsid w:val="0027416B"/>
    <w:rsid w:val="0027519D"/>
    <w:rsid w:val="00280A00"/>
    <w:rsid w:val="00283D2F"/>
    <w:rsid w:val="00290335"/>
    <w:rsid w:val="0029091D"/>
    <w:rsid w:val="002913F6"/>
    <w:rsid w:val="00291F46"/>
    <w:rsid w:val="00293C21"/>
    <w:rsid w:val="002A0AAA"/>
    <w:rsid w:val="002A2C9D"/>
    <w:rsid w:val="002A3D90"/>
    <w:rsid w:val="002B02B3"/>
    <w:rsid w:val="002B6474"/>
    <w:rsid w:val="002C0C28"/>
    <w:rsid w:val="002C3539"/>
    <w:rsid w:val="002C761B"/>
    <w:rsid w:val="002D303C"/>
    <w:rsid w:val="002D3429"/>
    <w:rsid w:val="002D4C55"/>
    <w:rsid w:val="002D6483"/>
    <w:rsid w:val="002D6643"/>
    <w:rsid w:val="002D7BEC"/>
    <w:rsid w:val="002E0525"/>
    <w:rsid w:val="002F1B35"/>
    <w:rsid w:val="002F31E5"/>
    <w:rsid w:val="003025EF"/>
    <w:rsid w:val="003026F9"/>
    <w:rsid w:val="00305DCF"/>
    <w:rsid w:val="0030601B"/>
    <w:rsid w:val="0031275C"/>
    <w:rsid w:val="00316C1D"/>
    <w:rsid w:val="003251AD"/>
    <w:rsid w:val="00327B49"/>
    <w:rsid w:val="00331FA8"/>
    <w:rsid w:val="00334A0E"/>
    <w:rsid w:val="00336592"/>
    <w:rsid w:val="00336EFF"/>
    <w:rsid w:val="00350D04"/>
    <w:rsid w:val="003553BD"/>
    <w:rsid w:val="0035704B"/>
    <w:rsid w:val="00362DF2"/>
    <w:rsid w:val="003651FA"/>
    <w:rsid w:val="003654E9"/>
    <w:rsid w:val="00365B0A"/>
    <w:rsid w:val="0037455F"/>
    <w:rsid w:val="003745AA"/>
    <w:rsid w:val="00376B0D"/>
    <w:rsid w:val="00383D71"/>
    <w:rsid w:val="00384A27"/>
    <w:rsid w:val="003876A0"/>
    <w:rsid w:val="003946BF"/>
    <w:rsid w:val="003A25AC"/>
    <w:rsid w:val="003A7ED0"/>
    <w:rsid w:val="003B0EA0"/>
    <w:rsid w:val="003B4DD6"/>
    <w:rsid w:val="003C0E7F"/>
    <w:rsid w:val="003C2527"/>
    <w:rsid w:val="003C3874"/>
    <w:rsid w:val="003E2A95"/>
    <w:rsid w:val="003E3597"/>
    <w:rsid w:val="003E3D1D"/>
    <w:rsid w:val="003E5DF4"/>
    <w:rsid w:val="003F1087"/>
    <w:rsid w:val="003F3FAA"/>
    <w:rsid w:val="003F487E"/>
    <w:rsid w:val="003F7837"/>
    <w:rsid w:val="0040123E"/>
    <w:rsid w:val="0040542E"/>
    <w:rsid w:val="004064FB"/>
    <w:rsid w:val="004134EB"/>
    <w:rsid w:val="004157BF"/>
    <w:rsid w:val="00425744"/>
    <w:rsid w:val="004325B9"/>
    <w:rsid w:val="00433ED7"/>
    <w:rsid w:val="00440D9D"/>
    <w:rsid w:val="00441A9D"/>
    <w:rsid w:val="00444023"/>
    <w:rsid w:val="00447551"/>
    <w:rsid w:val="00447860"/>
    <w:rsid w:val="004606F4"/>
    <w:rsid w:val="00461945"/>
    <w:rsid w:val="004628A5"/>
    <w:rsid w:val="004656A7"/>
    <w:rsid w:val="00467A28"/>
    <w:rsid w:val="004700E4"/>
    <w:rsid w:val="00470587"/>
    <w:rsid w:val="00474C32"/>
    <w:rsid w:val="00476B6E"/>
    <w:rsid w:val="004835CE"/>
    <w:rsid w:val="004838F3"/>
    <w:rsid w:val="00487355"/>
    <w:rsid w:val="00487A16"/>
    <w:rsid w:val="00491E37"/>
    <w:rsid w:val="004A570E"/>
    <w:rsid w:val="004A67BD"/>
    <w:rsid w:val="004B07DF"/>
    <w:rsid w:val="004B2ACA"/>
    <w:rsid w:val="004B4094"/>
    <w:rsid w:val="004B4E56"/>
    <w:rsid w:val="004C0855"/>
    <w:rsid w:val="004C641F"/>
    <w:rsid w:val="004C7C55"/>
    <w:rsid w:val="004D1C8B"/>
    <w:rsid w:val="004D33AE"/>
    <w:rsid w:val="004D5BAF"/>
    <w:rsid w:val="004D6196"/>
    <w:rsid w:val="004E3879"/>
    <w:rsid w:val="004E4DFD"/>
    <w:rsid w:val="004E500D"/>
    <w:rsid w:val="004E70A8"/>
    <w:rsid w:val="004F5576"/>
    <w:rsid w:val="005007BA"/>
    <w:rsid w:val="005008DC"/>
    <w:rsid w:val="0050168C"/>
    <w:rsid w:val="005019E2"/>
    <w:rsid w:val="0050206C"/>
    <w:rsid w:val="0050665B"/>
    <w:rsid w:val="00507F43"/>
    <w:rsid w:val="005108B0"/>
    <w:rsid w:val="00511963"/>
    <w:rsid w:val="00511F7C"/>
    <w:rsid w:val="0051373A"/>
    <w:rsid w:val="005145A6"/>
    <w:rsid w:val="00520A9E"/>
    <w:rsid w:val="00526CA7"/>
    <w:rsid w:val="005560E8"/>
    <w:rsid w:val="00556BF8"/>
    <w:rsid w:val="00563658"/>
    <w:rsid w:val="005638F6"/>
    <w:rsid w:val="00564FCF"/>
    <w:rsid w:val="005675B5"/>
    <w:rsid w:val="00573ABE"/>
    <w:rsid w:val="00581D89"/>
    <w:rsid w:val="00591912"/>
    <w:rsid w:val="005955C4"/>
    <w:rsid w:val="00595B81"/>
    <w:rsid w:val="00596D96"/>
    <w:rsid w:val="005A734A"/>
    <w:rsid w:val="005B03D7"/>
    <w:rsid w:val="005B1A4B"/>
    <w:rsid w:val="005B7245"/>
    <w:rsid w:val="005C174D"/>
    <w:rsid w:val="005C5F0E"/>
    <w:rsid w:val="005D104C"/>
    <w:rsid w:val="005D3E8A"/>
    <w:rsid w:val="005D49E4"/>
    <w:rsid w:val="005E1040"/>
    <w:rsid w:val="005E1A68"/>
    <w:rsid w:val="005E23F0"/>
    <w:rsid w:val="00600609"/>
    <w:rsid w:val="0060581A"/>
    <w:rsid w:val="00610BFB"/>
    <w:rsid w:val="006110D7"/>
    <w:rsid w:val="00612A99"/>
    <w:rsid w:val="00617148"/>
    <w:rsid w:val="00617497"/>
    <w:rsid w:val="006179B9"/>
    <w:rsid w:val="00621E48"/>
    <w:rsid w:val="0062252C"/>
    <w:rsid w:val="006259E2"/>
    <w:rsid w:val="00627061"/>
    <w:rsid w:val="00633B11"/>
    <w:rsid w:val="00634885"/>
    <w:rsid w:val="006363B3"/>
    <w:rsid w:val="00636834"/>
    <w:rsid w:val="00636BC0"/>
    <w:rsid w:val="00642294"/>
    <w:rsid w:val="00646762"/>
    <w:rsid w:val="0065058C"/>
    <w:rsid w:val="00653E5F"/>
    <w:rsid w:val="0065460F"/>
    <w:rsid w:val="006547A3"/>
    <w:rsid w:val="00654CDB"/>
    <w:rsid w:val="006647AA"/>
    <w:rsid w:val="00672FE2"/>
    <w:rsid w:val="006769BC"/>
    <w:rsid w:val="00680016"/>
    <w:rsid w:val="006817FD"/>
    <w:rsid w:val="0068247A"/>
    <w:rsid w:val="00691506"/>
    <w:rsid w:val="00692702"/>
    <w:rsid w:val="00692BA7"/>
    <w:rsid w:val="006943D7"/>
    <w:rsid w:val="006A2D73"/>
    <w:rsid w:val="006A324C"/>
    <w:rsid w:val="006A3DD7"/>
    <w:rsid w:val="006A4633"/>
    <w:rsid w:val="006A668E"/>
    <w:rsid w:val="006A6966"/>
    <w:rsid w:val="006B3246"/>
    <w:rsid w:val="006C0C09"/>
    <w:rsid w:val="006C3233"/>
    <w:rsid w:val="006C3E5D"/>
    <w:rsid w:val="006C5978"/>
    <w:rsid w:val="006D0784"/>
    <w:rsid w:val="006D782E"/>
    <w:rsid w:val="006E6940"/>
    <w:rsid w:val="006F0D25"/>
    <w:rsid w:val="006F0EFA"/>
    <w:rsid w:val="006F3405"/>
    <w:rsid w:val="0070103D"/>
    <w:rsid w:val="00703E9B"/>
    <w:rsid w:val="00711A9E"/>
    <w:rsid w:val="00723277"/>
    <w:rsid w:val="0072578E"/>
    <w:rsid w:val="007265A3"/>
    <w:rsid w:val="00726CBE"/>
    <w:rsid w:val="00732EC2"/>
    <w:rsid w:val="007337DE"/>
    <w:rsid w:val="007372ED"/>
    <w:rsid w:val="00742346"/>
    <w:rsid w:val="00743803"/>
    <w:rsid w:val="00745AA7"/>
    <w:rsid w:val="0075305D"/>
    <w:rsid w:val="007607BA"/>
    <w:rsid w:val="007628CE"/>
    <w:rsid w:val="00766FB4"/>
    <w:rsid w:val="00766FFE"/>
    <w:rsid w:val="00767250"/>
    <w:rsid w:val="00783B7C"/>
    <w:rsid w:val="007842CE"/>
    <w:rsid w:val="0078513B"/>
    <w:rsid w:val="00791DFA"/>
    <w:rsid w:val="0079477B"/>
    <w:rsid w:val="00796F59"/>
    <w:rsid w:val="00797AF4"/>
    <w:rsid w:val="007A4C27"/>
    <w:rsid w:val="007A5AF8"/>
    <w:rsid w:val="007A689D"/>
    <w:rsid w:val="007B0CF0"/>
    <w:rsid w:val="007B2A67"/>
    <w:rsid w:val="007B33CF"/>
    <w:rsid w:val="007C7362"/>
    <w:rsid w:val="007C7AEC"/>
    <w:rsid w:val="007D73DF"/>
    <w:rsid w:val="007E0283"/>
    <w:rsid w:val="007E65BF"/>
    <w:rsid w:val="007E797A"/>
    <w:rsid w:val="007F1FB2"/>
    <w:rsid w:val="007F35B0"/>
    <w:rsid w:val="007F389E"/>
    <w:rsid w:val="008024A4"/>
    <w:rsid w:val="00805FD9"/>
    <w:rsid w:val="0080665B"/>
    <w:rsid w:val="00807273"/>
    <w:rsid w:val="00810105"/>
    <w:rsid w:val="00812037"/>
    <w:rsid w:val="00812BF2"/>
    <w:rsid w:val="0081406F"/>
    <w:rsid w:val="00814DB0"/>
    <w:rsid w:val="00816F1C"/>
    <w:rsid w:val="0082588B"/>
    <w:rsid w:val="00840178"/>
    <w:rsid w:val="00840E3C"/>
    <w:rsid w:val="008418EA"/>
    <w:rsid w:val="00843CC6"/>
    <w:rsid w:val="00844334"/>
    <w:rsid w:val="0084535E"/>
    <w:rsid w:val="00851498"/>
    <w:rsid w:val="0085297D"/>
    <w:rsid w:val="00854195"/>
    <w:rsid w:val="008629E4"/>
    <w:rsid w:val="00862EE2"/>
    <w:rsid w:val="008658D2"/>
    <w:rsid w:val="00867DF7"/>
    <w:rsid w:val="00873D66"/>
    <w:rsid w:val="00881D94"/>
    <w:rsid w:val="008859EE"/>
    <w:rsid w:val="00890B47"/>
    <w:rsid w:val="00891ECF"/>
    <w:rsid w:val="008921D6"/>
    <w:rsid w:val="008926F8"/>
    <w:rsid w:val="008B103C"/>
    <w:rsid w:val="008B1869"/>
    <w:rsid w:val="008B2B9E"/>
    <w:rsid w:val="008B74B6"/>
    <w:rsid w:val="008C0E2B"/>
    <w:rsid w:val="008D1749"/>
    <w:rsid w:val="008D4F62"/>
    <w:rsid w:val="008D6426"/>
    <w:rsid w:val="008E1CB7"/>
    <w:rsid w:val="008E6EB8"/>
    <w:rsid w:val="008F057D"/>
    <w:rsid w:val="008F3701"/>
    <w:rsid w:val="008F626A"/>
    <w:rsid w:val="00901C75"/>
    <w:rsid w:val="00907C2B"/>
    <w:rsid w:val="00907E46"/>
    <w:rsid w:val="00910FF6"/>
    <w:rsid w:val="009116C3"/>
    <w:rsid w:val="00921616"/>
    <w:rsid w:val="00921C87"/>
    <w:rsid w:val="009223C9"/>
    <w:rsid w:val="00923A2A"/>
    <w:rsid w:val="00926AA1"/>
    <w:rsid w:val="00927E5A"/>
    <w:rsid w:val="0093008C"/>
    <w:rsid w:val="00942461"/>
    <w:rsid w:val="009439DA"/>
    <w:rsid w:val="00944E08"/>
    <w:rsid w:val="00950F14"/>
    <w:rsid w:val="009516E2"/>
    <w:rsid w:val="009533B1"/>
    <w:rsid w:val="0095605E"/>
    <w:rsid w:val="00960065"/>
    <w:rsid w:val="009600CB"/>
    <w:rsid w:val="00964334"/>
    <w:rsid w:val="00974855"/>
    <w:rsid w:val="00980736"/>
    <w:rsid w:val="00981A01"/>
    <w:rsid w:val="0098203A"/>
    <w:rsid w:val="009835F8"/>
    <w:rsid w:val="00987AD3"/>
    <w:rsid w:val="00990206"/>
    <w:rsid w:val="00996EFF"/>
    <w:rsid w:val="009A3455"/>
    <w:rsid w:val="009A376B"/>
    <w:rsid w:val="009A797D"/>
    <w:rsid w:val="009B20F3"/>
    <w:rsid w:val="009B592F"/>
    <w:rsid w:val="009C1725"/>
    <w:rsid w:val="009C49A7"/>
    <w:rsid w:val="009D315E"/>
    <w:rsid w:val="009D7D1F"/>
    <w:rsid w:val="009E2497"/>
    <w:rsid w:val="009E25E1"/>
    <w:rsid w:val="009E2738"/>
    <w:rsid w:val="009E3178"/>
    <w:rsid w:val="009E6807"/>
    <w:rsid w:val="009F34E2"/>
    <w:rsid w:val="00A0401C"/>
    <w:rsid w:val="00A12010"/>
    <w:rsid w:val="00A125FE"/>
    <w:rsid w:val="00A135C2"/>
    <w:rsid w:val="00A13F72"/>
    <w:rsid w:val="00A1714B"/>
    <w:rsid w:val="00A213AD"/>
    <w:rsid w:val="00A23804"/>
    <w:rsid w:val="00A2660C"/>
    <w:rsid w:val="00A26C03"/>
    <w:rsid w:val="00A3020C"/>
    <w:rsid w:val="00A30394"/>
    <w:rsid w:val="00A308D2"/>
    <w:rsid w:val="00A30A6A"/>
    <w:rsid w:val="00A327A6"/>
    <w:rsid w:val="00A4360A"/>
    <w:rsid w:val="00A44CC9"/>
    <w:rsid w:val="00A44E47"/>
    <w:rsid w:val="00A453F8"/>
    <w:rsid w:val="00A46C16"/>
    <w:rsid w:val="00A5248D"/>
    <w:rsid w:val="00A54F2E"/>
    <w:rsid w:val="00A559A7"/>
    <w:rsid w:val="00A56EE0"/>
    <w:rsid w:val="00A57F1E"/>
    <w:rsid w:val="00A61E19"/>
    <w:rsid w:val="00A62996"/>
    <w:rsid w:val="00A721A5"/>
    <w:rsid w:val="00A75839"/>
    <w:rsid w:val="00A76C59"/>
    <w:rsid w:val="00A83D9F"/>
    <w:rsid w:val="00A85D52"/>
    <w:rsid w:val="00A91A0E"/>
    <w:rsid w:val="00A91BAB"/>
    <w:rsid w:val="00A92A43"/>
    <w:rsid w:val="00A95179"/>
    <w:rsid w:val="00A95690"/>
    <w:rsid w:val="00A95D2C"/>
    <w:rsid w:val="00A978FA"/>
    <w:rsid w:val="00AA079D"/>
    <w:rsid w:val="00AA0CAF"/>
    <w:rsid w:val="00AA18BA"/>
    <w:rsid w:val="00AA52C2"/>
    <w:rsid w:val="00AA5502"/>
    <w:rsid w:val="00AA5999"/>
    <w:rsid w:val="00AB1565"/>
    <w:rsid w:val="00AB2ABD"/>
    <w:rsid w:val="00AB7F42"/>
    <w:rsid w:val="00AC0112"/>
    <w:rsid w:val="00AC19C9"/>
    <w:rsid w:val="00AC2579"/>
    <w:rsid w:val="00AC41D9"/>
    <w:rsid w:val="00AC4526"/>
    <w:rsid w:val="00AC74D3"/>
    <w:rsid w:val="00AD02FB"/>
    <w:rsid w:val="00AD5292"/>
    <w:rsid w:val="00AE114D"/>
    <w:rsid w:val="00AE1DC7"/>
    <w:rsid w:val="00AE3911"/>
    <w:rsid w:val="00AE51D5"/>
    <w:rsid w:val="00AF00BC"/>
    <w:rsid w:val="00AF194D"/>
    <w:rsid w:val="00AF1E75"/>
    <w:rsid w:val="00AF4589"/>
    <w:rsid w:val="00AF4AB9"/>
    <w:rsid w:val="00B005D1"/>
    <w:rsid w:val="00B013A6"/>
    <w:rsid w:val="00B018C4"/>
    <w:rsid w:val="00B031AC"/>
    <w:rsid w:val="00B04508"/>
    <w:rsid w:val="00B04C4E"/>
    <w:rsid w:val="00B07B15"/>
    <w:rsid w:val="00B11EC1"/>
    <w:rsid w:val="00B16FCB"/>
    <w:rsid w:val="00B255F2"/>
    <w:rsid w:val="00B3023C"/>
    <w:rsid w:val="00B312DF"/>
    <w:rsid w:val="00B3386E"/>
    <w:rsid w:val="00B340D1"/>
    <w:rsid w:val="00B3572F"/>
    <w:rsid w:val="00B35ACD"/>
    <w:rsid w:val="00B4100A"/>
    <w:rsid w:val="00B439DA"/>
    <w:rsid w:val="00B451A2"/>
    <w:rsid w:val="00B530DA"/>
    <w:rsid w:val="00B54F7A"/>
    <w:rsid w:val="00B61BDD"/>
    <w:rsid w:val="00B6760C"/>
    <w:rsid w:val="00B70F84"/>
    <w:rsid w:val="00B80402"/>
    <w:rsid w:val="00B81C59"/>
    <w:rsid w:val="00B83021"/>
    <w:rsid w:val="00B870A0"/>
    <w:rsid w:val="00B90E35"/>
    <w:rsid w:val="00B924E6"/>
    <w:rsid w:val="00B92ACE"/>
    <w:rsid w:val="00BA077C"/>
    <w:rsid w:val="00BB01E8"/>
    <w:rsid w:val="00BB076F"/>
    <w:rsid w:val="00BB28F3"/>
    <w:rsid w:val="00BB4D06"/>
    <w:rsid w:val="00BB5007"/>
    <w:rsid w:val="00BB71CA"/>
    <w:rsid w:val="00BC13AD"/>
    <w:rsid w:val="00BC5793"/>
    <w:rsid w:val="00BC584C"/>
    <w:rsid w:val="00BD1D54"/>
    <w:rsid w:val="00BD3471"/>
    <w:rsid w:val="00BD5FD3"/>
    <w:rsid w:val="00BE0273"/>
    <w:rsid w:val="00BE5DE4"/>
    <w:rsid w:val="00BE757E"/>
    <w:rsid w:val="00BF0640"/>
    <w:rsid w:val="00BF5D61"/>
    <w:rsid w:val="00BF6454"/>
    <w:rsid w:val="00BF716D"/>
    <w:rsid w:val="00C0114F"/>
    <w:rsid w:val="00C04D88"/>
    <w:rsid w:val="00C05E50"/>
    <w:rsid w:val="00C10C83"/>
    <w:rsid w:val="00C17AAF"/>
    <w:rsid w:val="00C25E14"/>
    <w:rsid w:val="00C27C22"/>
    <w:rsid w:val="00C3759E"/>
    <w:rsid w:val="00C37EB8"/>
    <w:rsid w:val="00C41703"/>
    <w:rsid w:val="00C423A9"/>
    <w:rsid w:val="00C42611"/>
    <w:rsid w:val="00C44AB0"/>
    <w:rsid w:val="00C47224"/>
    <w:rsid w:val="00C514E4"/>
    <w:rsid w:val="00C52490"/>
    <w:rsid w:val="00C53958"/>
    <w:rsid w:val="00C541AA"/>
    <w:rsid w:val="00C553A4"/>
    <w:rsid w:val="00C57F47"/>
    <w:rsid w:val="00C6005E"/>
    <w:rsid w:val="00C60360"/>
    <w:rsid w:val="00C6072D"/>
    <w:rsid w:val="00C654F3"/>
    <w:rsid w:val="00C70373"/>
    <w:rsid w:val="00C703DF"/>
    <w:rsid w:val="00C72616"/>
    <w:rsid w:val="00C7451D"/>
    <w:rsid w:val="00C74750"/>
    <w:rsid w:val="00C75262"/>
    <w:rsid w:val="00C777A1"/>
    <w:rsid w:val="00C81138"/>
    <w:rsid w:val="00C81A83"/>
    <w:rsid w:val="00C8432D"/>
    <w:rsid w:val="00C87EA5"/>
    <w:rsid w:val="00C9077C"/>
    <w:rsid w:val="00C96B09"/>
    <w:rsid w:val="00CA20B0"/>
    <w:rsid w:val="00CA2E1D"/>
    <w:rsid w:val="00CA66BF"/>
    <w:rsid w:val="00CA7AF8"/>
    <w:rsid w:val="00CA7D45"/>
    <w:rsid w:val="00CB037F"/>
    <w:rsid w:val="00CB2752"/>
    <w:rsid w:val="00CC01BF"/>
    <w:rsid w:val="00CC14BB"/>
    <w:rsid w:val="00CC3EE1"/>
    <w:rsid w:val="00CC5078"/>
    <w:rsid w:val="00CC753A"/>
    <w:rsid w:val="00CD1DE1"/>
    <w:rsid w:val="00CD4192"/>
    <w:rsid w:val="00CD72E3"/>
    <w:rsid w:val="00CE2F9B"/>
    <w:rsid w:val="00CE3514"/>
    <w:rsid w:val="00CE5F52"/>
    <w:rsid w:val="00CF00B9"/>
    <w:rsid w:val="00CF10F2"/>
    <w:rsid w:val="00CF210F"/>
    <w:rsid w:val="00CF3BB0"/>
    <w:rsid w:val="00CF605D"/>
    <w:rsid w:val="00CF608C"/>
    <w:rsid w:val="00CF726B"/>
    <w:rsid w:val="00D01AC8"/>
    <w:rsid w:val="00D05A55"/>
    <w:rsid w:val="00D10696"/>
    <w:rsid w:val="00D107AA"/>
    <w:rsid w:val="00D15FDD"/>
    <w:rsid w:val="00D16563"/>
    <w:rsid w:val="00D16FCD"/>
    <w:rsid w:val="00D24A12"/>
    <w:rsid w:val="00D25ADD"/>
    <w:rsid w:val="00D26D34"/>
    <w:rsid w:val="00D374BC"/>
    <w:rsid w:val="00D44FBE"/>
    <w:rsid w:val="00D45F45"/>
    <w:rsid w:val="00D503EC"/>
    <w:rsid w:val="00D50998"/>
    <w:rsid w:val="00D52E43"/>
    <w:rsid w:val="00D574BA"/>
    <w:rsid w:val="00D5755B"/>
    <w:rsid w:val="00D649B8"/>
    <w:rsid w:val="00D7460E"/>
    <w:rsid w:val="00D821C2"/>
    <w:rsid w:val="00D823AB"/>
    <w:rsid w:val="00D83436"/>
    <w:rsid w:val="00D8789F"/>
    <w:rsid w:val="00D9376D"/>
    <w:rsid w:val="00D95DE9"/>
    <w:rsid w:val="00D97A8B"/>
    <w:rsid w:val="00DA0036"/>
    <w:rsid w:val="00DA0B76"/>
    <w:rsid w:val="00DA1D0C"/>
    <w:rsid w:val="00DA292F"/>
    <w:rsid w:val="00DA37A2"/>
    <w:rsid w:val="00DA6DF5"/>
    <w:rsid w:val="00DB2F30"/>
    <w:rsid w:val="00DB513E"/>
    <w:rsid w:val="00DB594D"/>
    <w:rsid w:val="00DB7E1E"/>
    <w:rsid w:val="00DC335D"/>
    <w:rsid w:val="00DC45F3"/>
    <w:rsid w:val="00DD2FB3"/>
    <w:rsid w:val="00DD4D0C"/>
    <w:rsid w:val="00DD51F3"/>
    <w:rsid w:val="00DE0C98"/>
    <w:rsid w:val="00DE4D2A"/>
    <w:rsid w:val="00DE6C66"/>
    <w:rsid w:val="00DF0BFF"/>
    <w:rsid w:val="00DF32B6"/>
    <w:rsid w:val="00E00DAA"/>
    <w:rsid w:val="00E011C1"/>
    <w:rsid w:val="00E11140"/>
    <w:rsid w:val="00E13FD5"/>
    <w:rsid w:val="00E154A3"/>
    <w:rsid w:val="00E15D9D"/>
    <w:rsid w:val="00E21DDB"/>
    <w:rsid w:val="00E23512"/>
    <w:rsid w:val="00E23CEE"/>
    <w:rsid w:val="00E245FA"/>
    <w:rsid w:val="00E25BBA"/>
    <w:rsid w:val="00E3128D"/>
    <w:rsid w:val="00E34568"/>
    <w:rsid w:val="00E44AF4"/>
    <w:rsid w:val="00E46D64"/>
    <w:rsid w:val="00E512E2"/>
    <w:rsid w:val="00E56C54"/>
    <w:rsid w:val="00E66A0D"/>
    <w:rsid w:val="00E77976"/>
    <w:rsid w:val="00E77AD6"/>
    <w:rsid w:val="00E80B53"/>
    <w:rsid w:val="00E84ECF"/>
    <w:rsid w:val="00E8796E"/>
    <w:rsid w:val="00E91CE0"/>
    <w:rsid w:val="00E95480"/>
    <w:rsid w:val="00E96BA6"/>
    <w:rsid w:val="00E96BC9"/>
    <w:rsid w:val="00EA003D"/>
    <w:rsid w:val="00EA5F5B"/>
    <w:rsid w:val="00EB1CCE"/>
    <w:rsid w:val="00EB5256"/>
    <w:rsid w:val="00EC0175"/>
    <w:rsid w:val="00EC03BD"/>
    <w:rsid w:val="00EC4651"/>
    <w:rsid w:val="00ED0440"/>
    <w:rsid w:val="00ED720F"/>
    <w:rsid w:val="00ED7546"/>
    <w:rsid w:val="00EE0750"/>
    <w:rsid w:val="00EE3F27"/>
    <w:rsid w:val="00EF2A08"/>
    <w:rsid w:val="00F00A46"/>
    <w:rsid w:val="00F00ACA"/>
    <w:rsid w:val="00F0346B"/>
    <w:rsid w:val="00F074A8"/>
    <w:rsid w:val="00F15F6A"/>
    <w:rsid w:val="00F174A2"/>
    <w:rsid w:val="00F17A5E"/>
    <w:rsid w:val="00F2136D"/>
    <w:rsid w:val="00F22F99"/>
    <w:rsid w:val="00F24102"/>
    <w:rsid w:val="00F25CF1"/>
    <w:rsid w:val="00F325B6"/>
    <w:rsid w:val="00F32F0E"/>
    <w:rsid w:val="00F33951"/>
    <w:rsid w:val="00F45130"/>
    <w:rsid w:val="00F51152"/>
    <w:rsid w:val="00F5197A"/>
    <w:rsid w:val="00F52854"/>
    <w:rsid w:val="00F52AA3"/>
    <w:rsid w:val="00F6000D"/>
    <w:rsid w:val="00F63B52"/>
    <w:rsid w:val="00F76D3B"/>
    <w:rsid w:val="00F802F3"/>
    <w:rsid w:val="00F83F7C"/>
    <w:rsid w:val="00F852E6"/>
    <w:rsid w:val="00F85C49"/>
    <w:rsid w:val="00F90A82"/>
    <w:rsid w:val="00F93C34"/>
    <w:rsid w:val="00F95040"/>
    <w:rsid w:val="00FA7F23"/>
    <w:rsid w:val="00FB06C5"/>
    <w:rsid w:val="00FB4710"/>
    <w:rsid w:val="00FB473D"/>
    <w:rsid w:val="00FB5A8D"/>
    <w:rsid w:val="00FB7433"/>
    <w:rsid w:val="00FC1AB1"/>
    <w:rsid w:val="00FC28E1"/>
    <w:rsid w:val="00FC2A76"/>
    <w:rsid w:val="00FC5628"/>
    <w:rsid w:val="00FD10F3"/>
    <w:rsid w:val="00FD1659"/>
    <w:rsid w:val="00FD3008"/>
    <w:rsid w:val="00FD46CB"/>
    <w:rsid w:val="00FD499C"/>
    <w:rsid w:val="00FD7697"/>
    <w:rsid w:val="00FF3C5A"/>
    <w:rsid w:val="00FF5EEC"/>
    <w:rsid w:val="00FF684A"/>
    <w:rsid w:val="00FF6F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09997-FA07-4DE1-8DE8-50976853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Tekst">
    <w:name w:val="Tekst"/>
    <w:autoRedefine/>
    <w:uiPriority w:val="99"/>
    <w:qFormat/>
    <w:rsid w:val="005C174D"/>
    <w:pPr>
      <w:jc w:val="both"/>
    </w:pPr>
    <w:rPr>
      <w:rFonts w:ascii="Times New Roman" w:eastAsia="SimSun" w:hAnsi="Times New Roman" w:cs="Mangal"/>
      <w:kern w:val="1"/>
      <w:sz w:val="24"/>
      <w:szCs w:val="24"/>
      <w:lang w:eastAsia="zh-CN" w:bidi="hi-IN"/>
    </w:rPr>
  </w:style>
  <w:style w:type="character" w:customStyle="1" w:styleId="tyhik">
    <w:name w:val="tyhik"/>
    <w:basedOn w:val="DefaultParagraphFont"/>
    <w:rsid w:val="00ED7546"/>
  </w:style>
  <w:style w:type="paragraph" w:styleId="Header">
    <w:name w:val="header"/>
    <w:basedOn w:val="Normal"/>
    <w:link w:val="HeaderChar"/>
    <w:uiPriority w:val="99"/>
    <w:unhideWhenUsed/>
    <w:rsid w:val="00CA66BF"/>
    <w:pPr>
      <w:widowControl w:val="0"/>
      <w:tabs>
        <w:tab w:val="center" w:pos="4536"/>
        <w:tab w:val="right" w:pos="9072"/>
      </w:tabs>
      <w:suppressAutoHyphens/>
      <w:autoSpaceDE/>
      <w:autoSpaceDN/>
      <w:jc w:val="both"/>
    </w:pPr>
    <w:rPr>
      <w:rFonts w:eastAsia="SimSun" w:cs="Mangal"/>
      <w:kern w:val="1"/>
      <w:szCs w:val="21"/>
      <w:lang w:eastAsia="zh-CN" w:bidi="hi-IN"/>
    </w:rPr>
  </w:style>
  <w:style w:type="character" w:customStyle="1" w:styleId="HeaderChar">
    <w:name w:val="Header Char"/>
    <w:basedOn w:val="DefaultParagraphFont"/>
    <w:link w:val="Header"/>
    <w:uiPriority w:val="99"/>
    <w:rsid w:val="00CA66BF"/>
    <w:rPr>
      <w:rFonts w:ascii="Times New Roman" w:eastAsia="SimSun" w:hAnsi="Times New Roman" w:cs="Mangal"/>
      <w:kern w:val="1"/>
      <w:sz w:val="24"/>
      <w:szCs w:val="21"/>
      <w:lang w:eastAsia="zh-CN" w:bidi="hi-IN"/>
    </w:rPr>
  </w:style>
  <w:style w:type="character" w:styleId="CommentReference">
    <w:name w:val="annotation reference"/>
    <w:basedOn w:val="DefaultParagraphFont"/>
    <w:uiPriority w:val="99"/>
    <w:rsid w:val="00556BF8"/>
    <w:rPr>
      <w:sz w:val="16"/>
      <w:szCs w:val="16"/>
    </w:rPr>
  </w:style>
  <w:style w:type="paragraph" w:styleId="CommentText">
    <w:name w:val="annotation text"/>
    <w:basedOn w:val="Normal"/>
    <w:link w:val="CommentTextChar"/>
    <w:rsid w:val="00556BF8"/>
    <w:rPr>
      <w:sz w:val="20"/>
      <w:szCs w:val="20"/>
    </w:rPr>
  </w:style>
  <w:style w:type="character" w:customStyle="1" w:styleId="CommentTextChar">
    <w:name w:val="Comment Text Char"/>
    <w:basedOn w:val="DefaultParagraphFont"/>
    <w:link w:val="CommentText"/>
    <w:rsid w:val="00556BF8"/>
    <w:rPr>
      <w:rFonts w:ascii="Times New Roman" w:hAnsi="Times New Roman"/>
      <w:lang w:eastAsia="en-US"/>
    </w:rPr>
  </w:style>
  <w:style w:type="paragraph" w:styleId="CommentSubject">
    <w:name w:val="annotation subject"/>
    <w:basedOn w:val="CommentText"/>
    <w:next w:val="CommentText"/>
    <w:link w:val="CommentSubjectChar"/>
    <w:rsid w:val="00556BF8"/>
    <w:rPr>
      <w:b/>
      <w:bCs/>
    </w:rPr>
  </w:style>
  <w:style w:type="character" w:customStyle="1" w:styleId="CommentSubjectChar">
    <w:name w:val="Comment Subject Char"/>
    <w:basedOn w:val="CommentTextChar"/>
    <w:link w:val="CommentSubject"/>
    <w:rsid w:val="00556BF8"/>
    <w:rPr>
      <w:rFonts w:ascii="Times New Roman" w:hAnsi="Times New Roman"/>
      <w:b/>
      <w:bCs/>
      <w:lang w:eastAsia="en-US"/>
    </w:rPr>
  </w:style>
  <w:style w:type="paragraph" w:styleId="BalloonText">
    <w:name w:val="Balloon Text"/>
    <w:basedOn w:val="Normal"/>
    <w:link w:val="BalloonTextChar"/>
    <w:rsid w:val="00556BF8"/>
    <w:rPr>
      <w:rFonts w:ascii="Tahoma" w:hAnsi="Tahoma" w:cs="Tahoma"/>
      <w:sz w:val="16"/>
      <w:szCs w:val="16"/>
    </w:rPr>
  </w:style>
  <w:style w:type="character" w:customStyle="1" w:styleId="BalloonTextChar">
    <w:name w:val="Balloon Text Char"/>
    <w:basedOn w:val="DefaultParagraphFont"/>
    <w:link w:val="BalloonText"/>
    <w:rsid w:val="00556BF8"/>
    <w:rPr>
      <w:rFonts w:ascii="Tahoma" w:hAnsi="Tahoma" w:cs="Tahoma"/>
      <w:sz w:val="16"/>
      <w:szCs w:val="16"/>
      <w:lang w:eastAsia="en-US"/>
    </w:rPr>
  </w:style>
  <w:style w:type="paragraph" w:styleId="Footer">
    <w:name w:val="footer"/>
    <w:basedOn w:val="Normal"/>
    <w:link w:val="FooterChar"/>
    <w:uiPriority w:val="99"/>
    <w:rsid w:val="00556BF8"/>
    <w:pPr>
      <w:tabs>
        <w:tab w:val="center" w:pos="4536"/>
        <w:tab w:val="right" w:pos="9072"/>
      </w:tabs>
    </w:pPr>
  </w:style>
  <w:style w:type="character" w:customStyle="1" w:styleId="FooterChar">
    <w:name w:val="Footer Char"/>
    <w:basedOn w:val="DefaultParagraphFont"/>
    <w:link w:val="Footer"/>
    <w:uiPriority w:val="99"/>
    <w:rsid w:val="00556BF8"/>
    <w:rPr>
      <w:rFonts w:ascii="Times New Roman" w:hAnsi="Times New Roman"/>
      <w:sz w:val="24"/>
      <w:szCs w:val="24"/>
      <w:lang w:eastAsia="en-US"/>
    </w:rPr>
  </w:style>
  <w:style w:type="character" w:styleId="Hyperlink">
    <w:name w:val="Hyperlink"/>
    <w:basedOn w:val="DefaultParagraphFont"/>
    <w:rsid w:val="00DC45F3"/>
    <w:rPr>
      <w:color w:val="0000FF" w:themeColor="hyperlink"/>
      <w:u w:val="single"/>
    </w:rPr>
  </w:style>
  <w:style w:type="paragraph" w:customStyle="1" w:styleId="Paragrahv">
    <w:name w:val="Paragrahv"/>
    <w:basedOn w:val="Tekst"/>
    <w:qFormat/>
    <w:rsid w:val="007C73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28022014006&amp;id=116032011006!pr19b4lg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vis.agri.ee/jvis/aval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D937-7B06-4EE2-9A14-CCD950B3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5062</Words>
  <Characters>29360</Characters>
  <Application>Microsoft Office Word</Application>
  <DocSecurity>0</DocSecurity>
  <Lines>244</Lines>
  <Paragraphs>68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dc:description/>
  <cp:lastModifiedBy>Aile Otsa</cp:lastModifiedBy>
  <cp:revision>2</cp:revision>
  <cp:lastPrinted>2014-08-25T10:51:00Z</cp:lastPrinted>
  <dcterms:created xsi:type="dcterms:W3CDTF">2023-02-02T12:57:00Z</dcterms:created>
  <dcterms:modified xsi:type="dcterms:W3CDTF">2023-02-02T12:57:00Z</dcterms:modified>
</cp:coreProperties>
</file>