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9F7E0" w14:textId="77777777" w:rsidR="0060581A" w:rsidRDefault="0060581A" w:rsidP="0060581A">
      <w:pPr>
        <w:rPr>
          <w:b/>
          <w:bCs/>
        </w:rPr>
      </w:pPr>
    </w:p>
    <w:p w14:paraId="31B74F80" w14:textId="77777777" w:rsidR="001F1F3C" w:rsidRDefault="001F1F3C" w:rsidP="0060581A">
      <w:pPr>
        <w:rPr>
          <w:b/>
          <w:bCs/>
        </w:rPr>
      </w:pPr>
    </w:p>
    <w:p w14:paraId="6071B68B" w14:textId="77777777" w:rsidR="005560E8" w:rsidRDefault="005560E8" w:rsidP="0060581A">
      <w:pPr>
        <w:rPr>
          <w:b/>
          <w:bCs/>
        </w:rPr>
      </w:pPr>
    </w:p>
    <w:p w14:paraId="0574D28F" w14:textId="77777777" w:rsidR="002D6483" w:rsidRPr="002D6483" w:rsidRDefault="002D6483" w:rsidP="002D6483">
      <w:pPr>
        <w:jc w:val="center"/>
        <w:rPr>
          <w:b/>
          <w:bCs/>
        </w:rPr>
      </w:pPr>
      <w:r w:rsidRPr="002D6483">
        <w:rPr>
          <w:b/>
          <w:bCs/>
        </w:rPr>
        <w:t>SELETUSKIRI</w:t>
      </w:r>
    </w:p>
    <w:p w14:paraId="6DBE662D" w14:textId="77777777" w:rsidR="002D6483" w:rsidRPr="002D6483" w:rsidRDefault="00FA555B" w:rsidP="002D6483">
      <w:pPr>
        <w:jc w:val="center"/>
        <w:rPr>
          <w:b/>
          <w:bCs/>
        </w:rPr>
      </w:pPr>
      <w:r>
        <w:rPr>
          <w:b/>
          <w:bCs/>
        </w:rPr>
        <w:t>Maaelu</w:t>
      </w:r>
      <w:r w:rsidR="002D6483" w:rsidRPr="002D6483">
        <w:rPr>
          <w:b/>
          <w:bCs/>
        </w:rPr>
        <w:t>ministri määruse „</w:t>
      </w:r>
      <w:r w:rsidR="00E64BDC">
        <w:rPr>
          <w:b/>
          <w:bCs/>
        </w:rPr>
        <w:t>Loomade tervist edendavate kõrgemate majandamisnõuete toetus</w:t>
      </w:r>
      <w:r w:rsidR="001F1F3C">
        <w:rPr>
          <w:b/>
          <w:bCs/>
        </w:rPr>
        <w:t>“</w:t>
      </w:r>
      <w:r w:rsidR="002D6483" w:rsidRPr="002D6483">
        <w:rPr>
          <w:b/>
          <w:bCs/>
        </w:rPr>
        <w:t xml:space="preserve"> eelnõu</w:t>
      </w:r>
      <w:r w:rsidR="002D6483">
        <w:rPr>
          <w:b/>
          <w:bCs/>
        </w:rPr>
        <w:t xml:space="preserve"> juurde</w:t>
      </w:r>
    </w:p>
    <w:p w14:paraId="3C62CF53" w14:textId="77777777" w:rsidR="002D6483" w:rsidRDefault="002D6483" w:rsidP="002D6483">
      <w:pPr>
        <w:rPr>
          <w:b/>
          <w:bCs/>
        </w:rPr>
      </w:pPr>
    </w:p>
    <w:p w14:paraId="35B86A1C" w14:textId="77777777" w:rsidR="002D6483" w:rsidRDefault="002D6483" w:rsidP="001F1F3C">
      <w:pPr>
        <w:jc w:val="both"/>
        <w:rPr>
          <w:b/>
          <w:bCs/>
        </w:rPr>
      </w:pPr>
      <w:r w:rsidRPr="002D6483">
        <w:rPr>
          <w:b/>
          <w:bCs/>
        </w:rPr>
        <w:t>1. Sissejuhatus</w:t>
      </w:r>
    </w:p>
    <w:p w14:paraId="7ECB8E88" w14:textId="77777777" w:rsidR="002D6483" w:rsidRDefault="002D6483" w:rsidP="001F1F3C">
      <w:pPr>
        <w:jc w:val="both"/>
        <w:rPr>
          <w:b/>
          <w:bCs/>
        </w:rPr>
      </w:pPr>
    </w:p>
    <w:p w14:paraId="6227F9DB" w14:textId="77777777" w:rsidR="00901C38" w:rsidRPr="00F21AF7" w:rsidRDefault="00901C38" w:rsidP="001F1F3C">
      <w:pPr>
        <w:pStyle w:val="NoSpacing"/>
        <w:jc w:val="both"/>
      </w:pPr>
      <w:r w:rsidRPr="00F21AF7">
        <w:t xml:space="preserve">Määrus kehtestatakse </w:t>
      </w:r>
      <w:hyperlink r:id="rId10" w:history="1">
        <w:r w:rsidRPr="00F21AF7">
          <w:t>Euroopa Liidu ühise põllumajanduspoliitika rakendamise seaduse</w:t>
        </w:r>
      </w:hyperlink>
      <w:r w:rsidRPr="00F21AF7">
        <w:t xml:space="preserve"> </w:t>
      </w:r>
      <w:r w:rsidR="006C13AE" w:rsidRPr="006C13AE">
        <w:t xml:space="preserve">(edaspidi </w:t>
      </w:r>
      <w:r w:rsidR="006C13AE" w:rsidRPr="006C13AE">
        <w:rPr>
          <w:i/>
        </w:rPr>
        <w:t>ELÜPS</w:t>
      </w:r>
      <w:r w:rsidR="006C13AE" w:rsidRPr="006C13AE">
        <w:t xml:space="preserve">) </w:t>
      </w:r>
      <w:r w:rsidRPr="00B749A2">
        <w:t>§</w:t>
      </w:r>
      <w:r>
        <w:t xml:space="preserve"> 7 lõike 2</w:t>
      </w:r>
      <w:r w:rsidR="00677EEA">
        <w:t xml:space="preserve">, § 21 lõike 2, § </w:t>
      </w:r>
      <w:r w:rsidR="00677EEA" w:rsidRPr="00D01512">
        <w:t>2</w:t>
      </w:r>
      <w:r w:rsidR="00677EEA">
        <w:t>4 lõike 1</w:t>
      </w:r>
      <w:r w:rsidR="00165E67">
        <w:t xml:space="preserve"> ja</w:t>
      </w:r>
      <w:r>
        <w:t xml:space="preserve"> § 38 lõike</w:t>
      </w:r>
      <w:r w:rsidRPr="004377E4">
        <w:t xml:space="preserve"> </w:t>
      </w:r>
      <w:r w:rsidRPr="00FB3AB5">
        <w:t>3 alusel</w:t>
      </w:r>
      <w:r w:rsidRPr="00D06D13">
        <w:rPr>
          <w:lang w:eastAsia="et-EE"/>
        </w:rPr>
        <w:t>.</w:t>
      </w:r>
    </w:p>
    <w:p w14:paraId="32A9298A" w14:textId="77777777" w:rsidR="00901C38" w:rsidRPr="00F21AF7" w:rsidRDefault="00901C38" w:rsidP="001F1F3C">
      <w:pPr>
        <w:pStyle w:val="NoSpacing"/>
        <w:jc w:val="both"/>
      </w:pPr>
    </w:p>
    <w:p w14:paraId="1EAB6AF3" w14:textId="77777777" w:rsidR="00901C38" w:rsidRDefault="00901C38" w:rsidP="001F1F3C">
      <w:pPr>
        <w:pStyle w:val="Default"/>
        <w:jc w:val="both"/>
        <w:rPr>
          <w:rFonts w:cs="Times New Roman"/>
        </w:rPr>
      </w:pPr>
      <w:r w:rsidRPr="004406E2">
        <w:rPr>
          <w:rFonts w:cs="Times New Roman"/>
        </w:rPr>
        <w:t>1. jaanuaril 2023</w:t>
      </w:r>
      <w:r>
        <w:rPr>
          <w:rFonts w:cs="Times New Roman"/>
        </w:rPr>
        <w:t xml:space="preserve"> algab</w:t>
      </w:r>
      <w:r w:rsidRPr="004406E2">
        <w:rPr>
          <w:rFonts w:cs="Times New Roman"/>
        </w:rPr>
        <w:t xml:space="preserve"> uus Euroopa Liidu (edaspidi </w:t>
      </w:r>
      <w:r w:rsidRPr="004406E2">
        <w:rPr>
          <w:rFonts w:cs="Times New Roman"/>
          <w:i/>
        </w:rPr>
        <w:t>EL</w:t>
      </w:r>
      <w:r>
        <w:rPr>
          <w:rFonts w:cs="Times New Roman"/>
        </w:rPr>
        <w:t>) eelarveperiood 2023–2027</w:t>
      </w:r>
      <w:r w:rsidRPr="004406E2">
        <w:rPr>
          <w:rFonts w:cs="Times New Roman"/>
        </w:rPr>
        <w:t xml:space="preserve">, </w:t>
      </w:r>
      <w:r>
        <w:rPr>
          <w:rFonts w:cs="Times New Roman"/>
        </w:rPr>
        <w:t xml:space="preserve">mille raames saab Eesti osa Euroopa Põllumajanduse Tagatisfondi </w:t>
      </w:r>
      <w:r w:rsidRPr="004406E2">
        <w:rPr>
          <w:rFonts w:cs="Times New Roman"/>
        </w:rPr>
        <w:t xml:space="preserve">ja </w:t>
      </w:r>
      <w:r>
        <w:rPr>
          <w:rFonts w:cs="Times New Roman"/>
        </w:rPr>
        <w:t>Euroopa Maaelu A</w:t>
      </w:r>
      <w:r w:rsidRPr="004406E2">
        <w:rPr>
          <w:rFonts w:cs="Times New Roman"/>
        </w:rPr>
        <w:t xml:space="preserve">rengu </w:t>
      </w:r>
      <w:r>
        <w:rPr>
          <w:rFonts w:cs="Times New Roman"/>
        </w:rPr>
        <w:t>Põllumajandusfondi</w:t>
      </w:r>
      <w:r w:rsidRPr="004406E2">
        <w:rPr>
          <w:rFonts w:cs="Times New Roman"/>
        </w:rPr>
        <w:t xml:space="preserve"> eelarvest. </w:t>
      </w:r>
      <w:r w:rsidRPr="00DD49E1">
        <w:rPr>
          <w:rFonts w:cs="Times New Roman"/>
        </w:rPr>
        <w:t>Nendest fondidest toetuste andmist reguleerib perioodil 2023–2027 Euroopa Parla</w:t>
      </w:r>
      <w:r w:rsidR="00FC4D81">
        <w:rPr>
          <w:rFonts w:cs="Times New Roman"/>
        </w:rPr>
        <w:t xml:space="preserve">mendi ja nõukogu määrus (EL) </w:t>
      </w:r>
      <w:r w:rsidRPr="00DD49E1">
        <w:rPr>
          <w:rFonts w:cs="Times New Roman"/>
        </w:rPr>
        <w:t>2021/2115</w:t>
      </w:r>
      <w:r w:rsidRPr="00DD49E1">
        <w:rPr>
          <w:rFonts w:ascii="Times New Roman" w:hAnsi="Times New Roman" w:cs="Times New Roman"/>
        </w:rPr>
        <w:t xml:space="preserve">, </w:t>
      </w:r>
      <w:r w:rsidRPr="00DD49E1">
        <w:rPr>
          <w:rFonts w:ascii="Times New Roman" w:hAnsi="Times New Roman" w:cs="Times New Roman"/>
          <w:bCs/>
        </w:rPr>
        <w:t xml:space="preserve">millega kehtestatakse liikmesriikide koostatavate Euroopa Põllumajanduse Tagatisfondist (EAGF) ja Euroopa Maaelu Arengu Põllumajandusfondist (EAFRD) rahastatavate ühise põllumajanduspoliitika strateegiakavade </w:t>
      </w:r>
      <w:r w:rsidR="00FC4D81" w:rsidRPr="00FC4D81">
        <w:rPr>
          <w:rFonts w:cs="Times New Roman"/>
        </w:rPr>
        <w:t xml:space="preserve">(ÜPP strateegiakavad) </w:t>
      </w:r>
      <w:r w:rsidRPr="00DD49E1">
        <w:rPr>
          <w:rFonts w:ascii="Times New Roman" w:hAnsi="Times New Roman" w:cs="Times New Roman"/>
          <w:bCs/>
        </w:rPr>
        <w:t>toetamise reeglid ning tunnistatakse kehtetuks määrused (EL) nr 1305/2013 ja (EL) nr 1307/</w:t>
      </w:r>
      <w:r w:rsidRPr="004F7C12">
        <w:rPr>
          <w:rFonts w:ascii="Times New Roman" w:hAnsi="Times New Roman" w:cs="Times New Roman"/>
          <w:bCs/>
        </w:rPr>
        <w:t>2013</w:t>
      </w:r>
      <w:r w:rsidR="00FC4D81">
        <w:rPr>
          <w:rFonts w:ascii="Times New Roman" w:hAnsi="Times New Roman" w:cs="Times New Roman"/>
        </w:rPr>
        <w:t xml:space="preserve"> </w:t>
      </w:r>
      <w:r w:rsidR="00FC4D81" w:rsidRPr="00FC4D81">
        <w:rPr>
          <w:rFonts w:ascii="Times New Roman" w:hAnsi="Times New Roman" w:cs="Times New Roman"/>
        </w:rPr>
        <w:t>(ELT L 435, 06.12.2021, lk 1–186)</w:t>
      </w:r>
      <w:r w:rsidRPr="004F7C12">
        <w:rPr>
          <w:rFonts w:ascii="Times New Roman" w:hAnsi="Times New Roman" w:cs="Times New Roman"/>
        </w:rPr>
        <w:t>.</w:t>
      </w:r>
      <w:r w:rsidRPr="004F7C12">
        <w:rPr>
          <w:rFonts w:cs="Times New Roman"/>
        </w:rPr>
        <w:t xml:space="preserve"> </w:t>
      </w:r>
      <w:r>
        <w:rPr>
          <w:rFonts w:cs="Times New Roman"/>
        </w:rPr>
        <w:t xml:space="preserve">Nimetatud </w:t>
      </w:r>
      <w:r w:rsidRPr="004F7C12">
        <w:rPr>
          <w:rFonts w:cs="Times New Roman"/>
        </w:rPr>
        <w:t>määruse artikli 9</w:t>
      </w:r>
      <w:r>
        <w:rPr>
          <w:rFonts w:cs="Times New Roman"/>
        </w:rPr>
        <w:t xml:space="preserve"> kohaselt tuleb l</w:t>
      </w:r>
      <w:r w:rsidRPr="004F7C12">
        <w:rPr>
          <w:rFonts w:cs="Times New Roman"/>
        </w:rPr>
        <w:t xml:space="preserve">iikmesriikidel EL-i </w:t>
      </w:r>
      <w:r w:rsidRPr="00E42F72">
        <w:rPr>
          <w:rFonts w:cs="Times New Roman"/>
        </w:rPr>
        <w:t xml:space="preserve">toetuste saamiseks </w:t>
      </w:r>
      <w:r>
        <w:rPr>
          <w:rFonts w:cs="Times New Roman"/>
        </w:rPr>
        <w:t xml:space="preserve">koostada ühise põllumajanduspoliitika </w:t>
      </w:r>
      <w:r w:rsidRPr="00E42F72">
        <w:rPr>
          <w:rFonts w:cs="Times New Roman"/>
        </w:rPr>
        <w:t>strateegiakava, milleks Eesti puhul on „</w:t>
      </w:r>
      <w:r>
        <w:rPr>
          <w:rFonts w:ascii="Times New Roman" w:hAnsi="Times New Roman" w:cs="Times New Roman"/>
        </w:rPr>
        <w:t>Euroopa Liidu ü</w:t>
      </w:r>
      <w:r w:rsidRPr="002A5C01">
        <w:rPr>
          <w:rFonts w:ascii="Times New Roman" w:hAnsi="Times New Roman" w:cs="Times New Roman"/>
        </w:rPr>
        <w:t>hise põllumajanduspoliitika</w:t>
      </w:r>
      <w:r>
        <w:rPr>
          <w:rFonts w:ascii="Times New Roman" w:hAnsi="Times New Roman" w:cs="Times New Roman"/>
        </w:rPr>
        <w:t xml:space="preserve"> Eesti strateegiakava aastateks </w:t>
      </w:r>
      <w:r w:rsidRPr="002A5C01">
        <w:rPr>
          <w:rFonts w:ascii="Times New Roman" w:hAnsi="Times New Roman" w:cs="Times New Roman"/>
        </w:rPr>
        <w:t>2023–2027</w:t>
      </w:r>
      <w:r w:rsidRPr="00DD49E1">
        <w:rPr>
          <w:rFonts w:cs="Times New Roman"/>
        </w:rPr>
        <w:t xml:space="preserve">“ </w:t>
      </w:r>
      <w:r w:rsidRPr="004406E2">
        <w:rPr>
          <w:rFonts w:cs="Times New Roman"/>
        </w:rPr>
        <w:t xml:space="preserve">(edaspidi </w:t>
      </w:r>
      <w:r w:rsidRPr="00E57E69">
        <w:rPr>
          <w:rFonts w:ascii="Times New Roman" w:hAnsi="Times New Roman" w:cs="Times New Roman"/>
          <w:i/>
        </w:rPr>
        <w:t>strateegiakava</w:t>
      </w:r>
      <w:r w:rsidRPr="004406E2">
        <w:rPr>
          <w:rFonts w:cs="Times New Roman"/>
        </w:rPr>
        <w:t xml:space="preserve">), mis </w:t>
      </w:r>
      <w:r>
        <w:rPr>
          <w:rFonts w:cs="Times New Roman"/>
        </w:rPr>
        <w:t>kiidetakse heaks</w:t>
      </w:r>
      <w:r w:rsidRPr="004406E2">
        <w:rPr>
          <w:rFonts w:cs="Times New Roman"/>
        </w:rPr>
        <w:t xml:space="preserve"> Euroopa Komisjoni otsusega.</w:t>
      </w:r>
      <w:r w:rsidRPr="00F21AF7">
        <w:rPr>
          <w:rFonts w:cs="Times New Roman"/>
        </w:rPr>
        <w:t xml:space="preserve"> </w:t>
      </w:r>
      <w:r w:rsidRPr="00627F8A">
        <w:rPr>
          <w:rFonts w:ascii="Times New Roman" w:hAnsi="Times New Roman" w:cs="Times New Roman"/>
        </w:rPr>
        <w:t>Käesolev</w:t>
      </w:r>
      <w:r>
        <w:rPr>
          <w:rFonts w:ascii="Times New Roman" w:hAnsi="Times New Roman" w:cs="Times New Roman"/>
        </w:rPr>
        <w:t xml:space="preserve"> eelnõu</w:t>
      </w:r>
      <w:r w:rsidRPr="00627F8A">
        <w:rPr>
          <w:rFonts w:ascii="Times New Roman" w:hAnsi="Times New Roman" w:cs="Times New Roman"/>
        </w:rPr>
        <w:t xml:space="preserve"> on vajalik strateegiakava </w:t>
      </w:r>
      <w:r w:rsidR="00BD324C">
        <w:t>keskkonna- ja kliimakohustused ning muud majandamiskohustused</w:t>
      </w:r>
      <w:r w:rsidRPr="00D819C0">
        <w:t xml:space="preserve"> </w:t>
      </w:r>
      <w:r>
        <w:t>sekkumise</w:t>
      </w:r>
      <w:r w:rsidRPr="00627F8A">
        <w:rPr>
          <w:rFonts w:ascii="Times New Roman" w:hAnsi="Times New Roman" w:cs="Times New Roman"/>
        </w:rPr>
        <w:t xml:space="preserve"> „</w:t>
      </w:r>
      <w:r w:rsidR="00BD324C">
        <w:rPr>
          <w:rFonts w:ascii="Times New Roman" w:hAnsi="Times New Roman" w:cs="Times New Roman"/>
        </w:rPr>
        <w:t>Loomade tervist edendavate kõrgemate majandamisnõuete toetus</w:t>
      </w:r>
      <w:r w:rsidRPr="00627F8A">
        <w:rPr>
          <w:rFonts w:ascii="Times New Roman" w:hAnsi="Times New Roman" w:cs="Times New Roman"/>
        </w:rPr>
        <w:t>” rakendami</w:t>
      </w:r>
      <w:r w:rsidR="00BD324C">
        <w:rPr>
          <w:rFonts w:ascii="Times New Roman" w:hAnsi="Times New Roman" w:cs="Times New Roman"/>
        </w:rPr>
        <w:t xml:space="preserve">seks. Loomade tervist edendavate kõrgemate majandamisnõuete </w:t>
      </w:r>
      <w:r w:rsidR="00637983">
        <w:rPr>
          <w:rFonts w:eastAsia="Calibri"/>
        </w:rPr>
        <w:t>(</w:t>
      </w:r>
      <w:r w:rsidR="00637983" w:rsidRPr="002863A6">
        <w:rPr>
          <w:rFonts w:eastAsia="Calibri"/>
          <w:i/>
        </w:rPr>
        <w:t>edaspidi</w:t>
      </w:r>
      <w:r w:rsidR="00637983">
        <w:rPr>
          <w:rFonts w:eastAsia="Calibri"/>
        </w:rPr>
        <w:t xml:space="preserve"> KMN</w:t>
      </w:r>
      <w:r w:rsidR="00637983" w:rsidRPr="008B7F0C">
        <w:rPr>
          <w:rFonts w:eastAsia="Calibri"/>
        </w:rPr>
        <w:t xml:space="preserve">) </w:t>
      </w:r>
      <w:r w:rsidR="00BD324C">
        <w:rPr>
          <w:rFonts w:ascii="Times New Roman" w:hAnsi="Times New Roman" w:cs="Times New Roman"/>
        </w:rPr>
        <w:t xml:space="preserve">toetuse </w:t>
      </w:r>
      <w:r w:rsidRPr="00627F8A">
        <w:rPr>
          <w:rFonts w:ascii="Times New Roman" w:hAnsi="Times New Roman" w:cs="Times New Roman"/>
        </w:rPr>
        <w:t>õiguslik alus on Euroopa Parlamendi ja nõukogu määru</w:t>
      </w:r>
      <w:r w:rsidR="00BD324C">
        <w:rPr>
          <w:rFonts w:ascii="Times New Roman" w:hAnsi="Times New Roman" w:cs="Times New Roman"/>
        </w:rPr>
        <w:t>se (EL) nr 2021/2115 artikkel 70</w:t>
      </w:r>
      <w:r>
        <w:rPr>
          <w:rFonts w:ascii="Times New Roman" w:hAnsi="Times New Roman" w:cs="Times New Roman"/>
        </w:rPr>
        <w:t xml:space="preserve">. </w:t>
      </w:r>
    </w:p>
    <w:p w14:paraId="3132C19F" w14:textId="77777777" w:rsidR="00901C38" w:rsidRDefault="00901C38" w:rsidP="001F1F3C">
      <w:pPr>
        <w:pStyle w:val="Default"/>
        <w:jc w:val="both"/>
        <w:rPr>
          <w:rFonts w:cs="Times New Roman"/>
        </w:rPr>
      </w:pPr>
    </w:p>
    <w:p w14:paraId="15DA07B6" w14:textId="291AA3B2" w:rsidR="00367F2D" w:rsidRDefault="00637983" w:rsidP="001F1F3C">
      <w:pPr>
        <w:jc w:val="both"/>
        <w:rPr>
          <w:color w:val="000000" w:themeColor="text1"/>
          <w:shd w:val="clear" w:color="auto" w:fill="FFFFFF"/>
        </w:rPr>
      </w:pPr>
      <w:r>
        <w:t>KMN sekkumisega</w:t>
      </w:r>
      <w:r w:rsidR="001121D7">
        <w:t xml:space="preserve"> suuname põllumajandustootjat</w:t>
      </w:r>
      <w:r>
        <w:t xml:space="preserve"> rakendama kohustuslikest nõuetest kõrgemaid standardeid, kvaliteedi</w:t>
      </w:r>
      <w:r w:rsidR="008D12D1">
        <w:t>skeeme ja programme</w:t>
      </w:r>
      <w:r w:rsidR="001121D7">
        <w:t>. Sellist sekkumist rakendatakse</w:t>
      </w:r>
      <w:r w:rsidR="009D5375">
        <w:t xml:space="preserve"> esimest korda. </w:t>
      </w:r>
      <w:r w:rsidR="00CB63E6">
        <w:t>Sekkumine</w:t>
      </w:r>
      <w:r w:rsidR="00367F2D">
        <w:t xml:space="preserve"> panustab strateegiakava</w:t>
      </w:r>
      <w:r w:rsidR="00CB63E6">
        <w:t xml:space="preserve"> </w:t>
      </w:r>
      <w:r w:rsidR="00367F2D">
        <w:t>erieesmärki 9:</w:t>
      </w:r>
      <w:r w:rsidR="00CB63E6">
        <w:t xml:space="preserve"> parandada liidu põllumajanduse reageerimist ühiskonna nõudmistele toidu ja tervise osas, siia alla kuulub kvaliteetne, ohutu ja toitev toit, mis on toodetud kestlikul viisil, toidu raiskamise vähendamine, samuti loomade heaolu parandamine ja mikroobi</w:t>
      </w:r>
      <w:r w:rsidR="0078332F">
        <w:t xml:space="preserve">de </w:t>
      </w:r>
      <w:r w:rsidR="00CB63E6">
        <w:t xml:space="preserve">resistentsuse vastu võitlemine. </w:t>
      </w:r>
      <w:r w:rsidR="00071DDF">
        <w:t xml:space="preserve">Samuti panustab </w:t>
      </w:r>
      <w:r w:rsidR="00CB63E6">
        <w:t>sekkumine</w:t>
      </w:r>
      <w:r w:rsidR="00D01968">
        <w:t xml:space="preserve"> </w:t>
      </w:r>
      <w:r w:rsidR="00367F2D">
        <w:t>riigieelarve programmi</w:t>
      </w:r>
      <w:r w:rsidR="00C629E5">
        <w:t xml:space="preserve"> „Põllumajandus, toit ja maaelu</w:t>
      </w:r>
      <w:r w:rsidR="00367F2D">
        <w:t xml:space="preserve"> 2023</w:t>
      </w:r>
      <w:r w:rsidR="00346699" w:rsidRPr="00346699">
        <w:t>–</w:t>
      </w:r>
      <w:r w:rsidR="00367F2D">
        <w:t>2026</w:t>
      </w:r>
      <w:r w:rsidR="00C629E5">
        <w:t xml:space="preserve">“ </w:t>
      </w:r>
      <w:r w:rsidR="001F425E">
        <w:rPr>
          <w:color w:val="000000" w:themeColor="text1"/>
          <w:shd w:val="clear" w:color="auto" w:fill="FFFFFF"/>
        </w:rPr>
        <w:t>taimetervis</w:t>
      </w:r>
      <w:r w:rsidR="00367F2D">
        <w:rPr>
          <w:color w:val="000000" w:themeColor="text1"/>
          <w:shd w:val="clear" w:color="auto" w:fill="FFFFFF"/>
        </w:rPr>
        <w:t>e</w:t>
      </w:r>
      <w:r w:rsidR="001F425E">
        <w:rPr>
          <w:color w:val="000000" w:themeColor="text1"/>
          <w:shd w:val="clear" w:color="auto" w:fill="FFFFFF"/>
        </w:rPr>
        <w:t>, loomade tervis</w:t>
      </w:r>
      <w:r w:rsidR="00367F2D">
        <w:rPr>
          <w:color w:val="000000" w:themeColor="text1"/>
          <w:shd w:val="clear" w:color="auto" w:fill="FFFFFF"/>
        </w:rPr>
        <w:t>e</w:t>
      </w:r>
      <w:r w:rsidR="001F425E">
        <w:rPr>
          <w:color w:val="000000" w:themeColor="text1"/>
          <w:shd w:val="clear" w:color="auto" w:fill="FFFFFF"/>
        </w:rPr>
        <w:t xml:space="preserve"> ja heaolu tegevussuuna eesmärkidesse: Eesti on vaba ohtlikest taimekahjustajatest, Eesti on vaba eriti ohtlikest loomataudidest ning üldine karjatervise tase ja loomade heaolu paraneb. </w:t>
      </w:r>
    </w:p>
    <w:p w14:paraId="40AEA4BE" w14:textId="77777777" w:rsidR="00367F2D" w:rsidRDefault="00367F2D" w:rsidP="001F1F3C">
      <w:pPr>
        <w:jc w:val="both"/>
        <w:rPr>
          <w:color w:val="000000" w:themeColor="text1"/>
          <w:shd w:val="clear" w:color="auto" w:fill="FFFFFF"/>
        </w:rPr>
      </w:pPr>
    </w:p>
    <w:p w14:paraId="033AC655" w14:textId="68668950" w:rsidR="000970DF" w:rsidRPr="00CB1B79" w:rsidRDefault="009D5375" w:rsidP="001F1F3C">
      <w:pPr>
        <w:jc w:val="both"/>
        <w:rPr>
          <w:rFonts w:eastAsia="Calibri"/>
          <w:color w:val="000000" w:themeColor="text1"/>
        </w:rPr>
      </w:pPr>
      <w:r w:rsidRPr="00CB1B79">
        <w:rPr>
          <w:color w:val="000000" w:themeColor="text1"/>
        </w:rPr>
        <w:t>Sekkumise</w:t>
      </w:r>
      <w:r w:rsidR="000970DF" w:rsidRPr="00CB1B79">
        <w:rPr>
          <w:color w:val="000000" w:themeColor="text1"/>
        </w:rPr>
        <w:t xml:space="preserve"> eesmärgiks on tõsta loomakasvatajate teadlikkust karjatervise olulisusest vastamaks ühiskonna ootustele loomakasvatuslikus toidutootmises. Sekkumise kaudu toetatakse põllumajandustootjaid, kes võtavad </w:t>
      </w:r>
      <w:r w:rsidR="000970DF" w:rsidRPr="00CB1B79">
        <w:rPr>
          <w:rFonts w:eastAsia="Calibri"/>
          <w:color w:val="000000" w:themeColor="text1"/>
        </w:rPr>
        <w:t xml:space="preserve">loomade heaolu ja tervise edendamiseks kõrgema karjatervise jälgimise kohustuse eesmärgiga ennetada tõhusamalt haiguste tekkimist ja </w:t>
      </w:r>
      <w:proofErr w:type="spellStart"/>
      <w:r w:rsidR="000970DF" w:rsidRPr="00CB1B79">
        <w:rPr>
          <w:rFonts w:eastAsia="Calibri"/>
          <w:color w:val="000000" w:themeColor="text1"/>
        </w:rPr>
        <w:t>antimikroobsete</w:t>
      </w:r>
      <w:proofErr w:type="spellEnd"/>
      <w:r w:rsidR="000970DF" w:rsidRPr="00CB1B79">
        <w:rPr>
          <w:rFonts w:eastAsia="Calibri"/>
          <w:color w:val="000000" w:themeColor="text1"/>
        </w:rPr>
        <w:t xml:space="preserve"> ravimite kasutamise vajadust.</w:t>
      </w:r>
    </w:p>
    <w:p w14:paraId="00D76EFE" w14:textId="77777777" w:rsidR="00B07EB2" w:rsidRPr="00CB1B79" w:rsidRDefault="00B07EB2" w:rsidP="001F1F3C">
      <w:pPr>
        <w:jc w:val="both"/>
        <w:rPr>
          <w:rFonts w:eastAsia="Calibri"/>
          <w:b/>
          <w:color w:val="000000" w:themeColor="text1"/>
        </w:rPr>
      </w:pPr>
    </w:p>
    <w:p w14:paraId="63C9BE05" w14:textId="02A8F26C" w:rsidR="000970DF" w:rsidRPr="00CB1B79" w:rsidRDefault="00071DDF" w:rsidP="001F1F3C">
      <w:pPr>
        <w:pStyle w:val="Default"/>
        <w:jc w:val="both"/>
        <w:rPr>
          <w:color w:val="000000" w:themeColor="text1"/>
          <w:shd w:val="clear" w:color="auto" w:fill="FFFFFF"/>
        </w:rPr>
      </w:pPr>
      <w:r w:rsidRPr="00CB1B79">
        <w:rPr>
          <w:rFonts w:ascii="Times New Roman" w:hAnsi="Times New Roman" w:cs="Times New Roman"/>
          <w:color w:val="000000" w:themeColor="text1"/>
        </w:rPr>
        <w:t xml:space="preserve">Toetust antakse </w:t>
      </w:r>
      <w:r w:rsidR="00D9352B" w:rsidRPr="00CB1B79">
        <w:rPr>
          <w:rFonts w:ascii="Times New Roman" w:hAnsi="Times New Roman" w:cs="Times New Roman"/>
          <w:color w:val="000000" w:themeColor="text1"/>
        </w:rPr>
        <w:t>piima</w:t>
      </w:r>
      <w:r w:rsidR="0029783D" w:rsidRPr="00CB1B79">
        <w:rPr>
          <w:rFonts w:ascii="Times New Roman" w:hAnsi="Times New Roman" w:cs="Times New Roman"/>
          <w:color w:val="000000" w:themeColor="text1"/>
        </w:rPr>
        <w:t xml:space="preserve">tõugu </w:t>
      </w:r>
      <w:r w:rsidRPr="00CB1B79">
        <w:rPr>
          <w:rFonts w:ascii="Times New Roman" w:hAnsi="Times New Roman" w:cs="Times New Roman"/>
          <w:color w:val="000000" w:themeColor="text1"/>
        </w:rPr>
        <w:t xml:space="preserve">lehmade karjatervist edendavate kõrgemate majandamisnõuete elluviimise eest </w:t>
      </w:r>
      <w:r w:rsidR="002863A6" w:rsidRPr="00CB1B79">
        <w:rPr>
          <w:rFonts w:ascii="Times New Roman" w:hAnsi="Times New Roman" w:cs="Times New Roman"/>
          <w:color w:val="000000" w:themeColor="text1"/>
        </w:rPr>
        <w:t>loomakasvatusettevõttes</w:t>
      </w:r>
      <w:r w:rsidR="0029783D" w:rsidRPr="00CB1B79">
        <w:rPr>
          <w:rFonts w:ascii="Times New Roman" w:hAnsi="Times New Roman" w:cs="Times New Roman"/>
          <w:color w:val="000000" w:themeColor="text1"/>
        </w:rPr>
        <w:t xml:space="preserve"> </w:t>
      </w:r>
      <w:r w:rsidRPr="00CB1B79">
        <w:rPr>
          <w:rFonts w:ascii="Times New Roman" w:hAnsi="Times New Roman" w:cs="Times New Roman"/>
          <w:color w:val="000000" w:themeColor="text1"/>
        </w:rPr>
        <w:t>viie järjestikuse kalendriaasta jooksul</w:t>
      </w:r>
      <w:r w:rsidR="00765FD1" w:rsidRPr="00CB1B79">
        <w:rPr>
          <w:rFonts w:ascii="Times New Roman" w:hAnsi="Times New Roman" w:cs="Times New Roman"/>
          <w:color w:val="000000" w:themeColor="text1"/>
        </w:rPr>
        <w:t xml:space="preserve">. </w:t>
      </w:r>
      <w:r w:rsidR="00765FD1" w:rsidRPr="00CB1B79">
        <w:rPr>
          <w:color w:val="000000" w:themeColor="text1"/>
        </w:rPr>
        <w:t xml:space="preserve">See tähendab, et jälgitakse loomade tervist ja kogutakse regulaarselt erinevaid loomade tervist iseloomustavaid </w:t>
      </w:r>
      <w:r w:rsidR="00765FD1" w:rsidRPr="00CB1B79">
        <w:rPr>
          <w:rFonts w:ascii="Times New Roman" w:hAnsi="Times New Roman" w:cs="Times New Roman"/>
          <w:color w:val="000000" w:themeColor="text1"/>
        </w:rPr>
        <w:t xml:space="preserve">näitajaid. Koostöös </w:t>
      </w:r>
      <w:r w:rsidR="000C5CAF" w:rsidRPr="00CB1B79">
        <w:rPr>
          <w:rFonts w:ascii="Times New Roman" w:eastAsia="Arial Unicode MS" w:hAnsi="Times New Roman" w:cs="Times New Roman"/>
          <w:color w:val="000000" w:themeColor="text1"/>
          <w:kern w:val="3"/>
        </w:rPr>
        <w:t xml:space="preserve">karjaterviseprogrammide alase täiendõppekava läbinud </w:t>
      </w:r>
      <w:r w:rsidR="000C5CAF" w:rsidRPr="00CB1B79">
        <w:rPr>
          <w:rFonts w:ascii="Times New Roman" w:hAnsi="Times New Roman" w:cs="Times New Roman"/>
          <w:color w:val="000000" w:themeColor="text1"/>
        </w:rPr>
        <w:t>loomaarstiga (edaspidi</w:t>
      </w:r>
      <w:r w:rsidR="000C5CAF" w:rsidRPr="00CB1B79">
        <w:rPr>
          <w:rFonts w:ascii="Times New Roman" w:hAnsi="Times New Roman" w:cs="Times New Roman"/>
          <w:i/>
          <w:color w:val="000000" w:themeColor="text1"/>
        </w:rPr>
        <w:t xml:space="preserve"> veterinaararst</w:t>
      </w:r>
      <w:r w:rsidR="000C5CAF" w:rsidRPr="00CB1B79">
        <w:rPr>
          <w:rFonts w:ascii="Times New Roman" w:hAnsi="Times New Roman" w:cs="Times New Roman"/>
          <w:color w:val="000000" w:themeColor="text1"/>
        </w:rPr>
        <w:t>)</w:t>
      </w:r>
      <w:r w:rsidR="00D9352B" w:rsidRPr="00CB1B79">
        <w:rPr>
          <w:rFonts w:ascii="Times New Roman" w:hAnsi="Times New Roman" w:cs="Times New Roman"/>
          <w:color w:val="000000" w:themeColor="text1"/>
        </w:rPr>
        <w:t xml:space="preserve"> </w:t>
      </w:r>
      <w:r w:rsidR="00765FD1" w:rsidRPr="00CB1B79">
        <w:rPr>
          <w:rFonts w:ascii="Times New Roman" w:hAnsi="Times New Roman" w:cs="Times New Roman"/>
          <w:color w:val="000000" w:themeColor="text1"/>
        </w:rPr>
        <w:t>analüüsitakse kogutud terviseandmeid, nähakse ette tegevused olemasolevate terviseprobleemide lahendamiseks ja uute ennetamiseks. Sekkumise rakendamise tulemusena paraneb</w:t>
      </w:r>
      <w:r w:rsidR="00765FD1" w:rsidRPr="00CB1B79">
        <w:rPr>
          <w:color w:val="000000" w:themeColor="text1"/>
        </w:rPr>
        <w:t xml:space="preserve"> karja loomade tervisestaatus, väheneb antibiootikumide kasutamise vajadus ning suureneb loomade tootlikkus ja paraneb toodangu kvaliteet.</w:t>
      </w:r>
      <w:r w:rsidR="000970DF" w:rsidRPr="00CB1B79">
        <w:rPr>
          <w:rFonts w:eastAsia="Calibri"/>
          <w:color w:val="000000" w:themeColor="text1"/>
        </w:rPr>
        <w:t xml:space="preserve"> </w:t>
      </w:r>
      <w:r w:rsidR="00765FD1" w:rsidRPr="00CB1B79">
        <w:rPr>
          <w:color w:val="000000" w:themeColor="text1"/>
          <w:shd w:val="clear" w:color="auto" w:fill="FFFFFF"/>
        </w:rPr>
        <w:t xml:space="preserve">Sekkumisega kaetakse lisategevuste elluviimiseks tehtavad </w:t>
      </w:r>
      <w:r w:rsidR="000970DF" w:rsidRPr="00CB1B79">
        <w:rPr>
          <w:color w:val="000000" w:themeColor="text1"/>
          <w:shd w:val="clear" w:color="auto" w:fill="FFFFFF"/>
        </w:rPr>
        <w:t xml:space="preserve">kulud, mis on seotud karja </w:t>
      </w:r>
      <w:r w:rsidRPr="00CB1B79">
        <w:rPr>
          <w:color w:val="000000" w:themeColor="text1"/>
          <w:shd w:val="clear" w:color="auto" w:fill="FFFFFF"/>
        </w:rPr>
        <w:t xml:space="preserve">tervise </w:t>
      </w:r>
      <w:r w:rsidR="000970DF" w:rsidRPr="00CB1B79">
        <w:rPr>
          <w:color w:val="000000" w:themeColor="text1"/>
          <w:shd w:val="clear" w:color="auto" w:fill="FFFFFF"/>
        </w:rPr>
        <w:t xml:space="preserve">regulaarse jälgimisega, </w:t>
      </w:r>
      <w:r w:rsidR="000970DF" w:rsidRPr="00CB1B79">
        <w:rPr>
          <w:color w:val="000000" w:themeColor="text1"/>
          <w:shd w:val="clear" w:color="auto" w:fill="FFFFFF"/>
        </w:rPr>
        <w:lastRenderedPageBreak/>
        <w:t xml:space="preserve">andmekorjega ja arvestuse pidamisega, samuti kulud veterinaararsti visiitidele, andmete analüüsimisele ja nõustamisele. </w:t>
      </w:r>
    </w:p>
    <w:p w14:paraId="4D8BBC0C" w14:textId="77777777" w:rsidR="00765FD1" w:rsidRPr="00CB1B79" w:rsidRDefault="00765FD1" w:rsidP="001F1F3C">
      <w:pPr>
        <w:pStyle w:val="Default"/>
        <w:jc w:val="both"/>
        <w:rPr>
          <w:rFonts w:cs="Times New Roman"/>
          <w:color w:val="000000" w:themeColor="text1"/>
        </w:rPr>
      </w:pPr>
    </w:p>
    <w:p w14:paraId="04B9F739" w14:textId="4AC6190B" w:rsidR="00701A59" w:rsidRPr="00CB1B79" w:rsidRDefault="00D966A2" w:rsidP="001F1F3C">
      <w:pPr>
        <w:jc w:val="both"/>
        <w:rPr>
          <w:color w:val="000000" w:themeColor="text1"/>
        </w:rPr>
      </w:pPr>
      <w:r w:rsidRPr="00CB1B79">
        <w:rPr>
          <w:color w:val="000000" w:themeColor="text1"/>
        </w:rPr>
        <w:t>Toetust saavad taotleda</w:t>
      </w:r>
      <w:r w:rsidR="002E5F9E" w:rsidRPr="00CB1B79">
        <w:rPr>
          <w:color w:val="000000" w:themeColor="text1"/>
        </w:rPr>
        <w:t xml:space="preserve"> põllumajandustootjad</w:t>
      </w:r>
      <w:r w:rsidR="00FA740D" w:rsidRPr="00CB1B79">
        <w:rPr>
          <w:color w:val="000000" w:themeColor="text1"/>
        </w:rPr>
        <w:t xml:space="preserve">, kes peavad aasta keskmisena vähemalt 101 </w:t>
      </w:r>
      <w:r w:rsidR="000A04FF" w:rsidRPr="00CB1B79">
        <w:rPr>
          <w:color w:val="000000" w:themeColor="text1"/>
        </w:rPr>
        <w:t>piima</w:t>
      </w:r>
      <w:r w:rsidR="0029783D" w:rsidRPr="00CB1B79">
        <w:rPr>
          <w:color w:val="000000" w:themeColor="text1"/>
        </w:rPr>
        <w:t xml:space="preserve">veisetõugu </w:t>
      </w:r>
      <w:r w:rsidR="00031301" w:rsidRPr="00CB1B79">
        <w:rPr>
          <w:color w:val="000000" w:themeColor="text1"/>
        </w:rPr>
        <w:t>lehma</w:t>
      </w:r>
      <w:r w:rsidR="00FA740D" w:rsidRPr="00CB1B79">
        <w:rPr>
          <w:color w:val="000000" w:themeColor="text1"/>
        </w:rPr>
        <w:t>.</w:t>
      </w:r>
      <w:r w:rsidRPr="00CB1B79">
        <w:rPr>
          <w:color w:val="000000" w:themeColor="text1"/>
        </w:rPr>
        <w:t xml:space="preserve"> Se</w:t>
      </w:r>
      <w:r w:rsidR="00552002" w:rsidRPr="00CB1B79">
        <w:rPr>
          <w:color w:val="000000" w:themeColor="text1"/>
        </w:rPr>
        <w:t xml:space="preserve">lliseid ettevõtjaid on meil </w:t>
      </w:r>
      <w:r w:rsidR="0029783D" w:rsidRPr="00CB1B79">
        <w:rPr>
          <w:color w:val="000000" w:themeColor="text1"/>
        </w:rPr>
        <w:t xml:space="preserve">hetkel </w:t>
      </w:r>
      <w:r w:rsidR="00552002" w:rsidRPr="00CB1B79">
        <w:rPr>
          <w:color w:val="000000" w:themeColor="text1"/>
        </w:rPr>
        <w:t>166 ja nende peetavate lehmade arv moodustab 91% kõigi</w:t>
      </w:r>
      <w:r w:rsidR="0029783D" w:rsidRPr="00CB1B79">
        <w:rPr>
          <w:color w:val="000000" w:themeColor="text1"/>
        </w:rPr>
        <w:t xml:space="preserve"> </w:t>
      </w:r>
      <w:r w:rsidR="00D9352B" w:rsidRPr="00CB1B79">
        <w:rPr>
          <w:color w:val="000000" w:themeColor="text1"/>
        </w:rPr>
        <w:t>piima</w:t>
      </w:r>
      <w:r w:rsidR="0029783D" w:rsidRPr="00CB1B79">
        <w:rPr>
          <w:color w:val="000000" w:themeColor="text1"/>
        </w:rPr>
        <w:t xml:space="preserve">tõugu </w:t>
      </w:r>
      <w:r w:rsidR="00552002" w:rsidRPr="00CB1B79">
        <w:rPr>
          <w:color w:val="000000" w:themeColor="text1"/>
        </w:rPr>
        <w:t>lehmade koguarvust.</w:t>
      </w:r>
      <w:r w:rsidR="0055180E" w:rsidRPr="00CB1B79">
        <w:rPr>
          <w:color w:val="000000" w:themeColor="text1"/>
        </w:rPr>
        <w:t xml:space="preserve"> </w:t>
      </w:r>
      <w:r w:rsidR="00701A59" w:rsidRPr="00CB1B79">
        <w:rPr>
          <w:color w:val="000000" w:themeColor="text1"/>
        </w:rPr>
        <w:t>Taotlusi saab esitada kõikide strateegiakava alusel antavate pindalatoetuste ning loomade pidamisega ja loomade heaolu soodustamisega seotud toetustega samal ajal.</w:t>
      </w:r>
    </w:p>
    <w:p w14:paraId="6D4DF788" w14:textId="77777777" w:rsidR="00552002" w:rsidRPr="00CB1B79" w:rsidRDefault="00552002" w:rsidP="001F1F3C">
      <w:pPr>
        <w:pStyle w:val="NoSpacing"/>
        <w:jc w:val="both"/>
        <w:rPr>
          <w:color w:val="000000" w:themeColor="text1"/>
        </w:rPr>
      </w:pPr>
    </w:p>
    <w:p w14:paraId="631E1497" w14:textId="77777777" w:rsidR="00050986" w:rsidRDefault="0055180E" w:rsidP="001F1F3C">
      <w:pPr>
        <w:jc w:val="both"/>
      </w:pPr>
      <w:r w:rsidRPr="006F5952">
        <w:t>E</w:t>
      </w:r>
      <w:r w:rsidR="006C13AE">
        <w:t>LÜPS-i</w:t>
      </w:r>
      <w:r w:rsidRPr="006F5952">
        <w:t xml:space="preserve"> </w:t>
      </w:r>
      <w:r w:rsidR="00050986">
        <w:rPr>
          <w:rStyle w:val="Strong"/>
          <w:b w:val="0"/>
        </w:rPr>
        <w:t xml:space="preserve">§ 38 lõike </w:t>
      </w:r>
      <w:r w:rsidR="00050986" w:rsidRPr="00FD4DF6">
        <w:t xml:space="preserve">3 </w:t>
      </w:r>
      <w:r w:rsidR="00050986">
        <w:t>kohaselt võib v</w:t>
      </w:r>
      <w:r w:rsidR="00050986" w:rsidRPr="00FD4DF6">
        <w:t xml:space="preserve">aldkonna eest vastutav minister loomapõhiste otsetoetuste ja maaelu arengu toetuste puhul </w:t>
      </w:r>
      <w:r w:rsidR="00050986" w:rsidRPr="00F73D97">
        <w:t xml:space="preserve">määrusega </w:t>
      </w:r>
      <w:r w:rsidR="00050986">
        <w:t xml:space="preserve">kehtestada </w:t>
      </w:r>
      <w:r w:rsidR="00591B81">
        <w:t xml:space="preserve">toetuse saamise </w:t>
      </w:r>
      <w:r w:rsidR="00050986">
        <w:t>täpsemad nõuded</w:t>
      </w:r>
      <w:r w:rsidR="00591B81">
        <w:t xml:space="preserve"> ja korra.</w:t>
      </w:r>
      <w:r w:rsidR="00050986">
        <w:t xml:space="preserve"> </w:t>
      </w:r>
    </w:p>
    <w:p w14:paraId="1408CC2F" w14:textId="77777777" w:rsidR="0055180E" w:rsidRPr="00F21AF7" w:rsidRDefault="0055180E" w:rsidP="001F1F3C">
      <w:pPr>
        <w:pStyle w:val="NoSpacing"/>
        <w:jc w:val="both"/>
      </w:pPr>
      <w:r w:rsidRPr="004F5901">
        <w:rPr>
          <w:rStyle w:val="Strong"/>
          <w:b w:val="0"/>
        </w:rPr>
        <w:t xml:space="preserve"> </w:t>
      </w:r>
    </w:p>
    <w:p w14:paraId="308DED0F" w14:textId="77777777" w:rsidR="0055180E" w:rsidRPr="00F21AF7" w:rsidRDefault="0055180E" w:rsidP="001F1F3C">
      <w:pPr>
        <w:pStyle w:val="NoSpacing"/>
        <w:jc w:val="both"/>
      </w:pPr>
      <w:r w:rsidRPr="00F21AF7">
        <w:t>Määruse eelnõu ja se</w:t>
      </w:r>
      <w:r>
        <w:t>letuskirja koostas Maaeluministeeriumi</w:t>
      </w:r>
      <w:r w:rsidRPr="00F21AF7">
        <w:t xml:space="preserve"> </w:t>
      </w:r>
      <w:r>
        <w:t xml:space="preserve">toiduohutuse </w:t>
      </w:r>
      <w:r w:rsidRPr="00F21AF7">
        <w:t xml:space="preserve">osakonna </w:t>
      </w:r>
      <w:r>
        <w:t>loomatervise ja -heaolu valdkonna</w:t>
      </w:r>
      <w:r w:rsidRPr="00F21AF7">
        <w:t xml:space="preserve"> </w:t>
      </w:r>
      <w:r>
        <w:t>nõunik Ülle Pau (625 6256</w:t>
      </w:r>
      <w:r w:rsidRPr="00F21AF7">
        <w:t xml:space="preserve">, </w:t>
      </w:r>
      <w:hyperlink r:id="rId11" w:history="1">
        <w:r w:rsidRPr="00E84D44">
          <w:rPr>
            <w:rStyle w:val="Hyperlink"/>
          </w:rPr>
          <w:t>ylle.pau@agri.ee</w:t>
        </w:r>
      </w:hyperlink>
      <w:r>
        <w:t xml:space="preserve">). </w:t>
      </w:r>
      <w:r w:rsidRPr="00F21AF7">
        <w:t>Juriidilise ekspertiisi määruse eelnõule tegi</w:t>
      </w:r>
      <w:r>
        <w:t xml:space="preserve"> Maaeluministeeriumi</w:t>
      </w:r>
      <w:r w:rsidRPr="00F21AF7">
        <w:t xml:space="preserve"> õigusosakonna nõunik </w:t>
      </w:r>
      <w:r w:rsidR="00F27CF7">
        <w:t>Kadri Jänes</w:t>
      </w:r>
      <w:r>
        <w:t xml:space="preserve"> (</w:t>
      </w:r>
      <w:r w:rsidR="00F27CF7">
        <w:t xml:space="preserve">625 6539, </w:t>
      </w:r>
      <w:hyperlink r:id="rId12" w:history="1">
        <w:r w:rsidR="00F27CF7" w:rsidRPr="00F27CF7">
          <w:rPr>
            <w:rStyle w:val="Hyperlink"/>
          </w:rPr>
          <w:t>kadri.janes@agri.ee</w:t>
        </w:r>
      </w:hyperlink>
      <w:r>
        <w:t>)</w:t>
      </w:r>
      <w:r w:rsidR="00F27CF7">
        <w:t>.</w:t>
      </w:r>
    </w:p>
    <w:p w14:paraId="4FCC24F3" w14:textId="77777777" w:rsidR="002D6483" w:rsidRPr="002D6483" w:rsidRDefault="002D6483" w:rsidP="001F1F3C">
      <w:pPr>
        <w:jc w:val="both"/>
      </w:pPr>
    </w:p>
    <w:p w14:paraId="65B26993" w14:textId="77777777" w:rsidR="002D6483" w:rsidRDefault="002D6483" w:rsidP="001F1F3C">
      <w:pPr>
        <w:jc w:val="both"/>
        <w:rPr>
          <w:b/>
          <w:bCs/>
        </w:rPr>
      </w:pPr>
      <w:r w:rsidRPr="002D6483">
        <w:rPr>
          <w:b/>
          <w:bCs/>
        </w:rPr>
        <w:t>2. Eelnõu sisu ja võrdlev analüüs</w:t>
      </w:r>
    </w:p>
    <w:p w14:paraId="08890A71" w14:textId="77777777" w:rsidR="00071D37" w:rsidRDefault="00071D37" w:rsidP="001F1F3C">
      <w:pPr>
        <w:jc w:val="both"/>
        <w:rPr>
          <w:b/>
          <w:bCs/>
        </w:rPr>
      </w:pPr>
    </w:p>
    <w:p w14:paraId="0C6242F5" w14:textId="3D721214" w:rsidR="00071D37" w:rsidRPr="00F21AF7" w:rsidRDefault="00071D37" w:rsidP="001F1F3C">
      <w:pPr>
        <w:pStyle w:val="NoSpacing"/>
        <w:jc w:val="both"/>
      </w:pPr>
      <w:r w:rsidRPr="00F21AF7">
        <w:t>Määruse eelnõu (edaspidi</w:t>
      </w:r>
      <w:r w:rsidRPr="00B636A0">
        <w:t xml:space="preserve"> </w:t>
      </w:r>
      <w:r w:rsidRPr="00B636A0">
        <w:rPr>
          <w:i/>
        </w:rPr>
        <w:t>eelnõu</w:t>
      </w:r>
      <w:r w:rsidRPr="0053349B">
        <w:t>)</w:t>
      </w:r>
      <w:r>
        <w:t xml:space="preserve"> koosneb 1</w:t>
      </w:r>
      <w:r w:rsidR="002066C1">
        <w:t>6</w:t>
      </w:r>
      <w:r>
        <w:t xml:space="preserve"> </w:t>
      </w:r>
      <w:r w:rsidRPr="00F21AF7">
        <w:t>paragrahvist</w:t>
      </w:r>
      <w:r>
        <w:t xml:space="preserve"> ja lisast</w:t>
      </w:r>
      <w:r w:rsidRPr="00F21AF7">
        <w:t>.</w:t>
      </w:r>
    </w:p>
    <w:p w14:paraId="30AF636F" w14:textId="77777777" w:rsidR="00071D37" w:rsidRDefault="00071D37" w:rsidP="001F1F3C">
      <w:pPr>
        <w:jc w:val="both"/>
        <w:rPr>
          <w:b/>
          <w:bCs/>
        </w:rPr>
      </w:pPr>
    </w:p>
    <w:p w14:paraId="5386562A" w14:textId="21BEBD50" w:rsidR="00071D37" w:rsidRPr="00591B81" w:rsidRDefault="00071D37" w:rsidP="001F1F3C">
      <w:pPr>
        <w:jc w:val="both"/>
      </w:pPr>
      <w:r w:rsidRPr="003D58A7">
        <w:rPr>
          <w:b/>
        </w:rPr>
        <w:t>Eelnõu § 1</w:t>
      </w:r>
      <w:r w:rsidRPr="003D58A7">
        <w:t xml:space="preserve"> sätestab, et määrusega kehtestatakse </w:t>
      </w:r>
      <w:r>
        <w:t>strateegiakava keskkonna- ja kliimakohustuste ning muude majandamiskohustuste sekkumise</w:t>
      </w:r>
      <w:r w:rsidRPr="00627F8A">
        <w:t xml:space="preserve"> „</w:t>
      </w:r>
      <w:r>
        <w:t>Loomade tervist edendavate kõrgemate majandamisnõuete toetuse”</w:t>
      </w:r>
      <w:r w:rsidRPr="003D58A7">
        <w:rPr>
          <w:rFonts w:eastAsia="SimSun"/>
          <w:kern w:val="1"/>
          <w:lang w:eastAsia="zh-CN" w:bidi="hi-IN"/>
        </w:rPr>
        <w:t xml:space="preserve"> andmise tingimused ning kord. </w:t>
      </w:r>
      <w:r w:rsidRPr="003D58A7">
        <w:rPr>
          <w:bCs/>
        </w:rPr>
        <w:t>Toetuse andmise tingimused ning</w:t>
      </w:r>
      <w:r>
        <w:rPr>
          <w:bCs/>
        </w:rPr>
        <w:t xml:space="preserve"> kord hõlmab sätteid toetatavate tegevuste</w:t>
      </w:r>
      <w:r w:rsidRPr="003D58A7">
        <w:rPr>
          <w:bCs/>
        </w:rPr>
        <w:t>, toetuse ühikumäära</w:t>
      </w:r>
      <w:r>
        <w:rPr>
          <w:bCs/>
        </w:rPr>
        <w:t xml:space="preserve"> ja selle </w:t>
      </w:r>
      <w:r w:rsidRPr="003D58A7">
        <w:rPr>
          <w:bCs/>
        </w:rPr>
        <w:t xml:space="preserve">otsustamise, nõudeid taotleja ja toetusõigusliku </w:t>
      </w:r>
      <w:r w:rsidR="00591B81">
        <w:rPr>
          <w:bCs/>
        </w:rPr>
        <w:t>looma kohta,</w:t>
      </w:r>
      <w:r w:rsidRPr="003D58A7">
        <w:rPr>
          <w:bCs/>
        </w:rPr>
        <w:t xml:space="preserve"> tingimuslikkuse- ja baasnõuete, toetuse t</w:t>
      </w:r>
      <w:r>
        <w:rPr>
          <w:bCs/>
        </w:rPr>
        <w:t>egevuste elluviimise nõuete</w:t>
      </w:r>
      <w:r w:rsidRPr="003D58A7">
        <w:rPr>
          <w:bCs/>
        </w:rPr>
        <w:t xml:space="preserve">, </w:t>
      </w:r>
      <w:r>
        <w:rPr>
          <w:bCs/>
        </w:rPr>
        <w:t xml:space="preserve">põllumajandusliku majapidamise üleandmise, toetuse taotlemise, toetuse vähendamise, </w:t>
      </w:r>
      <w:r w:rsidRPr="003D58A7">
        <w:rPr>
          <w:bCs/>
        </w:rPr>
        <w:t>taotluse rahuldamise ja rahuldamata jätmise</w:t>
      </w:r>
      <w:r w:rsidR="000B4A23">
        <w:rPr>
          <w:bCs/>
        </w:rPr>
        <w:t xml:space="preserve">, </w:t>
      </w:r>
      <w:r>
        <w:rPr>
          <w:bCs/>
        </w:rPr>
        <w:t xml:space="preserve">toetuse saaja andmete avalikustamise </w:t>
      </w:r>
      <w:r w:rsidRPr="003D58A7">
        <w:rPr>
          <w:bCs/>
        </w:rPr>
        <w:t>kohta</w:t>
      </w:r>
      <w:r w:rsidR="000B4A23">
        <w:rPr>
          <w:bCs/>
        </w:rPr>
        <w:t xml:space="preserve"> ja rakendussätted.</w:t>
      </w:r>
    </w:p>
    <w:p w14:paraId="63A475FA" w14:textId="77777777" w:rsidR="002D6483" w:rsidRPr="002D6483" w:rsidRDefault="002D6483" w:rsidP="001F1F3C">
      <w:pPr>
        <w:jc w:val="both"/>
      </w:pPr>
    </w:p>
    <w:p w14:paraId="374EE72A" w14:textId="77777777" w:rsidR="00DB2047" w:rsidRPr="00F21AF7" w:rsidRDefault="00DB2047" w:rsidP="001F1F3C">
      <w:pPr>
        <w:pStyle w:val="NoSpacing"/>
        <w:jc w:val="both"/>
        <w:rPr>
          <w:lang w:eastAsia="zh-CN"/>
        </w:rPr>
      </w:pPr>
      <w:r w:rsidRPr="00F21AF7">
        <w:rPr>
          <w:b/>
          <w:lang w:eastAsia="zh-CN"/>
        </w:rPr>
        <w:t xml:space="preserve">Eelnõu §-ga 2 </w:t>
      </w:r>
      <w:r w:rsidRPr="00F21AF7">
        <w:rPr>
          <w:lang w:eastAsia="zh-CN"/>
        </w:rPr>
        <w:t>sätestatakse toetatavad tegevused.</w:t>
      </w:r>
    </w:p>
    <w:p w14:paraId="23368ED8" w14:textId="63622CDF" w:rsidR="00367F2D" w:rsidRPr="001F0EC2" w:rsidRDefault="00DB2047" w:rsidP="00367F2D">
      <w:pPr>
        <w:pStyle w:val="ql-align-justify"/>
        <w:jc w:val="both"/>
        <w:rPr>
          <w:noProof/>
          <w:lang w:val="et-EE"/>
        </w:rPr>
      </w:pPr>
      <w:r w:rsidRPr="0029783D">
        <w:rPr>
          <w:noProof/>
          <w:lang w:val="et-EE"/>
        </w:rPr>
        <w:t xml:space="preserve">Toetust antakse karjatervist edendavate kõrgemate majandamisnõuete </w:t>
      </w:r>
      <w:r w:rsidRPr="0029783D">
        <w:rPr>
          <w:noProof/>
          <w:lang w:val="et-EE" w:eastAsia="et-EE"/>
        </w:rPr>
        <w:t>elluviimise eest</w:t>
      </w:r>
      <w:r w:rsidR="003B54B5" w:rsidRPr="0029783D">
        <w:rPr>
          <w:noProof/>
          <w:lang w:val="et-EE"/>
        </w:rPr>
        <w:t xml:space="preserve"> </w:t>
      </w:r>
      <w:r w:rsidR="000A04FF" w:rsidRPr="0029783D">
        <w:rPr>
          <w:noProof/>
          <w:lang w:val="et-EE"/>
        </w:rPr>
        <w:t>ehk k</w:t>
      </w:r>
      <w:r w:rsidR="00D9352B" w:rsidRPr="0029783D">
        <w:rPr>
          <w:noProof/>
          <w:lang w:val="et-EE"/>
        </w:rPr>
        <w:t>arjaterviseprogrammi rakendamise eest</w:t>
      </w:r>
      <w:r w:rsidR="000A04FF" w:rsidRPr="0029783D">
        <w:rPr>
          <w:noProof/>
          <w:lang w:val="et-EE"/>
        </w:rPr>
        <w:t xml:space="preserve"> </w:t>
      </w:r>
      <w:r w:rsidR="000B4A23">
        <w:rPr>
          <w:noProof/>
          <w:lang w:val="et-EE"/>
        </w:rPr>
        <w:t>loomade pidamise tegevuskohas</w:t>
      </w:r>
      <w:r w:rsidR="001C0BCA">
        <w:rPr>
          <w:noProof/>
          <w:lang w:val="et-EE"/>
        </w:rPr>
        <w:t>, mille kohta on andmed</w:t>
      </w:r>
      <w:r w:rsidR="002066C1">
        <w:rPr>
          <w:noProof/>
          <w:lang w:val="et-EE"/>
        </w:rPr>
        <w:t xml:space="preserve"> </w:t>
      </w:r>
      <w:r w:rsidR="001C0BCA">
        <w:rPr>
          <w:noProof/>
          <w:lang w:val="et-EE"/>
        </w:rPr>
        <w:t>kantud põllumajandusloomade registrisse.</w:t>
      </w:r>
      <w:r w:rsidR="000A04FF" w:rsidRPr="0029783D">
        <w:rPr>
          <w:noProof/>
          <w:lang w:val="et-EE"/>
        </w:rPr>
        <w:t xml:space="preserve"> </w:t>
      </w:r>
      <w:r w:rsidR="00D9352B" w:rsidRPr="0029783D">
        <w:rPr>
          <w:noProof/>
          <w:lang w:val="et-EE"/>
        </w:rPr>
        <w:t>T</w:t>
      </w:r>
      <w:r w:rsidR="008C1461" w:rsidRPr="0029783D">
        <w:rPr>
          <w:noProof/>
          <w:lang w:val="et-EE"/>
        </w:rPr>
        <w:t>aotluse esmakordsel esitamisel</w:t>
      </w:r>
      <w:r w:rsidR="00D9352B" w:rsidRPr="0029783D">
        <w:rPr>
          <w:noProof/>
          <w:lang w:val="et-EE"/>
        </w:rPr>
        <w:t xml:space="preserve"> võetakse kohustus viieks järjestikuseks kalendriaastaks.</w:t>
      </w:r>
      <w:r w:rsidR="00367F2D">
        <w:rPr>
          <w:noProof/>
          <w:lang w:val="et-EE"/>
        </w:rPr>
        <w:t xml:space="preserve"> </w:t>
      </w:r>
      <w:r w:rsidR="00367F2D" w:rsidRPr="001F0EC2">
        <w:rPr>
          <w:rFonts w:eastAsia="Calibri"/>
          <w:lang w:val="et-EE"/>
        </w:rPr>
        <w:t>Toetust antakse kuni 5 aasta jooksul iga-aastase maksena, mille suurus määratakse kindlaks vastavalt aasta keskmise toetusõiguslike lehmade arvule.</w:t>
      </w:r>
    </w:p>
    <w:p w14:paraId="4E88A62F" w14:textId="77777777" w:rsidR="00DB2047" w:rsidRDefault="00DB2047" w:rsidP="001F1F3C">
      <w:pPr>
        <w:pStyle w:val="NoSpacing"/>
        <w:jc w:val="both"/>
      </w:pPr>
    </w:p>
    <w:p w14:paraId="6B5C4618" w14:textId="77777777" w:rsidR="001F4B24" w:rsidRDefault="001F4B24" w:rsidP="001F1F3C">
      <w:pPr>
        <w:pStyle w:val="NoSpacing"/>
        <w:jc w:val="both"/>
        <w:rPr>
          <w:lang w:eastAsia="zh-CN"/>
        </w:rPr>
      </w:pPr>
      <w:r w:rsidRPr="00C31491">
        <w:rPr>
          <w:b/>
          <w:lang w:eastAsia="zh-CN"/>
        </w:rPr>
        <w:t xml:space="preserve">Eelnõu §-ga 3 </w:t>
      </w:r>
      <w:r w:rsidRPr="00C31491">
        <w:rPr>
          <w:lang w:eastAsia="zh-CN"/>
        </w:rPr>
        <w:t>sätestatakse toetuse</w:t>
      </w:r>
      <w:r>
        <w:rPr>
          <w:lang w:eastAsia="zh-CN"/>
        </w:rPr>
        <w:t xml:space="preserve"> </w:t>
      </w:r>
      <w:r w:rsidRPr="00C31491">
        <w:rPr>
          <w:lang w:eastAsia="zh-CN"/>
        </w:rPr>
        <w:t>ühikumäär.</w:t>
      </w:r>
    </w:p>
    <w:p w14:paraId="4DF9EB92" w14:textId="77777777" w:rsidR="001F4B24" w:rsidRDefault="001F4B24" w:rsidP="001F1F3C">
      <w:pPr>
        <w:pStyle w:val="NoSpacing"/>
        <w:jc w:val="both"/>
        <w:rPr>
          <w:lang w:eastAsia="zh-CN"/>
        </w:rPr>
      </w:pPr>
    </w:p>
    <w:p w14:paraId="07CF2CC4" w14:textId="5BB5DFB7" w:rsidR="00D20163" w:rsidRDefault="00D8539B" w:rsidP="001F1F3C">
      <w:pPr>
        <w:jc w:val="both"/>
        <w:outlineLvl w:val="2"/>
        <w:rPr>
          <w:color w:val="202020"/>
          <w:shd w:val="clear" w:color="auto" w:fill="FFFFFF"/>
        </w:rPr>
      </w:pPr>
      <w:r w:rsidRPr="009008B5">
        <w:rPr>
          <w:b/>
          <w:color w:val="202020"/>
          <w:shd w:val="clear" w:color="auto" w:fill="FFFFFF"/>
        </w:rPr>
        <w:t>Lõikega 1</w:t>
      </w:r>
      <w:r>
        <w:rPr>
          <w:color w:val="202020"/>
          <w:shd w:val="clear" w:color="auto" w:fill="FFFFFF"/>
        </w:rPr>
        <w:t xml:space="preserve"> kehtestatakse t</w:t>
      </w:r>
      <w:r w:rsidR="00D20163" w:rsidRPr="00E92B02">
        <w:rPr>
          <w:color w:val="202020"/>
          <w:shd w:val="clear" w:color="auto" w:fill="FFFFFF"/>
        </w:rPr>
        <w:t xml:space="preserve">oetuse ühikumäär 45 eurot </w:t>
      </w:r>
      <w:r w:rsidR="00972B34">
        <w:rPr>
          <w:color w:val="202020"/>
          <w:shd w:val="clear" w:color="auto" w:fill="FFFFFF"/>
        </w:rPr>
        <w:t>piima</w:t>
      </w:r>
      <w:r w:rsidRPr="00E92B02">
        <w:rPr>
          <w:color w:val="202020"/>
          <w:shd w:val="clear" w:color="auto" w:fill="FFFFFF"/>
        </w:rPr>
        <w:t xml:space="preserve">lehma kohta </w:t>
      </w:r>
      <w:r w:rsidR="00D20163">
        <w:rPr>
          <w:color w:val="202020"/>
          <w:shd w:val="clear" w:color="auto" w:fill="FFFFFF"/>
        </w:rPr>
        <w:t>kalendri</w:t>
      </w:r>
      <w:r w:rsidR="00D20163" w:rsidRPr="00E92B02">
        <w:rPr>
          <w:color w:val="202020"/>
          <w:shd w:val="clear" w:color="auto" w:fill="FFFFFF"/>
        </w:rPr>
        <w:t>aastas.</w:t>
      </w:r>
      <w:r>
        <w:rPr>
          <w:color w:val="202020"/>
          <w:shd w:val="clear" w:color="auto" w:fill="FFFFFF"/>
        </w:rPr>
        <w:t xml:space="preserve"> Ühikuhinna arvutamisel on võetud arvesse</w:t>
      </w:r>
      <w:r w:rsidR="00972B34">
        <w:rPr>
          <w:color w:val="202020"/>
          <w:shd w:val="clear" w:color="auto" w:fill="FFFFFF"/>
        </w:rPr>
        <w:t>, et</w:t>
      </w:r>
      <w:r>
        <w:rPr>
          <w:color w:val="202020"/>
          <w:shd w:val="clear" w:color="auto" w:fill="FFFFFF"/>
        </w:rPr>
        <w:t xml:space="preserve"> taotleja</w:t>
      </w:r>
      <w:r w:rsidR="00972B34">
        <w:rPr>
          <w:color w:val="202020"/>
          <w:shd w:val="clear" w:color="auto" w:fill="FFFFFF"/>
        </w:rPr>
        <w:t>le tekib teatud</w:t>
      </w:r>
      <w:r w:rsidR="008C5385">
        <w:rPr>
          <w:color w:val="202020"/>
          <w:shd w:val="clear" w:color="auto" w:fill="FFFFFF"/>
        </w:rPr>
        <w:t xml:space="preserve"> </w:t>
      </w:r>
      <w:r>
        <w:rPr>
          <w:color w:val="202020"/>
          <w:shd w:val="clear" w:color="auto" w:fill="FFFFFF"/>
        </w:rPr>
        <w:t xml:space="preserve">lisakulutusi </w:t>
      </w:r>
      <w:r w:rsidR="00972B34">
        <w:rPr>
          <w:color w:val="202020"/>
          <w:shd w:val="clear" w:color="auto" w:fill="FFFFFF"/>
        </w:rPr>
        <w:t xml:space="preserve">seoses </w:t>
      </w:r>
      <w:r>
        <w:rPr>
          <w:color w:val="202020"/>
          <w:shd w:val="clear" w:color="auto" w:fill="FFFFFF"/>
        </w:rPr>
        <w:t>toetuse nõuete elluviimise</w:t>
      </w:r>
      <w:r w:rsidR="00972B34">
        <w:rPr>
          <w:color w:val="202020"/>
          <w:shd w:val="clear" w:color="auto" w:fill="FFFFFF"/>
        </w:rPr>
        <w:t>ga</w:t>
      </w:r>
      <w:r>
        <w:rPr>
          <w:color w:val="202020"/>
          <w:shd w:val="clear" w:color="auto" w:fill="FFFFFF"/>
        </w:rPr>
        <w:t>.</w:t>
      </w:r>
      <w:r w:rsidR="00972B34">
        <w:rPr>
          <w:color w:val="202020"/>
          <w:shd w:val="clear" w:color="auto" w:fill="FFFFFF"/>
        </w:rPr>
        <w:t xml:space="preserve"> Nii on </w:t>
      </w:r>
      <w:r w:rsidR="00972B34">
        <w:t xml:space="preserve">kõrgemate majandamisnõuete toetuse ühikusumma väärtuse arvutamisel arvestatud täiendavate tööjõukuludega, mis on seotud karja regulaarse jälgimisega, andmekorjega, arvestuse pidamisega ja karjatervise protokolli edastamisega. Samuti on ühikusumma arvutamisel arvestatud tööjõukuludega, mis on seotud </w:t>
      </w:r>
      <w:r w:rsidR="00972B34">
        <w:rPr>
          <w:rFonts w:eastAsia="Arial Unicode MS"/>
          <w:kern w:val="3"/>
        </w:rPr>
        <w:t>k</w:t>
      </w:r>
      <w:r w:rsidR="00972B34" w:rsidRPr="00E92B02">
        <w:rPr>
          <w:rFonts w:eastAsia="Arial Unicode MS"/>
          <w:kern w:val="3"/>
        </w:rPr>
        <w:t>arjaterviseprogramm</w:t>
      </w:r>
      <w:r w:rsidR="00972B34">
        <w:rPr>
          <w:rFonts w:eastAsia="Arial Unicode MS"/>
          <w:kern w:val="3"/>
        </w:rPr>
        <w:t>ide alase täiendõppekava läbinud</w:t>
      </w:r>
      <w:r w:rsidR="00972B34" w:rsidRPr="00E92B02">
        <w:rPr>
          <w:rFonts w:eastAsia="Arial Unicode MS"/>
          <w:kern w:val="3"/>
        </w:rPr>
        <w:t xml:space="preserve"> </w:t>
      </w:r>
      <w:r w:rsidR="00972B34">
        <w:rPr>
          <w:rFonts w:eastAsia="Arial Unicode MS"/>
          <w:kern w:val="3"/>
        </w:rPr>
        <w:t xml:space="preserve">veterinaararsti </w:t>
      </w:r>
      <w:r w:rsidR="00972B34">
        <w:t>visiitidega farmi ning andmete analüüsimise ja nõustamisega.</w:t>
      </w:r>
    </w:p>
    <w:p w14:paraId="31F4FDD2" w14:textId="77777777" w:rsidR="00026DF9" w:rsidRPr="00E92B02" w:rsidRDefault="00026DF9" w:rsidP="001F1F3C">
      <w:pPr>
        <w:jc w:val="both"/>
        <w:outlineLvl w:val="2"/>
        <w:rPr>
          <w:color w:val="202020"/>
          <w:shd w:val="clear" w:color="auto" w:fill="FFFFFF"/>
        </w:rPr>
      </w:pPr>
    </w:p>
    <w:p w14:paraId="1EBA37FC" w14:textId="77777777" w:rsidR="002D6483" w:rsidRDefault="00E9217A" w:rsidP="001F1F3C">
      <w:pPr>
        <w:jc w:val="both"/>
      </w:pPr>
      <w:r w:rsidRPr="00AA340A">
        <w:t>Euroopa parlamendi ja nõukogu määrus</w:t>
      </w:r>
      <w:r w:rsidR="0037369D">
        <w:t>e</w:t>
      </w:r>
      <w:r w:rsidRPr="00AA340A">
        <w:t xml:space="preserve"> (EL) </w:t>
      </w:r>
      <w:r w:rsidRPr="00AA340A">
        <w:rPr>
          <w:bCs/>
        </w:rPr>
        <w:t>2021/2115</w:t>
      </w:r>
      <w:r w:rsidR="0037369D">
        <w:rPr>
          <w:bCs/>
        </w:rPr>
        <w:t xml:space="preserve"> </w:t>
      </w:r>
      <w:r w:rsidR="0037369D">
        <w:rPr>
          <w:iCs/>
        </w:rPr>
        <w:t>artikli</w:t>
      </w:r>
      <w:r w:rsidRPr="00AA340A">
        <w:rPr>
          <w:i/>
          <w:iCs/>
        </w:rPr>
        <w:t xml:space="preserve"> </w:t>
      </w:r>
      <w:r w:rsidR="00D20163">
        <w:rPr>
          <w:iCs/>
        </w:rPr>
        <w:t>102 lõike 3</w:t>
      </w:r>
      <w:r w:rsidRPr="00AA340A">
        <w:rPr>
          <w:iCs/>
        </w:rPr>
        <w:t xml:space="preserve"> ko</w:t>
      </w:r>
      <w:r w:rsidR="00D20163">
        <w:rPr>
          <w:iCs/>
        </w:rPr>
        <w:t xml:space="preserve">haselt võivad liikmesriigid </w:t>
      </w:r>
      <w:r w:rsidR="00D20163">
        <w:t>maaelu arengu sekkumisviiside puhul kehtestada maksimaalse kavandatud keskmise ühikusumma. Maksimaalne kavandatud keskmine ühikusumma on maksimaalne summa, mida eeldatavasti keskmiselt makstakse seotud väljundite eest.</w:t>
      </w:r>
    </w:p>
    <w:p w14:paraId="69027817" w14:textId="77777777" w:rsidR="008C5385" w:rsidRDefault="008C5385" w:rsidP="001F1F3C">
      <w:pPr>
        <w:jc w:val="both"/>
      </w:pPr>
    </w:p>
    <w:p w14:paraId="48C1E27E" w14:textId="2349352B" w:rsidR="001C0BCA" w:rsidRDefault="001C0BCA" w:rsidP="001C0BCA">
      <w:pPr>
        <w:jc w:val="both"/>
        <w:outlineLvl w:val="2"/>
        <w:rPr>
          <w:color w:val="202020"/>
          <w:shd w:val="clear" w:color="auto" w:fill="FFFFFF"/>
        </w:rPr>
      </w:pPr>
      <w:r>
        <w:rPr>
          <w:b/>
        </w:rPr>
        <w:lastRenderedPageBreak/>
        <w:t>Lõike</w:t>
      </w:r>
      <w:r w:rsidRPr="00931726">
        <w:rPr>
          <w:b/>
        </w:rPr>
        <w:t xml:space="preserve"> </w:t>
      </w:r>
      <w:r>
        <w:rPr>
          <w:b/>
        </w:rPr>
        <w:t>2</w:t>
      </w:r>
      <w:r>
        <w:t xml:space="preserve"> kohaselt vähendatakse toetuse ühikumäära, </w:t>
      </w:r>
      <w:r>
        <w:rPr>
          <w:color w:val="202020"/>
          <w:shd w:val="clear" w:color="auto" w:fill="FFFFFF"/>
        </w:rPr>
        <w:t>k</w:t>
      </w:r>
      <w:r w:rsidRPr="00E92B02">
        <w:rPr>
          <w:color w:val="202020"/>
          <w:shd w:val="clear" w:color="auto" w:fill="FFFFFF"/>
        </w:rPr>
        <w:t>ui kõigi nõuetele vastavate taotluste</w:t>
      </w:r>
      <w:r>
        <w:rPr>
          <w:color w:val="202020"/>
          <w:shd w:val="clear" w:color="auto" w:fill="FFFFFF"/>
        </w:rPr>
        <w:t xml:space="preserve"> rahastamise summa ületab </w:t>
      </w:r>
      <w:r w:rsidRPr="00E92B02">
        <w:rPr>
          <w:color w:val="202020"/>
          <w:shd w:val="clear" w:color="auto" w:fill="FFFFFF"/>
        </w:rPr>
        <w:t>eelarveaastaks määratud eelarve</w:t>
      </w:r>
      <w:r>
        <w:rPr>
          <w:color w:val="202020"/>
          <w:shd w:val="clear" w:color="auto" w:fill="FFFFFF"/>
        </w:rPr>
        <w:t xml:space="preserve">. Vähendamise otsuse teeb </w:t>
      </w:r>
      <w:r w:rsidRPr="006C13AE">
        <w:rPr>
          <w:color w:val="202020"/>
          <w:shd w:val="clear" w:color="auto" w:fill="FFFFFF"/>
        </w:rPr>
        <w:t xml:space="preserve">Põllumajanduse Registrite ja Informatsiooni Amet (edaspidi </w:t>
      </w:r>
      <w:r w:rsidRPr="006C13AE">
        <w:rPr>
          <w:i/>
          <w:color w:val="202020"/>
          <w:shd w:val="clear" w:color="auto" w:fill="FFFFFF"/>
        </w:rPr>
        <w:t>PRIA</w:t>
      </w:r>
      <w:r w:rsidRPr="006C13AE">
        <w:rPr>
          <w:color w:val="202020"/>
          <w:shd w:val="clear" w:color="auto" w:fill="FFFFFF"/>
        </w:rPr>
        <w:t xml:space="preserve">) </w:t>
      </w:r>
      <w:r>
        <w:rPr>
          <w:color w:val="202020"/>
          <w:shd w:val="clear" w:color="auto" w:fill="FFFFFF"/>
        </w:rPr>
        <w:t xml:space="preserve">ELÜPS-i </w:t>
      </w:r>
      <w:r w:rsidRPr="00E92B02">
        <w:rPr>
          <w:color w:val="202020"/>
          <w:shd w:val="clear" w:color="auto" w:fill="FFFFFF"/>
        </w:rPr>
        <w:t>§ 2</w:t>
      </w:r>
      <w:r>
        <w:rPr>
          <w:color w:val="202020"/>
          <w:shd w:val="clear" w:color="auto" w:fill="FFFFFF"/>
        </w:rPr>
        <w:t>8</w:t>
      </w:r>
      <w:r w:rsidRPr="00E92B02">
        <w:rPr>
          <w:color w:val="202020"/>
          <w:shd w:val="clear" w:color="auto" w:fill="FFFFFF"/>
        </w:rPr>
        <w:t xml:space="preserve"> lõ</w:t>
      </w:r>
      <w:r>
        <w:rPr>
          <w:color w:val="202020"/>
          <w:shd w:val="clear" w:color="auto" w:fill="FFFFFF"/>
        </w:rPr>
        <w:t xml:space="preserve">ike 2 punkti 2 alusel </w:t>
      </w:r>
      <w:r w:rsidRPr="00E92B02">
        <w:rPr>
          <w:color w:val="202020"/>
          <w:shd w:val="clear" w:color="auto" w:fill="FFFFFF"/>
        </w:rPr>
        <w:t>ulatuses, mis on vajalik kõigi nõuetele vastavate taotluste rahuldamiseks maksimaalsel võimalikul määral.</w:t>
      </w:r>
    </w:p>
    <w:p w14:paraId="2BB002BB" w14:textId="77777777" w:rsidR="00DD58C8" w:rsidRDefault="00DD58C8" w:rsidP="001F1F3C">
      <w:pPr>
        <w:jc w:val="both"/>
        <w:rPr>
          <w:color w:val="202020"/>
          <w:shd w:val="clear" w:color="auto" w:fill="FFFFFF"/>
        </w:rPr>
      </w:pPr>
    </w:p>
    <w:p w14:paraId="1A658625" w14:textId="2D582528" w:rsidR="00285069" w:rsidRDefault="00DD58C8" w:rsidP="001F1F3C">
      <w:pPr>
        <w:jc w:val="both"/>
        <w:rPr>
          <w:color w:val="202020"/>
          <w:shd w:val="clear" w:color="auto" w:fill="FFFFFF"/>
        </w:rPr>
      </w:pPr>
      <w:r w:rsidRPr="001F6547">
        <w:rPr>
          <w:b/>
          <w:color w:val="202020"/>
          <w:shd w:val="clear" w:color="auto" w:fill="FFFFFF"/>
        </w:rPr>
        <w:t>Lõike 3</w:t>
      </w:r>
      <w:r>
        <w:rPr>
          <w:color w:val="202020"/>
          <w:shd w:val="clear" w:color="auto" w:fill="FFFFFF"/>
        </w:rPr>
        <w:t xml:space="preserve"> kohaselt </w:t>
      </w:r>
      <w:r w:rsidR="001C0BCA">
        <w:rPr>
          <w:color w:val="202020"/>
          <w:shd w:val="clear" w:color="auto" w:fill="FFFFFF"/>
        </w:rPr>
        <w:t xml:space="preserve">antakse taotlejale toetust tegevuskohas </w:t>
      </w:r>
      <w:r>
        <w:rPr>
          <w:color w:val="202020"/>
          <w:shd w:val="clear" w:color="auto" w:fill="FFFFFF"/>
        </w:rPr>
        <w:t>peetava</w:t>
      </w:r>
      <w:r w:rsidR="001C0BCA">
        <w:rPr>
          <w:color w:val="202020"/>
          <w:shd w:val="clear" w:color="auto" w:fill="FFFFFF"/>
        </w:rPr>
        <w:t>te</w:t>
      </w:r>
      <w:r>
        <w:rPr>
          <w:color w:val="202020"/>
          <w:shd w:val="clear" w:color="auto" w:fill="FFFFFF"/>
        </w:rPr>
        <w:t xml:space="preserve"> piimatõugu </w:t>
      </w:r>
      <w:r w:rsidRPr="00E92B02">
        <w:rPr>
          <w:color w:val="202020"/>
          <w:shd w:val="clear" w:color="auto" w:fill="FFFFFF"/>
        </w:rPr>
        <w:t>l</w:t>
      </w:r>
      <w:r>
        <w:rPr>
          <w:color w:val="202020"/>
          <w:shd w:val="clear" w:color="auto" w:fill="FFFFFF"/>
        </w:rPr>
        <w:t>ehmad</w:t>
      </w:r>
      <w:r w:rsidR="001C0BCA">
        <w:rPr>
          <w:color w:val="202020"/>
          <w:shd w:val="clear" w:color="auto" w:fill="FFFFFF"/>
        </w:rPr>
        <w:t>e kohta</w:t>
      </w:r>
      <w:r w:rsidR="001F6547">
        <w:rPr>
          <w:color w:val="202020"/>
          <w:shd w:val="clear" w:color="auto" w:fill="FFFFFF"/>
        </w:rPr>
        <w:t>, kes on kantud põllumajandusloomade registrisse.</w:t>
      </w:r>
      <w:r>
        <w:rPr>
          <w:color w:val="202020"/>
          <w:shd w:val="clear" w:color="auto" w:fill="FFFFFF"/>
        </w:rPr>
        <w:t xml:space="preserve"> </w:t>
      </w:r>
      <w:r w:rsidR="001C0BCA">
        <w:rPr>
          <w:color w:val="202020"/>
          <w:shd w:val="clear" w:color="auto" w:fill="FFFFFF"/>
        </w:rPr>
        <w:t xml:space="preserve">Toetuse maksmisel võetakse arvesse kalendriaasta keskmine lehmade arv. </w:t>
      </w:r>
      <w:r>
        <w:rPr>
          <w:color w:val="202020"/>
          <w:shd w:val="clear" w:color="auto" w:fill="FFFFFF"/>
        </w:rPr>
        <w:t>Saadud tulemus ümardatakse täisarvuni.</w:t>
      </w:r>
      <w:r w:rsidRPr="00E92B02">
        <w:rPr>
          <w:color w:val="202020"/>
          <w:shd w:val="clear" w:color="auto" w:fill="FFFFFF"/>
        </w:rPr>
        <w:t xml:space="preserve"> </w:t>
      </w:r>
    </w:p>
    <w:p w14:paraId="6063D757" w14:textId="77777777" w:rsidR="0029783D" w:rsidRPr="00E92B02" w:rsidRDefault="0029783D" w:rsidP="001F1F3C">
      <w:pPr>
        <w:jc w:val="both"/>
        <w:outlineLvl w:val="2"/>
        <w:rPr>
          <w:color w:val="202020"/>
          <w:shd w:val="clear" w:color="auto" w:fill="FFFFFF"/>
        </w:rPr>
      </w:pPr>
    </w:p>
    <w:p w14:paraId="714918AB" w14:textId="77777777" w:rsidR="00871003" w:rsidRPr="0000618C" w:rsidRDefault="008C5385" w:rsidP="001F1F3C">
      <w:pPr>
        <w:jc w:val="both"/>
      </w:pPr>
      <w:r w:rsidRPr="008C5385">
        <w:rPr>
          <w:b/>
        </w:rPr>
        <w:t xml:space="preserve">Eelnõu §-ga </w:t>
      </w:r>
      <w:r w:rsidRPr="00DA4AAB">
        <w:rPr>
          <w:b/>
        </w:rPr>
        <w:t xml:space="preserve">4 </w:t>
      </w:r>
      <w:r w:rsidRPr="0000618C">
        <w:t>sät</w:t>
      </w:r>
      <w:r w:rsidR="00481949" w:rsidRPr="0000618C">
        <w:t>estatakse nõuded taotlejale.</w:t>
      </w:r>
    </w:p>
    <w:p w14:paraId="1C443FD3" w14:textId="77777777" w:rsidR="00481949" w:rsidRPr="00DA4AAB" w:rsidRDefault="00481949" w:rsidP="001F1F3C">
      <w:pPr>
        <w:jc w:val="both"/>
        <w:rPr>
          <w:b/>
        </w:rPr>
      </w:pPr>
    </w:p>
    <w:p w14:paraId="0151441E" w14:textId="77777777" w:rsidR="007632C4" w:rsidRDefault="00481949" w:rsidP="001F1F3C">
      <w:pPr>
        <w:jc w:val="both"/>
      </w:pPr>
      <w:r w:rsidRPr="00481949">
        <w:rPr>
          <w:b/>
        </w:rPr>
        <w:t>Lõike 1</w:t>
      </w:r>
      <w:r>
        <w:t xml:space="preserve"> kohaselt saab toetust taotleda loomapidaja</w:t>
      </w:r>
      <w:r w:rsidR="00DB123A">
        <w:t xml:space="preserve"> </w:t>
      </w:r>
      <w:r w:rsidR="00653FF6" w:rsidRPr="008F4A02">
        <w:t>kes on esitanud põllumajandusloomade registrisse majandustegevuse teate või saanud tegevusloa loomapidamiseks</w:t>
      </w:r>
      <w:r w:rsidR="00653FF6">
        <w:t xml:space="preserve"> </w:t>
      </w:r>
      <w:r w:rsidR="00DB123A">
        <w:t>veterinaarseaduse tähenduses</w:t>
      </w:r>
      <w:r w:rsidR="00DB123A" w:rsidRPr="00653FF6">
        <w:t xml:space="preserve">.  </w:t>
      </w:r>
      <w:r w:rsidRPr="00653FF6">
        <w:t xml:space="preserve"> </w:t>
      </w:r>
    </w:p>
    <w:p w14:paraId="25AEEACC" w14:textId="77777777" w:rsidR="00883FFD" w:rsidRDefault="00883FFD" w:rsidP="001F1F3C">
      <w:pPr>
        <w:jc w:val="both"/>
      </w:pPr>
    </w:p>
    <w:p w14:paraId="6D087081" w14:textId="2F53FEEC" w:rsidR="00206E8D" w:rsidRPr="00CB1B79" w:rsidRDefault="004E769A" w:rsidP="001F1F3C">
      <w:pPr>
        <w:jc w:val="both"/>
        <w:rPr>
          <w:color w:val="000000" w:themeColor="text1"/>
        </w:rPr>
      </w:pPr>
      <w:r w:rsidRPr="00CB1B79">
        <w:rPr>
          <w:b/>
          <w:color w:val="000000" w:themeColor="text1"/>
        </w:rPr>
        <w:t>Lõi</w:t>
      </w:r>
      <w:r w:rsidR="00206E8D" w:rsidRPr="00CB1B79">
        <w:rPr>
          <w:b/>
          <w:color w:val="000000" w:themeColor="text1"/>
        </w:rPr>
        <w:t>ge 2</w:t>
      </w:r>
      <w:r w:rsidR="00206E8D" w:rsidRPr="00CB1B79">
        <w:rPr>
          <w:color w:val="000000" w:themeColor="text1"/>
        </w:rPr>
        <w:t xml:space="preserve"> </w:t>
      </w:r>
      <w:r w:rsidRPr="00CB1B79">
        <w:rPr>
          <w:color w:val="000000" w:themeColor="text1"/>
        </w:rPr>
        <w:t>sätesta</w:t>
      </w:r>
      <w:r w:rsidR="00206E8D" w:rsidRPr="00CB1B79">
        <w:rPr>
          <w:color w:val="000000" w:themeColor="text1"/>
        </w:rPr>
        <w:t>b</w:t>
      </w:r>
      <w:r w:rsidRPr="00CB1B79">
        <w:rPr>
          <w:color w:val="000000" w:themeColor="text1"/>
        </w:rPr>
        <w:t xml:space="preserve">, et </w:t>
      </w:r>
      <w:r w:rsidR="00C230DE" w:rsidRPr="00CB1B79">
        <w:rPr>
          <w:color w:val="000000" w:themeColor="text1"/>
        </w:rPr>
        <w:t xml:space="preserve">taotleja peab </w:t>
      </w:r>
      <w:r w:rsidRPr="00CB1B79">
        <w:rPr>
          <w:color w:val="000000" w:themeColor="text1"/>
        </w:rPr>
        <w:t xml:space="preserve">aasta keskmisena vähemalt 101 piimatõugu lehma. </w:t>
      </w:r>
    </w:p>
    <w:p w14:paraId="2640EB95" w14:textId="77777777" w:rsidR="00206E8D" w:rsidRPr="00CB1B79" w:rsidRDefault="00206E8D" w:rsidP="001F1F3C">
      <w:pPr>
        <w:jc w:val="both"/>
        <w:rPr>
          <w:color w:val="000000" w:themeColor="text1"/>
        </w:rPr>
      </w:pPr>
    </w:p>
    <w:p w14:paraId="42725AEB" w14:textId="21A6BBAF" w:rsidR="00D13C41" w:rsidRDefault="00206E8D" w:rsidP="001F1F3C">
      <w:pPr>
        <w:jc w:val="both"/>
      </w:pPr>
      <w:r w:rsidRPr="00CB1B79">
        <w:rPr>
          <w:b/>
          <w:color w:val="000000" w:themeColor="text1"/>
        </w:rPr>
        <w:t>Lõike 3</w:t>
      </w:r>
      <w:r w:rsidRPr="00CB1B79">
        <w:rPr>
          <w:color w:val="000000" w:themeColor="text1"/>
        </w:rPr>
        <w:t xml:space="preserve"> kohaselt </w:t>
      </w:r>
      <w:r w:rsidR="00C230DE" w:rsidRPr="00CB1B79">
        <w:rPr>
          <w:color w:val="000000" w:themeColor="text1"/>
        </w:rPr>
        <w:t xml:space="preserve">võib piimalehmade arv </w:t>
      </w:r>
      <w:r w:rsidRPr="00CB1B79">
        <w:rPr>
          <w:color w:val="000000" w:themeColor="text1"/>
        </w:rPr>
        <w:t xml:space="preserve">kohustuseaasta jooksul </w:t>
      </w:r>
      <w:r w:rsidR="00C230DE" w:rsidRPr="00CB1B79">
        <w:rPr>
          <w:color w:val="000000" w:themeColor="text1"/>
        </w:rPr>
        <w:t xml:space="preserve">muutuda, kuid ei tohi aasta keskmisena olla väiksem kui 101 lehma. </w:t>
      </w:r>
      <w:r w:rsidR="00257C9C" w:rsidRPr="00CB1B79">
        <w:rPr>
          <w:color w:val="000000" w:themeColor="text1"/>
        </w:rPr>
        <w:t>Toetuskõlblike karjade määratlemisel lähtut</w:t>
      </w:r>
      <w:r w:rsidRPr="00CB1B79">
        <w:rPr>
          <w:color w:val="000000" w:themeColor="text1"/>
        </w:rPr>
        <w:t>i</w:t>
      </w:r>
      <w:r w:rsidR="00257C9C" w:rsidRPr="00CB1B79">
        <w:rPr>
          <w:color w:val="000000" w:themeColor="text1"/>
        </w:rPr>
        <w:t xml:space="preserve"> </w:t>
      </w:r>
      <w:proofErr w:type="spellStart"/>
      <w:r w:rsidRPr="00CB1B79">
        <w:rPr>
          <w:color w:val="000000" w:themeColor="text1"/>
        </w:rPr>
        <w:t>Piimaklastri</w:t>
      </w:r>
      <w:proofErr w:type="spellEnd"/>
      <w:r w:rsidRPr="00CB1B79">
        <w:rPr>
          <w:color w:val="000000" w:themeColor="text1"/>
        </w:rPr>
        <w:t xml:space="preserve"> ja Eesti Maaülikooli </w:t>
      </w:r>
      <w:r w:rsidR="00257C9C" w:rsidRPr="00CB1B79">
        <w:rPr>
          <w:color w:val="000000" w:themeColor="text1"/>
        </w:rPr>
        <w:t xml:space="preserve">pilootprojekti käigus saadud kogemuslikule hinnangule, mille kohaselt alla 100-pealistes karjades on terviseandmete jälgimine igapäevategevuste kaudu hästi tagatud ning täiendava programmi </w:t>
      </w:r>
      <w:r w:rsidR="00257C9C" w:rsidRPr="00613E8A">
        <w:t>algatamine ei anna tuntavat lisandväärtust.</w:t>
      </w:r>
    </w:p>
    <w:p w14:paraId="3816C14D" w14:textId="77777777" w:rsidR="00C230DE" w:rsidRDefault="00C230DE" w:rsidP="001F1F3C">
      <w:pPr>
        <w:jc w:val="both"/>
      </w:pPr>
    </w:p>
    <w:p w14:paraId="5C02738C" w14:textId="1AA2A400" w:rsidR="002143A9" w:rsidRDefault="00DA4AAB" w:rsidP="001F1F3C">
      <w:pPr>
        <w:jc w:val="both"/>
        <w:rPr>
          <w:bCs/>
        </w:rPr>
      </w:pPr>
      <w:r>
        <w:rPr>
          <w:b/>
        </w:rPr>
        <w:t>Lõike</w:t>
      </w:r>
      <w:r w:rsidR="002143A9">
        <w:rPr>
          <w:b/>
        </w:rPr>
        <w:t>s</w:t>
      </w:r>
      <w:r>
        <w:rPr>
          <w:b/>
        </w:rPr>
        <w:t xml:space="preserve"> </w:t>
      </w:r>
      <w:r w:rsidR="00583D72">
        <w:rPr>
          <w:b/>
        </w:rPr>
        <w:t>4</w:t>
      </w:r>
      <w:r>
        <w:rPr>
          <w:b/>
        </w:rPr>
        <w:t xml:space="preserve"> </w:t>
      </w:r>
      <w:r w:rsidR="002143A9">
        <w:rPr>
          <w:bCs/>
        </w:rPr>
        <w:t xml:space="preserve">nimetatakse tüüpilised vääramatu jõu juhtumid ning erandlikud asjaolud, </w:t>
      </w:r>
      <w:r w:rsidR="00FC3864">
        <w:rPr>
          <w:bCs/>
        </w:rPr>
        <w:t>mille korral PRIA arvestab aasta keskmise loomade arvu arvutamisel ning loomade tervist edendavate kõrgemate majandamisnõuete toetuse maksmisel</w:t>
      </w:r>
      <w:r w:rsidR="00883FFD">
        <w:rPr>
          <w:bCs/>
        </w:rPr>
        <w:t>.</w:t>
      </w:r>
    </w:p>
    <w:p w14:paraId="6C7A5197" w14:textId="6B08B80C" w:rsidR="005E2034" w:rsidRDefault="005E2034" w:rsidP="001F1F3C">
      <w:pPr>
        <w:jc w:val="both"/>
        <w:rPr>
          <w:bCs/>
        </w:rPr>
      </w:pPr>
    </w:p>
    <w:p w14:paraId="48898A1D" w14:textId="36DAECDF" w:rsidR="005E2034" w:rsidRPr="005E2034" w:rsidRDefault="005E2034" w:rsidP="001F1F3C">
      <w:pPr>
        <w:jc w:val="both"/>
        <w:rPr>
          <w:bCs/>
        </w:rPr>
      </w:pPr>
      <w:r w:rsidRPr="005E2034">
        <w:rPr>
          <w:b/>
          <w:bCs/>
        </w:rPr>
        <w:t>L</w:t>
      </w:r>
      <w:r>
        <w:rPr>
          <w:b/>
          <w:bCs/>
        </w:rPr>
        <w:t>õike</w:t>
      </w:r>
      <w:r w:rsidRPr="005E2034">
        <w:rPr>
          <w:b/>
          <w:bCs/>
        </w:rPr>
        <w:t xml:space="preserve"> 5</w:t>
      </w:r>
      <w:r>
        <w:rPr>
          <w:b/>
          <w:bCs/>
        </w:rPr>
        <w:t xml:space="preserve"> </w:t>
      </w:r>
      <w:r w:rsidRPr="005E2034">
        <w:rPr>
          <w:bCs/>
        </w:rPr>
        <w:t>kohaselt</w:t>
      </w:r>
      <w:r>
        <w:rPr>
          <w:bCs/>
        </w:rPr>
        <w:t xml:space="preserve">, kui taotleja ei ole </w:t>
      </w:r>
      <w:r w:rsidR="00DE5D2F">
        <w:rPr>
          <w:bCs/>
        </w:rPr>
        <w:t xml:space="preserve">võimeline </w:t>
      </w:r>
      <w:r>
        <w:rPr>
          <w:bCs/>
        </w:rPr>
        <w:t>vääramatu jõu või mõne muu erandliku asjaolu tõttu kohustuse täitmisega jätkama, siis kohustus lõpeb.</w:t>
      </w:r>
    </w:p>
    <w:p w14:paraId="6517B420" w14:textId="77777777" w:rsidR="00883FFD" w:rsidRDefault="00883FFD" w:rsidP="001F1F3C">
      <w:pPr>
        <w:jc w:val="both"/>
        <w:rPr>
          <w:bCs/>
        </w:rPr>
      </w:pPr>
    </w:p>
    <w:p w14:paraId="5966098A" w14:textId="77777777" w:rsidR="00871003" w:rsidRPr="0000618C" w:rsidRDefault="00871003" w:rsidP="001F1F3C">
      <w:pPr>
        <w:jc w:val="both"/>
        <w:rPr>
          <w:rFonts w:eastAsia="Calibri"/>
        </w:rPr>
      </w:pPr>
      <w:r>
        <w:rPr>
          <w:rFonts w:eastAsia="Calibri"/>
          <w:b/>
        </w:rPr>
        <w:t xml:space="preserve">Eelnõu §-ga 5 </w:t>
      </w:r>
      <w:r w:rsidRPr="0000618C">
        <w:rPr>
          <w:rFonts w:eastAsia="Calibri"/>
        </w:rPr>
        <w:t>sätestatakse nõuded toetusõigusliku looma kohta</w:t>
      </w:r>
      <w:r w:rsidR="0000618C">
        <w:rPr>
          <w:rFonts w:eastAsia="Calibri"/>
        </w:rPr>
        <w:t>.</w:t>
      </w:r>
    </w:p>
    <w:p w14:paraId="3A88CBC6" w14:textId="77777777" w:rsidR="00871003" w:rsidRDefault="00871003" w:rsidP="001F1F3C">
      <w:pPr>
        <w:jc w:val="both"/>
      </w:pPr>
    </w:p>
    <w:p w14:paraId="2CFE4033" w14:textId="37AC1945" w:rsidR="0077580D" w:rsidRDefault="0077580D" w:rsidP="001F1F3C">
      <w:pPr>
        <w:pStyle w:val="Tekst"/>
      </w:pPr>
      <w:r>
        <w:rPr>
          <w:b/>
        </w:rPr>
        <w:t>L</w:t>
      </w:r>
      <w:r w:rsidRPr="00321F73">
        <w:rPr>
          <w:b/>
        </w:rPr>
        <w:t>õike 1</w:t>
      </w:r>
      <w:r>
        <w:t xml:space="preserve"> </w:t>
      </w:r>
      <w:r w:rsidRPr="000A696C">
        <w:t xml:space="preserve">kohaselt </w:t>
      </w:r>
      <w:r w:rsidR="00EC2A55">
        <w:t>võetakse toetuse andmisel arvesse tegevuskohas peetav piimatõugu lehm.</w:t>
      </w:r>
      <w:r w:rsidR="008A0052">
        <w:t xml:space="preserve"> T</w:t>
      </w:r>
      <w:r w:rsidR="008302D3">
        <w:t xml:space="preserve">oetusalused loomad </w:t>
      </w:r>
      <w:r w:rsidR="008A0052">
        <w:t>pe</w:t>
      </w:r>
      <w:r w:rsidR="006427C7">
        <w:t>a</w:t>
      </w:r>
      <w:r w:rsidR="008A0052">
        <w:t xml:space="preserve">vad </w:t>
      </w:r>
      <w:r>
        <w:t>olema nõuetekoh</w:t>
      </w:r>
      <w:r w:rsidR="008302D3">
        <w:t xml:space="preserve">aselt identifitseeritud ja nende </w:t>
      </w:r>
      <w:r>
        <w:t>andmed peavad olema kantud põllumajandusloomade registrisse</w:t>
      </w:r>
      <w:r w:rsidRPr="00671ED1">
        <w:t>.</w:t>
      </w:r>
      <w:r w:rsidR="0078097B">
        <w:t xml:space="preserve"> Loomad peavad olema </w:t>
      </w:r>
      <w:r w:rsidR="0078097B" w:rsidRPr="00CE7D1E">
        <w:rPr>
          <w:rFonts w:eastAsia="Calibri" w:cs="Times New Roman"/>
        </w:rPr>
        <w:t>identifitseeritud veterinaarseadus</w:t>
      </w:r>
      <w:r w:rsidR="0078097B">
        <w:rPr>
          <w:rFonts w:eastAsia="Calibri" w:cs="Times New Roman"/>
        </w:rPr>
        <w:t>e § 30 lõike 1 kohaselt ja nende</w:t>
      </w:r>
      <w:r w:rsidR="0078097B" w:rsidRPr="00CE7D1E">
        <w:rPr>
          <w:rFonts w:eastAsia="Calibri" w:cs="Times New Roman"/>
        </w:rPr>
        <w:t xml:space="preserve"> andmed </w:t>
      </w:r>
      <w:r w:rsidR="0078097B">
        <w:rPr>
          <w:rFonts w:eastAsia="Calibri" w:cs="Times New Roman"/>
        </w:rPr>
        <w:t>peavad olema</w:t>
      </w:r>
      <w:r w:rsidR="0078097B" w:rsidRPr="00CE7D1E">
        <w:rPr>
          <w:rFonts w:eastAsia="Calibri" w:cs="Times New Roman"/>
        </w:rPr>
        <w:t xml:space="preserve"> kantud põllumajandusloomade registrisse maaeluministri 25.novembri 2021.a määruse nr 74 „Põllumajanduslooma märgistamise ja registreerimise ning veisepassi väljastamise kord, põllumajanduslooma tapmisest ja hukkumisest ning kõrvaldamisest teavitamise kord ning identifitseerimisvahendi eemaldamise ja asendamise nõuded“ nõuete kohaselt.</w:t>
      </w:r>
    </w:p>
    <w:p w14:paraId="30F1B321" w14:textId="77777777" w:rsidR="0077580D" w:rsidRDefault="0077580D" w:rsidP="001F1F3C">
      <w:pPr>
        <w:shd w:val="clear" w:color="auto" w:fill="FFFFFF"/>
        <w:jc w:val="both"/>
        <w:outlineLvl w:val="2"/>
      </w:pPr>
    </w:p>
    <w:p w14:paraId="4371C138" w14:textId="291BFDA6" w:rsidR="0077580D" w:rsidRPr="00DA0C2B" w:rsidRDefault="0077580D" w:rsidP="001F1F3C">
      <w:pPr>
        <w:adjustRightInd w:val="0"/>
        <w:jc w:val="both"/>
        <w:rPr>
          <w:lang w:eastAsia="et-EE"/>
        </w:rPr>
      </w:pPr>
      <w:r>
        <w:rPr>
          <w:b/>
          <w:lang w:eastAsia="et-EE"/>
        </w:rPr>
        <w:t>Lõi</w:t>
      </w:r>
      <w:r w:rsidR="008A0052">
        <w:rPr>
          <w:b/>
          <w:lang w:eastAsia="et-EE"/>
        </w:rPr>
        <w:t>k</w:t>
      </w:r>
      <w:r>
        <w:rPr>
          <w:b/>
          <w:lang w:eastAsia="et-EE"/>
        </w:rPr>
        <w:t>e</w:t>
      </w:r>
      <w:r w:rsidR="008302D3">
        <w:rPr>
          <w:b/>
          <w:lang w:eastAsia="et-EE"/>
        </w:rPr>
        <w:t xml:space="preserve"> 2</w:t>
      </w:r>
      <w:r>
        <w:rPr>
          <w:lang w:eastAsia="et-EE"/>
        </w:rPr>
        <w:t xml:space="preserve"> kohaselt võetakse toetuse andmisel arvesse</w:t>
      </w:r>
      <w:r w:rsidR="0000618C">
        <w:rPr>
          <w:lang w:eastAsia="et-EE"/>
        </w:rPr>
        <w:t xml:space="preserve"> </w:t>
      </w:r>
      <w:r>
        <w:rPr>
          <w:lang w:eastAsia="et-EE"/>
        </w:rPr>
        <w:t>piima</w:t>
      </w:r>
      <w:r w:rsidR="004A7A96">
        <w:rPr>
          <w:lang w:eastAsia="et-EE"/>
        </w:rPr>
        <w:t>tõ</w:t>
      </w:r>
      <w:r w:rsidR="00266642">
        <w:rPr>
          <w:lang w:eastAsia="et-EE"/>
        </w:rPr>
        <w:t>u</w:t>
      </w:r>
      <w:r w:rsidR="004A7A96">
        <w:rPr>
          <w:lang w:eastAsia="et-EE"/>
        </w:rPr>
        <w:t xml:space="preserve">gu </w:t>
      </w:r>
      <w:r>
        <w:rPr>
          <w:lang w:eastAsia="et-EE"/>
        </w:rPr>
        <w:t xml:space="preserve">lehm, kellel on </w:t>
      </w:r>
      <w:r w:rsidRPr="006F6708">
        <w:rPr>
          <w:lang w:eastAsia="et-EE"/>
        </w:rPr>
        <w:t xml:space="preserve">eesti holsteini (EHF), eesti punase (EPK), eesti </w:t>
      </w:r>
      <w:proofErr w:type="spellStart"/>
      <w:r w:rsidRPr="006F6708">
        <w:rPr>
          <w:lang w:eastAsia="et-EE"/>
        </w:rPr>
        <w:t>maatõu</w:t>
      </w:r>
      <w:proofErr w:type="spellEnd"/>
      <w:r w:rsidRPr="006F6708">
        <w:rPr>
          <w:lang w:eastAsia="et-EE"/>
        </w:rPr>
        <w:t xml:space="preserve"> (EK), </w:t>
      </w:r>
      <w:proofErr w:type="spellStart"/>
      <w:r w:rsidRPr="006F6708">
        <w:rPr>
          <w:lang w:eastAsia="et-EE"/>
        </w:rPr>
        <w:t>šviitsi</w:t>
      </w:r>
      <w:proofErr w:type="spellEnd"/>
      <w:r>
        <w:rPr>
          <w:lang w:eastAsia="et-EE"/>
        </w:rPr>
        <w:t xml:space="preserve"> (AP), </w:t>
      </w:r>
      <w:proofErr w:type="spellStart"/>
      <w:r w:rsidRPr="006F6708">
        <w:rPr>
          <w:lang w:eastAsia="et-EE"/>
        </w:rPr>
        <w:t>äärširi</w:t>
      </w:r>
      <w:proofErr w:type="spellEnd"/>
      <w:r w:rsidRPr="006F6708">
        <w:rPr>
          <w:lang w:eastAsia="et-EE"/>
        </w:rPr>
        <w:t xml:space="preserve"> (FA) või d</w:t>
      </w:r>
      <w:r>
        <w:rPr>
          <w:lang w:eastAsia="et-EE"/>
        </w:rPr>
        <w:t>ž</w:t>
      </w:r>
      <w:r w:rsidRPr="006F6708">
        <w:rPr>
          <w:lang w:eastAsia="et-EE"/>
        </w:rPr>
        <w:t>örsi (JER) tõu tunnused. Nimetatud tõugudesse kuuluvaks loetakse</w:t>
      </w:r>
      <w:r>
        <w:rPr>
          <w:lang w:eastAsia="et-EE"/>
        </w:rPr>
        <w:t xml:space="preserve"> asjaomaste tõutunnustega piimalehmad</w:t>
      </w:r>
      <w:r w:rsidR="00266642">
        <w:rPr>
          <w:lang w:eastAsia="et-EE"/>
        </w:rPr>
        <w:t xml:space="preserve"> </w:t>
      </w:r>
      <w:r w:rsidR="008A0052">
        <w:rPr>
          <w:lang w:eastAsia="et-EE"/>
        </w:rPr>
        <w:t>ja</w:t>
      </w:r>
      <w:r w:rsidR="00266642">
        <w:rPr>
          <w:lang w:eastAsia="et-EE"/>
        </w:rPr>
        <w:t xml:space="preserve"> nende ristandid.</w:t>
      </w:r>
      <w:r>
        <w:rPr>
          <w:lang w:eastAsia="et-EE"/>
        </w:rPr>
        <w:t xml:space="preserve"> </w:t>
      </w:r>
      <w:r w:rsidR="008302D3">
        <w:rPr>
          <w:lang w:eastAsia="et-EE"/>
        </w:rPr>
        <w:t>T</w:t>
      </w:r>
      <w:r>
        <w:rPr>
          <w:lang w:eastAsia="et-EE"/>
        </w:rPr>
        <w:t>ermin</w:t>
      </w:r>
      <w:r w:rsidRPr="006F6708">
        <w:rPr>
          <w:lang w:eastAsia="et-EE"/>
        </w:rPr>
        <w:t xml:space="preserve"> „tõug</w:t>
      </w:r>
      <w:r w:rsidRPr="006274A4">
        <w:rPr>
          <w:lang w:eastAsia="et-EE"/>
        </w:rPr>
        <w:t>”</w:t>
      </w:r>
      <w:r w:rsidRPr="006F6708">
        <w:rPr>
          <w:lang w:eastAsia="et-EE"/>
        </w:rPr>
        <w:t xml:space="preserve"> ei ole </w:t>
      </w:r>
      <w:r>
        <w:rPr>
          <w:lang w:eastAsia="et-EE"/>
        </w:rPr>
        <w:t xml:space="preserve">tõug </w:t>
      </w:r>
      <w:r w:rsidRPr="006F6708">
        <w:rPr>
          <w:lang w:eastAsia="et-EE"/>
        </w:rPr>
        <w:t>põllumajandusloomade aretuse seaduse §</w:t>
      </w:r>
      <w:r w:rsidR="006D3A3F">
        <w:rPr>
          <w:lang w:eastAsia="et-EE"/>
        </w:rPr>
        <w:t xml:space="preserve"> </w:t>
      </w:r>
      <w:r w:rsidRPr="006F6708">
        <w:rPr>
          <w:lang w:eastAsia="et-EE"/>
        </w:rPr>
        <w:t>2</w:t>
      </w:r>
      <w:r>
        <w:rPr>
          <w:lang w:eastAsia="et-EE"/>
        </w:rPr>
        <w:t xml:space="preserve"> tähenduses ja seega ei pea </w:t>
      </w:r>
      <w:r w:rsidRPr="006F6708">
        <w:rPr>
          <w:lang w:eastAsia="et-EE"/>
        </w:rPr>
        <w:t>toetatavad piimalehmad olema aretusloomad nimetatud seaduse</w:t>
      </w:r>
      <w:r>
        <w:rPr>
          <w:lang w:eastAsia="et-EE"/>
        </w:rPr>
        <w:t xml:space="preserve"> tähenduses</w:t>
      </w:r>
      <w:r w:rsidRPr="006F6708">
        <w:rPr>
          <w:lang w:eastAsia="et-EE"/>
        </w:rPr>
        <w:t>.</w:t>
      </w:r>
      <w:r>
        <w:rPr>
          <w:lang w:eastAsia="et-EE"/>
        </w:rPr>
        <w:t xml:space="preserve"> </w:t>
      </w:r>
      <w:r w:rsidR="006D3A3F">
        <w:rPr>
          <w:lang w:eastAsia="et-EE"/>
        </w:rPr>
        <w:t>Valdav enamus Eesti pi</w:t>
      </w:r>
      <w:r w:rsidR="00FE4FFF">
        <w:rPr>
          <w:lang w:eastAsia="et-EE"/>
        </w:rPr>
        <w:t>i</w:t>
      </w:r>
      <w:r w:rsidR="006D3A3F">
        <w:rPr>
          <w:lang w:eastAsia="et-EE"/>
        </w:rPr>
        <w:t>matõugu lehmadest kuulub eesti hol</w:t>
      </w:r>
      <w:r w:rsidR="00FE4FFF">
        <w:rPr>
          <w:lang w:eastAsia="et-EE"/>
        </w:rPr>
        <w:t>s</w:t>
      </w:r>
      <w:r w:rsidR="006D3A3F">
        <w:rPr>
          <w:lang w:eastAsia="et-EE"/>
        </w:rPr>
        <w:t>teini tõugu.</w:t>
      </w:r>
    </w:p>
    <w:p w14:paraId="7E0E5F13" w14:textId="77777777" w:rsidR="00382543" w:rsidRPr="00E92B02" w:rsidRDefault="00382543" w:rsidP="001F1F3C">
      <w:pPr>
        <w:jc w:val="both"/>
        <w:rPr>
          <w:rFonts w:eastAsia="Calibri"/>
        </w:rPr>
      </w:pPr>
    </w:p>
    <w:p w14:paraId="08626506" w14:textId="77777777" w:rsidR="00285069" w:rsidRPr="0000618C" w:rsidRDefault="00382543" w:rsidP="001F1F3C">
      <w:pPr>
        <w:pStyle w:val="NoSpacing"/>
        <w:jc w:val="both"/>
        <w:rPr>
          <w:lang w:eastAsia="zh-CN"/>
        </w:rPr>
      </w:pPr>
      <w:r w:rsidRPr="00C31491">
        <w:rPr>
          <w:b/>
          <w:lang w:eastAsia="zh-CN"/>
        </w:rPr>
        <w:t>E</w:t>
      </w:r>
      <w:r w:rsidR="00271FFD">
        <w:rPr>
          <w:b/>
          <w:lang w:eastAsia="zh-CN"/>
        </w:rPr>
        <w:t>elnõu §-ga 6</w:t>
      </w:r>
      <w:r w:rsidRPr="00C31491">
        <w:rPr>
          <w:b/>
          <w:lang w:eastAsia="zh-CN"/>
        </w:rPr>
        <w:t xml:space="preserve"> </w:t>
      </w:r>
      <w:r w:rsidRPr="0000618C">
        <w:rPr>
          <w:lang w:eastAsia="zh-CN"/>
        </w:rPr>
        <w:t>sätestatakse tingimuslikkus.</w:t>
      </w:r>
    </w:p>
    <w:p w14:paraId="41CA5A3E" w14:textId="77777777" w:rsidR="00382543" w:rsidRDefault="00382543" w:rsidP="001F1F3C">
      <w:pPr>
        <w:jc w:val="both"/>
      </w:pPr>
    </w:p>
    <w:p w14:paraId="0AF4C5CF" w14:textId="04EF71F9" w:rsidR="00382543" w:rsidRDefault="00382543" w:rsidP="001F1F3C">
      <w:pPr>
        <w:pStyle w:val="Tekst"/>
      </w:pPr>
      <w:r>
        <w:t>Taotleja</w:t>
      </w:r>
      <w:r w:rsidRPr="00F21AF7">
        <w:t xml:space="preserve"> peab täitma kogu põllumajandusliku majapidamise maal ja põllumaja</w:t>
      </w:r>
      <w:r>
        <w:t xml:space="preserve">nduslikus tegevuses </w:t>
      </w:r>
      <w:r w:rsidRPr="008621BC">
        <w:t>maae</w:t>
      </w:r>
      <w:r>
        <w:t xml:space="preserve">luministri </w:t>
      </w:r>
      <w:r w:rsidR="00001812">
        <w:t>21. detsembri 2022.</w:t>
      </w:r>
      <w:r w:rsidR="00371EDC">
        <w:t xml:space="preserve"> </w:t>
      </w:r>
      <w:r w:rsidR="008B1139">
        <w:t xml:space="preserve">a. </w:t>
      </w:r>
      <w:r w:rsidRPr="001D6392">
        <w:t>määruse</w:t>
      </w:r>
      <w:r w:rsidR="00D00163">
        <w:t xml:space="preserve">s nr </w:t>
      </w:r>
      <w:r w:rsidR="00001812">
        <w:t>68</w:t>
      </w:r>
      <w:r>
        <w:t xml:space="preserve"> „</w:t>
      </w:r>
      <w:r w:rsidRPr="001D3047">
        <w:t>Maa heas põllumajandus- ja keskkonnaseisundis hoidmise nõuded</w:t>
      </w:r>
      <w:r w:rsidRPr="00CF34A9">
        <w:rPr>
          <w:b/>
        </w:rPr>
        <w:t xml:space="preserve"> </w:t>
      </w:r>
      <w:r w:rsidRPr="00CF34A9">
        <w:t>ning kohustuslikud majandamisnõuded</w:t>
      </w:r>
      <w:r w:rsidRPr="001D3047">
        <w:t>”</w:t>
      </w:r>
      <w:r w:rsidRPr="008621BC">
        <w:t xml:space="preserve"> sätestatud</w:t>
      </w:r>
      <w:r w:rsidRPr="00F21AF7">
        <w:t xml:space="preserve"> </w:t>
      </w:r>
      <w:r w:rsidRPr="00F21AF7">
        <w:lastRenderedPageBreak/>
        <w:t>nõudeid</w:t>
      </w:r>
      <w:r>
        <w:t xml:space="preserve">, mis on </w:t>
      </w:r>
      <w:r w:rsidRPr="00F21AF7">
        <w:t xml:space="preserve">kehtestatud </w:t>
      </w:r>
      <w:r w:rsidRPr="00DD49E1">
        <w:t>Euroopa Parlamendi ja nõukogu määrus</w:t>
      </w:r>
      <w:r>
        <w:t>e</w:t>
      </w:r>
      <w:r w:rsidRPr="00DD49E1">
        <w:t xml:space="preserve"> (EL) 2021/2115</w:t>
      </w:r>
      <w:r>
        <w:t xml:space="preserve"> artikli</w:t>
      </w:r>
      <w:r w:rsidR="00131992">
        <w:t>te</w:t>
      </w:r>
      <w:r w:rsidRPr="00F21AF7">
        <w:t xml:space="preserve"> </w:t>
      </w:r>
      <w:r>
        <w:t xml:space="preserve">12 ja 13 alusel. Tingimuslikkus hõlmab nii maa heas põllumajandus- ja keskkonnaseisundis hoidmise nõudeid kui ka kohustuslikke majandamisnõudeid. </w:t>
      </w:r>
      <w:r w:rsidRPr="00F21AF7">
        <w:t>Kohustuslikud majandamisnõuded on valik juba kehtivatest erinevatest siseriiklikest nõuetest</w:t>
      </w:r>
      <w:r>
        <w:t xml:space="preserve">. </w:t>
      </w:r>
    </w:p>
    <w:p w14:paraId="6B553C09" w14:textId="77777777" w:rsidR="00382543" w:rsidRDefault="00382543" w:rsidP="001F1F3C">
      <w:pPr>
        <w:pStyle w:val="Tekst"/>
      </w:pPr>
    </w:p>
    <w:p w14:paraId="3FED1B0F" w14:textId="77777777" w:rsidR="00382543" w:rsidRPr="00CB1B79" w:rsidRDefault="00382543" w:rsidP="001F1F3C">
      <w:pPr>
        <w:pStyle w:val="Tekst"/>
        <w:rPr>
          <w:color w:val="000000" w:themeColor="text1"/>
        </w:rPr>
      </w:pPr>
      <w:r>
        <w:t xml:space="preserve">Tingimuslikkus </w:t>
      </w:r>
      <w:r w:rsidRPr="00F21AF7">
        <w:t xml:space="preserve">on seotud keskkonna, maa heas põllumajandus- ja keskkonnaseisundis hoidmise, rahvatervise, loomatervise, taimetervise ja loomade heaolu vallas kehtestatud nõuete järgimisega. </w:t>
      </w:r>
      <w:r>
        <w:t>Tingimuslikkuse järgimine on eelduseks strateegiakava</w:t>
      </w:r>
      <w:r w:rsidRPr="00F21AF7">
        <w:t xml:space="preserve"> pindalapõhiste</w:t>
      </w:r>
      <w:r>
        <w:t>-</w:t>
      </w:r>
      <w:r w:rsidRPr="00F21AF7">
        <w:t xml:space="preserve"> ja l</w:t>
      </w:r>
      <w:r>
        <w:t>oomatoetuste täies mahus saamiseks.</w:t>
      </w:r>
      <w:r w:rsidRPr="00F21AF7">
        <w:t xml:space="preserve"> </w:t>
      </w:r>
      <w:r>
        <w:t>Tingimuslikkusega</w:t>
      </w:r>
      <w:r w:rsidRPr="00F21AF7">
        <w:t xml:space="preserve"> välistatakse juhud, kus põllumajandustootja saab elementaarsete nõuete rikkumisel karistada küll valdkonna järel</w:t>
      </w:r>
      <w:r w:rsidR="0078332F">
        <w:t>e</w:t>
      </w:r>
      <w:r w:rsidRPr="00F21AF7">
        <w:t xml:space="preserve">valveasutuse pool kuid saab siiski täies mahus põllumajandustoetusi. Erinevate valdkondade nõudeid on </w:t>
      </w:r>
      <w:r>
        <w:t>tingimuslikkusesse (varasemalt nõuetele vastavus)</w:t>
      </w:r>
      <w:r w:rsidRPr="00F21AF7">
        <w:t xml:space="preserve"> kaasatud järk-järgult alates 2004. </w:t>
      </w:r>
      <w:r w:rsidRPr="00CB1B79">
        <w:rPr>
          <w:color w:val="000000" w:themeColor="text1"/>
        </w:rPr>
        <w:t xml:space="preserve">aastast. Tingimuslikkust tuleb järgida kogu kohustuseaasta vältel 1. jaanuarist kuni 31. detsembrini. </w:t>
      </w:r>
    </w:p>
    <w:p w14:paraId="0633D69C" w14:textId="77777777" w:rsidR="00271FFD" w:rsidRPr="00CB1B79" w:rsidRDefault="00271FFD" w:rsidP="001F1F3C">
      <w:pPr>
        <w:pStyle w:val="Tekst"/>
        <w:rPr>
          <w:color w:val="000000" w:themeColor="text1"/>
          <w:shd w:val="clear" w:color="auto" w:fill="FFFFFF"/>
        </w:rPr>
      </w:pPr>
    </w:p>
    <w:p w14:paraId="0DBCCF14" w14:textId="77777777" w:rsidR="00271FFD" w:rsidRPr="00CB1B79" w:rsidRDefault="0000618C" w:rsidP="001F1F3C">
      <w:pPr>
        <w:jc w:val="both"/>
        <w:rPr>
          <w:rFonts w:eastAsia="Calibri"/>
          <w:color w:val="000000" w:themeColor="text1"/>
        </w:rPr>
      </w:pPr>
      <w:r w:rsidRPr="00CB1B79">
        <w:rPr>
          <w:rFonts w:eastAsia="Calibri"/>
          <w:b/>
          <w:color w:val="000000" w:themeColor="text1"/>
        </w:rPr>
        <w:t xml:space="preserve">Eelnõu </w:t>
      </w:r>
      <w:r w:rsidR="00271FFD" w:rsidRPr="00CB1B79">
        <w:rPr>
          <w:rFonts w:eastAsia="Calibri"/>
          <w:b/>
          <w:color w:val="000000" w:themeColor="text1"/>
        </w:rPr>
        <w:t xml:space="preserve">§ </w:t>
      </w:r>
      <w:r w:rsidR="00FC3864" w:rsidRPr="00CB1B79">
        <w:rPr>
          <w:rFonts w:eastAsia="Calibri"/>
          <w:b/>
          <w:color w:val="000000" w:themeColor="text1"/>
        </w:rPr>
        <w:t>7</w:t>
      </w:r>
      <w:r w:rsidR="002C0305" w:rsidRPr="00CB1B79">
        <w:rPr>
          <w:rFonts w:eastAsia="Calibri"/>
          <w:b/>
          <w:color w:val="000000" w:themeColor="text1"/>
        </w:rPr>
        <w:t xml:space="preserve">-ga </w:t>
      </w:r>
      <w:r w:rsidR="002C0305" w:rsidRPr="00CB1B79">
        <w:rPr>
          <w:rFonts w:eastAsia="Calibri"/>
          <w:color w:val="000000" w:themeColor="text1"/>
        </w:rPr>
        <w:t>sätestatakse</w:t>
      </w:r>
      <w:r w:rsidR="00271FFD" w:rsidRPr="00CB1B79">
        <w:rPr>
          <w:rFonts w:eastAsia="Calibri"/>
          <w:color w:val="000000" w:themeColor="text1"/>
        </w:rPr>
        <w:t xml:space="preserve"> </w:t>
      </w:r>
      <w:r w:rsidR="002C0305" w:rsidRPr="00CB1B79">
        <w:rPr>
          <w:rFonts w:eastAsia="Calibri"/>
          <w:color w:val="000000" w:themeColor="text1"/>
        </w:rPr>
        <w:t>t</w:t>
      </w:r>
      <w:r w:rsidR="00271FFD" w:rsidRPr="00CB1B79">
        <w:rPr>
          <w:rFonts w:eastAsia="Calibri"/>
          <w:color w:val="000000" w:themeColor="text1"/>
        </w:rPr>
        <w:t>oetatava tegevuse nõuded</w:t>
      </w:r>
      <w:r w:rsidRPr="00CB1B79">
        <w:rPr>
          <w:rFonts w:eastAsia="Calibri"/>
          <w:color w:val="000000" w:themeColor="text1"/>
        </w:rPr>
        <w:t>.</w:t>
      </w:r>
    </w:p>
    <w:p w14:paraId="1F60F2C8" w14:textId="77777777" w:rsidR="00382543" w:rsidRPr="00CB1B79" w:rsidRDefault="00382543" w:rsidP="001F1F3C">
      <w:pPr>
        <w:jc w:val="both"/>
        <w:rPr>
          <w:b/>
          <w:bCs/>
          <w:color w:val="000000" w:themeColor="text1"/>
        </w:rPr>
      </w:pPr>
    </w:p>
    <w:p w14:paraId="5DDA6955" w14:textId="07B5A7B2" w:rsidR="000802FD" w:rsidRDefault="00E845B9" w:rsidP="000802FD">
      <w:pPr>
        <w:pStyle w:val="Default"/>
        <w:jc w:val="both"/>
        <w:rPr>
          <w:rFonts w:ascii="Times New Roman" w:hAnsi="Times New Roman" w:cs="Times New Roman"/>
        </w:rPr>
      </w:pPr>
      <w:r w:rsidRPr="00CB1B79">
        <w:rPr>
          <w:b/>
          <w:bCs/>
          <w:color w:val="000000" w:themeColor="text1"/>
        </w:rPr>
        <w:t>Lõike 1</w:t>
      </w:r>
      <w:r w:rsidR="00AB3154" w:rsidRPr="00CB1B79">
        <w:rPr>
          <w:bCs/>
          <w:color w:val="000000" w:themeColor="text1"/>
        </w:rPr>
        <w:t xml:space="preserve"> </w:t>
      </w:r>
      <w:r w:rsidRPr="00CB1B79">
        <w:rPr>
          <w:bCs/>
          <w:color w:val="000000" w:themeColor="text1"/>
        </w:rPr>
        <w:t xml:space="preserve">kohaselt </w:t>
      </w:r>
      <w:r w:rsidR="00521B12" w:rsidRPr="00CB1B79">
        <w:rPr>
          <w:bCs/>
          <w:color w:val="000000" w:themeColor="text1"/>
        </w:rPr>
        <w:t xml:space="preserve">on </w:t>
      </w:r>
      <w:r w:rsidRPr="00CB1B79">
        <w:rPr>
          <w:bCs/>
          <w:color w:val="000000" w:themeColor="text1"/>
        </w:rPr>
        <w:t>taotleja</w:t>
      </w:r>
      <w:r w:rsidR="00521B12" w:rsidRPr="00CB1B79">
        <w:rPr>
          <w:bCs/>
          <w:color w:val="000000" w:themeColor="text1"/>
        </w:rPr>
        <w:t xml:space="preserve"> sõlminud lepingu</w:t>
      </w:r>
      <w:r w:rsidRPr="00CB1B79">
        <w:rPr>
          <w:bCs/>
          <w:color w:val="000000" w:themeColor="text1"/>
        </w:rPr>
        <w:t xml:space="preserve"> </w:t>
      </w:r>
      <w:r w:rsidR="00FC4D81" w:rsidRPr="00CB1B79">
        <w:rPr>
          <w:bCs/>
          <w:color w:val="000000" w:themeColor="text1"/>
        </w:rPr>
        <w:t xml:space="preserve">Eesti Maaülikooli </w:t>
      </w:r>
      <w:r w:rsidRPr="00CB1B79">
        <w:rPr>
          <w:rFonts w:eastAsia="Arial Unicode MS"/>
          <w:color w:val="000000" w:themeColor="text1"/>
          <w:kern w:val="3"/>
        </w:rPr>
        <w:t xml:space="preserve">karjaterviseprogrammide alase täiendõppekava läbinud veterinaararstiga </w:t>
      </w:r>
      <w:r w:rsidR="00521B12" w:rsidRPr="00CB1B79">
        <w:rPr>
          <w:rFonts w:eastAsia="Arial Unicode MS"/>
          <w:color w:val="000000" w:themeColor="text1"/>
          <w:kern w:val="3"/>
        </w:rPr>
        <w:t xml:space="preserve">või sama õppekava alusel koolitava veterinaararstiga </w:t>
      </w:r>
      <w:r w:rsidRPr="00CB1B79">
        <w:rPr>
          <w:rFonts w:eastAsia="Arial Unicode MS"/>
          <w:color w:val="000000" w:themeColor="text1"/>
          <w:kern w:val="3"/>
        </w:rPr>
        <w:t>karjatervisealas</w:t>
      </w:r>
      <w:r w:rsidR="00521B12" w:rsidRPr="00CB1B79">
        <w:rPr>
          <w:rFonts w:eastAsia="Arial Unicode MS"/>
          <w:color w:val="000000" w:themeColor="text1"/>
          <w:kern w:val="3"/>
        </w:rPr>
        <w:t>t</w:t>
      </w:r>
      <w:r w:rsidRPr="00CB1B79">
        <w:rPr>
          <w:rFonts w:eastAsia="Arial Unicode MS"/>
          <w:color w:val="000000" w:themeColor="text1"/>
          <w:kern w:val="3"/>
        </w:rPr>
        <w:t xml:space="preserve">e </w:t>
      </w:r>
      <w:r w:rsidR="00521B12" w:rsidRPr="00CB1B79">
        <w:rPr>
          <w:rFonts w:eastAsia="Arial Unicode MS"/>
          <w:color w:val="000000" w:themeColor="text1"/>
          <w:kern w:val="3"/>
        </w:rPr>
        <w:t>andmete analüüsimiseks</w:t>
      </w:r>
      <w:r w:rsidR="00583D72" w:rsidRPr="00CB1B79">
        <w:rPr>
          <w:rFonts w:eastAsia="Arial Unicode MS"/>
          <w:color w:val="000000" w:themeColor="text1"/>
          <w:kern w:val="3"/>
        </w:rPr>
        <w:t>,</w:t>
      </w:r>
      <w:r w:rsidR="00521B12" w:rsidRPr="00CB1B79">
        <w:rPr>
          <w:rFonts w:eastAsia="Arial Unicode MS"/>
          <w:color w:val="000000" w:themeColor="text1"/>
          <w:kern w:val="3"/>
        </w:rPr>
        <w:t xml:space="preserve"> taotleja </w:t>
      </w:r>
      <w:r w:rsidRPr="00CB1B79">
        <w:rPr>
          <w:rFonts w:eastAsia="Arial Unicode MS"/>
          <w:color w:val="000000" w:themeColor="text1"/>
          <w:kern w:val="3"/>
        </w:rPr>
        <w:t>nõustamise</w:t>
      </w:r>
      <w:r w:rsidR="00521B12" w:rsidRPr="00CB1B79">
        <w:rPr>
          <w:rFonts w:eastAsia="Arial Unicode MS"/>
          <w:color w:val="000000" w:themeColor="text1"/>
          <w:kern w:val="3"/>
        </w:rPr>
        <w:t>ks</w:t>
      </w:r>
      <w:r w:rsidRPr="00CB1B79">
        <w:rPr>
          <w:rFonts w:eastAsia="Arial Unicode MS"/>
          <w:color w:val="000000" w:themeColor="text1"/>
          <w:kern w:val="3"/>
        </w:rPr>
        <w:t xml:space="preserve"> ja farmi külastuste</w:t>
      </w:r>
      <w:r w:rsidR="00521B12" w:rsidRPr="00CB1B79">
        <w:rPr>
          <w:rFonts w:eastAsia="Arial Unicode MS"/>
          <w:color w:val="000000" w:themeColor="text1"/>
          <w:kern w:val="3"/>
        </w:rPr>
        <w:t>ks.</w:t>
      </w:r>
      <w:r w:rsidRPr="00CB1B79">
        <w:rPr>
          <w:rFonts w:eastAsia="Arial Unicode MS"/>
          <w:color w:val="000000" w:themeColor="text1"/>
          <w:kern w:val="3"/>
        </w:rPr>
        <w:t xml:space="preserve"> </w:t>
      </w:r>
      <w:r w:rsidR="00521B12" w:rsidRPr="00CB1B79">
        <w:rPr>
          <w:rFonts w:eastAsia="Calibri"/>
          <w:color w:val="000000" w:themeColor="text1"/>
        </w:rPr>
        <w:t xml:space="preserve">Veterinaararst nõustab taotlejat karjatervise osas ning analüüsib koos taotlejaga karjatervise protokolli terviseandmeid </w:t>
      </w:r>
      <w:r w:rsidR="00521B12" w:rsidRPr="00CB1B79">
        <w:rPr>
          <w:color w:val="000000" w:themeColor="text1"/>
        </w:rPr>
        <w:t xml:space="preserve">ning vajadusel teeb koos taotlejaga kirjalikud otsused korrigeerivate </w:t>
      </w:r>
      <w:r w:rsidR="00521B12" w:rsidRPr="00E92B02">
        <w:t>meetmete rakendamiseks</w:t>
      </w:r>
      <w:r w:rsidR="00521B12">
        <w:t xml:space="preserve"> soovitud eesmärkide saavutamisel.</w:t>
      </w:r>
      <w:r w:rsidR="00475541">
        <w:t xml:space="preserve"> </w:t>
      </w:r>
      <w:r w:rsidR="000802FD" w:rsidRPr="00CE7D1E">
        <w:rPr>
          <w:rFonts w:ascii="Times New Roman" w:hAnsi="Times New Roman" w:cs="Times New Roman"/>
        </w:rPr>
        <w:t xml:space="preserve">Meetme rakendamiseks viis </w:t>
      </w:r>
      <w:r w:rsidR="000802FD">
        <w:t xml:space="preserve">Eesti Maaülikool sellel aastal </w:t>
      </w:r>
      <w:r w:rsidR="000802FD" w:rsidRPr="00CE7D1E">
        <w:rPr>
          <w:rFonts w:ascii="Times New Roman" w:hAnsi="Times New Roman" w:cs="Times New Roman"/>
        </w:rPr>
        <w:t xml:space="preserve">läbi 260 tunnise karjatervise alase täiendusõppe koolituse </w:t>
      </w:r>
      <w:r w:rsidR="000802FD">
        <w:t xml:space="preserve">kutsetegevusloaga </w:t>
      </w:r>
      <w:r w:rsidR="000802FD" w:rsidRPr="00CE7D1E">
        <w:rPr>
          <w:rFonts w:ascii="Times New Roman" w:hAnsi="Times New Roman" w:cs="Times New Roman"/>
        </w:rPr>
        <w:t xml:space="preserve">veterinaararstidele. </w:t>
      </w:r>
      <w:r w:rsidR="000802FD">
        <w:t>T</w:t>
      </w:r>
      <w:r w:rsidR="000802FD" w:rsidRPr="00CE7D1E">
        <w:rPr>
          <w:rFonts w:ascii="Times New Roman" w:hAnsi="Times New Roman" w:cs="Times New Roman"/>
        </w:rPr>
        <w:t>äiendusõppekava</w:t>
      </w:r>
      <w:r w:rsidR="000802FD">
        <w:t xml:space="preserve"> läbinud veterinaararstid</w:t>
      </w:r>
      <w:r w:rsidR="000802FD" w:rsidRPr="00CE7D1E">
        <w:rPr>
          <w:rFonts w:ascii="Times New Roman" w:hAnsi="Times New Roman" w:cs="Times New Roman"/>
        </w:rPr>
        <w:t xml:space="preserve"> on kvalifitseerunud spetsiaalselt hindama karjatervist, analüüsima karjatervise protokolli ja andma nõu karja tervisestaatuse parandamiseks. </w:t>
      </w:r>
      <w:r w:rsidR="000802FD">
        <w:rPr>
          <w:rFonts w:ascii="Times New Roman" w:hAnsi="Times New Roman" w:cs="Times New Roman"/>
        </w:rPr>
        <w:t xml:space="preserve">Koolitusel osalesid veterinaararstid üle Eesti, sh ka Saaremaalt. </w:t>
      </w:r>
    </w:p>
    <w:p w14:paraId="0E4953EB" w14:textId="77777777" w:rsidR="000802FD" w:rsidRDefault="000802FD" w:rsidP="001F1F3C">
      <w:pPr>
        <w:jc w:val="both"/>
        <w:rPr>
          <w:rFonts w:eastAsia="Arial Unicode MS"/>
          <w:kern w:val="3"/>
        </w:rPr>
      </w:pPr>
    </w:p>
    <w:p w14:paraId="419C7694" w14:textId="77777777" w:rsidR="000802FD" w:rsidRPr="00B84698" w:rsidRDefault="000802FD" w:rsidP="000802FD">
      <w:pPr>
        <w:pStyle w:val="Default"/>
        <w:jc w:val="both"/>
        <w:rPr>
          <w:rFonts w:ascii="Times New Roman" w:hAnsi="Times New Roman" w:cs="Times New Roman"/>
          <w:color w:val="000000" w:themeColor="text1"/>
        </w:rPr>
      </w:pPr>
      <w:r w:rsidRPr="00B84698">
        <w:rPr>
          <w:rFonts w:ascii="Times New Roman" w:hAnsi="Times New Roman" w:cs="Times New Roman"/>
          <w:color w:val="000000" w:themeColor="text1"/>
        </w:rPr>
        <w:t>Vastava kvalifikatsiooniga veterinaararstide nimekiri, kellega ettevõtja saab lepingu sõlmida, on e-PRIA leheküljelt leitav alates 01.02.2023.a. Taotlejal tuleb leping veterinaararstiga esitada koos taotlusega ja see peab olema sõlmitud hiljemalt 15. juuniks. Määrusega ei ole veterinaararsti visiitide arv määratletud, kuid soovituslikult võ</w:t>
      </w:r>
      <w:r w:rsidRPr="00B84698">
        <w:rPr>
          <w:color w:val="000000" w:themeColor="text1"/>
        </w:rPr>
        <w:t>i</w:t>
      </w:r>
      <w:r w:rsidRPr="00B84698">
        <w:rPr>
          <w:rFonts w:ascii="Times New Roman" w:hAnsi="Times New Roman" w:cs="Times New Roman"/>
          <w:color w:val="000000" w:themeColor="text1"/>
        </w:rPr>
        <w:t xml:space="preserve">ks arst farmi külastada vähemalt 4 korda aastas. Oleme ühikuhinna arvutamisel sellega arvestanud. Andmete analüüsimiseks ei pea alati farmi külastama, vaid seda saab teha ka veebi vahendusel. </w:t>
      </w:r>
    </w:p>
    <w:p w14:paraId="70A8C5B4" w14:textId="27D10FBF" w:rsidR="00475541" w:rsidRPr="00B84698" w:rsidRDefault="00475541" w:rsidP="001F1F3C">
      <w:pPr>
        <w:jc w:val="both"/>
        <w:rPr>
          <w:bCs/>
          <w:color w:val="000000" w:themeColor="text1"/>
        </w:rPr>
      </w:pPr>
    </w:p>
    <w:p w14:paraId="2806AB98" w14:textId="3DDE4906" w:rsidR="00AB3154" w:rsidRPr="00B84698" w:rsidRDefault="00AB3154" w:rsidP="001F1F3C">
      <w:pPr>
        <w:jc w:val="both"/>
        <w:rPr>
          <w:bCs/>
          <w:color w:val="000000" w:themeColor="text1"/>
        </w:rPr>
      </w:pPr>
      <w:r w:rsidRPr="00B84698">
        <w:rPr>
          <w:b/>
          <w:bCs/>
          <w:color w:val="000000" w:themeColor="text1"/>
        </w:rPr>
        <w:t xml:space="preserve">Lõike </w:t>
      </w:r>
      <w:r w:rsidR="00475541" w:rsidRPr="00B84698">
        <w:rPr>
          <w:b/>
          <w:bCs/>
          <w:color w:val="000000" w:themeColor="text1"/>
        </w:rPr>
        <w:t>2</w:t>
      </w:r>
      <w:r w:rsidRPr="00B84698">
        <w:rPr>
          <w:bCs/>
          <w:color w:val="000000" w:themeColor="text1"/>
        </w:rPr>
        <w:t xml:space="preserve"> kohaselt</w:t>
      </w:r>
      <w:r w:rsidR="00475541" w:rsidRPr="00B84698">
        <w:rPr>
          <w:bCs/>
          <w:color w:val="000000" w:themeColor="text1"/>
        </w:rPr>
        <w:t xml:space="preserve">, kui leping </w:t>
      </w:r>
      <w:r w:rsidRPr="00B84698">
        <w:rPr>
          <w:bCs/>
          <w:color w:val="000000" w:themeColor="text1"/>
        </w:rPr>
        <w:t>veterinaararsti</w:t>
      </w:r>
      <w:r w:rsidR="00475541" w:rsidRPr="00B84698">
        <w:rPr>
          <w:bCs/>
          <w:color w:val="000000" w:themeColor="text1"/>
        </w:rPr>
        <w:t>ga</w:t>
      </w:r>
      <w:r w:rsidRPr="00B84698">
        <w:rPr>
          <w:bCs/>
          <w:color w:val="000000" w:themeColor="text1"/>
        </w:rPr>
        <w:t xml:space="preserve"> kohustuseperioodil </w:t>
      </w:r>
      <w:r w:rsidR="00CF5B9C" w:rsidRPr="00B84698">
        <w:rPr>
          <w:bCs/>
          <w:color w:val="000000" w:themeColor="text1"/>
        </w:rPr>
        <w:t>m</w:t>
      </w:r>
      <w:r w:rsidR="00475541" w:rsidRPr="00B84698">
        <w:rPr>
          <w:bCs/>
          <w:color w:val="000000" w:themeColor="text1"/>
        </w:rPr>
        <w:t>õnel m</w:t>
      </w:r>
      <w:r w:rsidR="00CF5B9C" w:rsidRPr="00B84698">
        <w:rPr>
          <w:bCs/>
          <w:color w:val="000000" w:themeColor="text1"/>
        </w:rPr>
        <w:t xml:space="preserve">õjuval põhjusel </w:t>
      </w:r>
      <w:r w:rsidR="00475541" w:rsidRPr="00B84698">
        <w:rPr>
          <w:bCs/>
          <w:color w:val="000000" w:themeColor="text1"/>
        </w:rPr>
        <w:t>lõpeb</w:t>
      </w:r>
      <w:r w:rsidRPr="00B84698">
        <w:rPr>
          <w:bCs/>
          <w:color w:val="000000" w:themeColor="text1"/>
        </w:rPr>
        <w:t>, t</w:t>
      </w:r>
      <w:r w:rsidR="00475541" w:rsidRPr="00B84698">
        <w:rPr>
          <w:bCs/>
          <w:color w:val="000000" w:themeColor="text1"/>
        </w:rPr>
        <w:t>uleb taotlejal 30 päeva jooksul alates lepingu lõppemisest sõlmida uus leping.</w:t>
      </w:r>
      <w:r w:rsidR="00583D72" w:rsidRPr="00B84698">
        <w:rPr>
          <w:bCs/>
          <w:color w:val="000000" w:themeColor="text1"/>
        </w:rPr>
        <w:t xml:space="preserve"> </w:t>
      </w:r>
      <w:r w:rsidR="00831825" w:rsidRPr="00B84698">
        <w:rPr>
          <w:bCs/>
          <w:color w:val="000000" w:themeColor="text1"/>
        </w:rPr>
        <w:t xml:space="preserve">Taotleja peab teavitama </w:t>
      </w:r>
      <w:proofErr w:type="spellStart"/>
      <w:r w:rsidR="00831825" w:rsidRPr="00B84698">
        <w:rPr>
          <w:bCs/>
          <w:color w:val="000000" w:themeColor="text1"/>
        </w:rPr>
        <w:t>PRIA-t</w:t>
      </w:r>
      <w:proofErr w:type="spellEnd"/>
      <w:r w:rsidR="00831825" w:rsidRPr="00B84698">
        <w:rPr>
          <w:bCs/>
          <w:color w:val="000000" w:themeColor="text1"/>
        </w:rPr>
        <w:t xml:space="preserve"> seitsme päeva jooksul alates uue lepingu sõlmisest.</w:t>
      </w:r>
    </w:p>
    <w:p w14:paraId="22F1B306" w14:textId="77777777" w:rsidR="00CF5B9C" w:rsidRPr="00B84698" w:rsidRDefault="00CF5B9C" w:rsidP="001F1F3C">
      <w:pPr>
        <w:jc w:val="both"/>
        <w:rPr>
          <w:bCs/>
          <w:color w:val="000000" w:themeColor="text1"/>
        </w:rPr>
      </w:pPr>
    </w:p>
    <w:p w14:paraId="2D6DA7A0" w14:textId="67C9C321" w:rsidR="00956929" w:rsidRPr="00B84698" w:rsidRDefault="00CF5B9C" w:rsidP="001F1F3C">
      <w:pPr>
        <w:jc w:val="both"/>
        <w:rPr>
          <w:color w:val="000000" w:themeColor="text1"/>
        </w:rPr>
      </w:pPr>
      <w:r w:rsidRPr="00B84698">
        <w:rPr>
          <w:b/>
          <w:color w:val="000000" w:themeColor="text1"/>
        </w:rPr>
        <w:t xml:space="preserve">Lõige </w:t>
      </w:r>
      <w:r w:rsidR="00112BC0" w:rsidRPr="00B84698">
        <w:rPr>
          <w:b/>
          <w:color w:val="000000" w:themeColor="text1"/>
        </w:rPr>
        <w:t>3</w:t>
      </w:r>
      <w:r w:rsidRPr="00B84698">
        <w:rPr>
          <w:color w:val="000000" w:themeColor="text1"/>
        </w:rPr>
        <w:t xml:space="preserve"> sätestab, et taotleja kogub </w:t>
      </w:r>
      <w:r w:rsidR="00BA0275" w:rsidRPr="00B84698">
        <w:rPr>
          <w:color w:val="000000" w:themeColor="text1"/>
        </w:rPr>
        <w:t xml:space="preserve">tervisenäitajaid </w:t>
      </w:r>
      <w:r w:rsidR="00112BC0" w:rsidRPr="00B84698">
        <w:rPr>
          <w:color w:val="000000" w:themeColor="text1"/>
        </w:rPr>
        <w:t>tegevuskoha kõigi</w:t>
      </w:r>
      <w:r w:rsidR="00BA0275" w:rsidRPr="00B84698">
        <w:rPr>
          <w:color w:val="000000" w:themeColor="text1"/>
        </w:rPr>
        <w:t xml:space="preserve"> </w:t>
      </w:r>
      <w:r w:rsidR="009828CC" w:rsidRPr="00B84698">
        <w:rPr>
          <w:color w:val="000000" w:themeColor="text1"/>
        </w:rPr>
        <w:t>toetusalus</w:t>
      </w:r>
      <w:r w:rsidR="00112BC0" w:rsidRPr="00B84698">
        <w:rPr>
          <w:color w:val="000000" w:themeColor="text1"/>
        </w:rPr>
        <w:t>t</w:t>
      </w:r>
      <w:r w:rsidR="009828CC" w:rsidRPr="00B84698">
        <w:rPr>
          <w:color w:val="000000" w:themeColor="text1"/>
        </w:rPr>
        <w:t xml:space="preserve">e </w:t>
      </w:r>
      <w:r w:rsidR="00BA0275" w:rsidRPr="00B84698">
        <w:rPr>
          <w:color w:val="000000" w:themeColor="text1"/>
        </w:rPr>
        <w:t xml:space="preserve">piimakarja </w:t>
      </w:r>
      <w:r w:rsidR="00112BC0" w:rsidRPr="00B84698">
        <w:rPr>
          <w:color w:val="000000" w:themeColor="text1"/>
        </w:rPr>
        <w:t xml:space="preserve">veiste </w:t>
      </w:r>
      <w:r w:rsidR="00BA0275" w:rsidRPr="00B84698">
        <w:rPr>
          <w:color w:val="000000" w:themeColor="text1"/>
        </w:rPr>
        <w:t>kohta</w:t>
      </w:r>
      <w:r w:rsidR="00583D72" w:rsidRPr="00B84698">
        <w:rPr>
          <w:color w:val="000000" w:themeColor="text1"/>
        </w:rPr>
        <w:t>,</w:t>
      </w:r>
      <w:r w:rsidR="00346699" w:rsidRPr="00B84698">
        <w:rPr>
          <w:color w:val="000000" w:themeColor="text1"/>
        </w:rPr>
        <w:t xml:space="preserve"> s</w:t>
      </w:r>
      <w:r w:rsidR="00BA0275" w:rsidRPr="00B84698">
        <w:rPr>
          <w:color w:val="000000" w:themeColor="text1"/>
        </w:rPr>
        <w:t>t andmeid korjatakse nii lehmade, noorkarja kui vasikate kohta.</w:t>
      </w:r>
      <w:r w:rsidRPr="00B84698">
        <w:rPr>
          <w:color w:val="000000" w:themeColor="text1"/>
        </w:rPr>
        <w:t xml:space="preserve"> </w:t>
      </w:r>
      <w:r w:rsidR="000802FD" w:rsidRPr="00B84698">
        <w:rPr>
          <w:color w:val="000000" w:themeColor="text1"/>
        </w:rPr>
        <w:t xml:space="preserve">Tegevuskoht on defineeritud läbi veterinaarseaduse § 35 lõike 1, mille kohaselt kantakse </w:t>
      </w:r>
      <w:r w:rsidR="000802FD" w:rsidRPr="00B84698">
        <w:rPr>
          <w:color w:val="000000" w:themeColor="text1"/>
          <w:shd w:val="clear" w:color="auto" w:fill="FFFFFF"/>
        </w:rPr>
        <w:t xml:space="preserve">põllumajandusloomade registrisse isiku ja tema tegevuse kohta andmed. Isiku poolt peetavate loomade pidamise koht kantakse põllumajandusloomade registrisse </w:t>
      </w:r>
      <w:r w:rsidR="000802FD" w:rsidRPr="00B84698">
        <w:rPr>
          <w:color w:val="000000" w:themeColor="text1"/>
        </w:rPr>
        <w:t xml:space="preserve">tegevuskohana. </w:t>
      </w:r>
      <w:r w:rsidR="00956929" w:rsidRPr="00B84698">
        <w:rPr>
          <w:color w:val="000000" w:themeColor="text1"/>
        </w:rPr>
        <w:t>Tervisea</w:t>
      </w:r>
      <w:r w:rsidR="009828CC" w:rsidRPr="00B84698">
        <w:rPr>
          <w:color w:val="000000" w:themeColor="text1"/>
        </w:rPr>
        <w:t xml:space="preserve">ndmete kohta täidetakse igal kuul karjatervise protokoll, </w:t>
      </w:r>
      <w:r w:rsidR="00DC6F0D" w:rsidRPr="00B84698">
        <w:rPr>
          <w:color w:val="000000" w:themeColor="text1"/>
        </w:rPr>
        <w:t xml:space="preserve">mille täitmine on taotlejale kohustuslik. </w:t>
      </w:r>
      <w:r w:rsidR="00112BC0" w:rsidRPr="00B84698">
        <w:rPr>
          <w:color w:val="000000" w:themeColor="text1"/>
        </w:rPr>
        <w:t>Protokollis tuleb täita kõik andmeväljad. Haiguste puhul ei p</w:t>
      </w:r>
      <w:r w:rsidR="00FD268F" w:rsidRPr="00B84698">
        <w:rPr>
          <w:color w:val="000000" w:themeColor="text1"/>
        </w:rPr>
        <w:t xml:space="preserve">ruugi alati tulemust olla. Kui </w:t>
      </w:r>
      <w:r w:rsidR="00112BC0" w:rsidRPr="00B84698">
        <w:rPr>
          <w:color w:val="000000" w:themeColor="text1"/>
        </w:rPr>
        <w:t xml:space="preserve">haigust karjas ei esinenud, siis sellisel juhul tuleb protokolli märkida 0. </w:t>
      </w:r>
      <w:r w:rsidR="00D00163" w:rsidRPr="00B84698">
        <w:rPr>
          <w:color w:val="000000" w:themeColor="text1"/>
        </w:rPr>
        <w:t>P</w:t>
      </w:r>
      <w:r w:rsidR="00112BC0" w:rsidRPr="00B84698">
        <w:rPr>
          <w:color w:val="000000" w:themeColor="text1"/>
        </w:rPr>
        <w:t xml:space="preserve">rotokolli vorm on </w:t>
      </w:r>
      <w:r w:rsidR="00D00163" w:rsidRPr="00B84698">
        <w:rPr>
          <w:color w:val="000000" w:themeColor="text1"/>
        </w:rPr>
        <w:t xml:space="preserve">kehtestatud </w:t>
      </w:r>
      <w:r w:rsidR="00112BC0" w:rsidRPr="00B84698">
        <w:rPr>
          <w:color w:val="000000" w:themeColor="text1"/>
        </w:rPr>
        <w:t xml:space="preserve">määruse lisas. </w:t>
      </w:r>
      <w:r w:rsidR="00DC6F0D" w:rsidRPr="00B84698">
        <w:rPr>
          <w:color w:val="000000" w:themeColor="text1"/>
        </w:rPr>
        <w:t>Protokolli</w:t>
      </w:r>
      <w:r w:rsidR="009828CC" w:rsidRPr="00B84698">
        <w:rPr>
          <w:color w:val="000000" w:themeColor="text1"/>
        </w:rPr>
        <w:t xml:space="preserve"> tuleb säilitada </w:t>
      </w:r>
      <w:proofErr w:type="spellStart"/>
      <w:r w:rsidR="009828CC" w:rsidRPr="00B84698">
        <w:rPr>
          <w:color w:val="000000" w:themeColor="text1"/>
        </w:rPr>
        <w:t>taasesitataval</w:t>
      </w:r>
      <w:proofErr w:type="spellEnd"/>
      <w:r w:rsidR="009828CC" w:rsidRPr="00B84698">
        <w:rPr>
          <w:color w:val="000000" w:themeColor="text1"/>
        </w:rPr>
        <w:t xml:space="preserve"> kujul kuni kohustuseperioodi lõpuni</w:t>
      </w:r>
      <w:r w:rsidR="00DC6F0D" w:rsidRPr="00B84698">
        <w:rPr>
          <w:color w:val="000000" w:themeColor="text1"/>
        </w:rPr>
        <w:t xml:space="preserve"> ja kuulub esitamisele PRIA </w:t>
      </w:r>
      <w:r w:rsidR="004C5FB4" w:rsidRPr="00B84698">
        <w:rPr>
          <w:color w:val="000000" w:themeColor="text1"/>
        </w:rPr>
        <w:t>ning</w:t>
      </w:r>
      <w:r w:rsidR="00112BC0" w:rsidRPr="00B84698">
        <w:rPr>
          <w:color w:val="000000" w:themeColor="text1"/>
        </w:rPr>
        <w:t xml:space="preserve"> </w:t>
      </w:r>
      <w:r w:rsidR="004C5FB4" w:rsidRPr="00B84698">
        <w:rPr>
          <w:color w:val="000000" w:themeColor="text1"/>
        </w:rPr>
        <w:t xml:space="preserve">Põllumajandus- ja Toiduamet (edaspidi </w:t>
      </w:r>
      <w:r w:rsidR="004C5FB4" w:rsidRPr="00B84698">
        <w:rPr>
          <w:i/>
          <w:color w:val="000000" w:themeColor="text1"/>
        </w:rPr>
        <w:t>PTA</w:t>
      </w:r>
      <w:r w:rsidR="004C5FB4" w:rsidRPr="00B84698">
        <w:rPr>
          <w:color w:val="000000" w:themeColor="text1"/>
        </w:rPr>
        <w:t>)</w:t>
      </w:r>
      <w:r w:rsidR="00112BC0" w:rsidRPr="00B84698">
        <w:rPr>
          <w:color w:val="000000" w:themeColor="text1"/>
        </w:rPr>
        <w:t xml:space="preserve"> </w:t>
      </w:r>
      <w:r w:rsidR="00DC6F0D" w:rsidRPr="00B84698">
        <w:rPr>
          <w:color w:val="000000" w:themeColor="text1"/>
        </w:rPr>
        <w:t>kohapealses kontrollis.</w:t>
      </w:r>
    </w:p>
    <w:p w14:paraId="5C05C1BD" w14:textId="77777777" w:rsidR="008531A6" w:rsidRPr="00B84698" w:rsidRDefault="008531A6" w:rsidP="001F1F3C">
      <w:pPr>
        <w:jc w:val="both"/>
        <w:rPr>
          <w:color w:val="000000" w:themeColor="text1"/>
        </w:rPr>
      </w:pPr>
    </w:p>
    <w:p w14:paraId="5F3CEA15" w14:textId="08AD6356" w:rsidR="00956929" w:rsidRDefault="00D9103F" w:rsidP="001F1F3C">
      <w:pPr>
        <w:jc w:val="both"/>
      </w:pPr>
      <w:r>
        <w:t>Spetsiaalselt piimakarjale väljatöötatud k</w:t>
      </w:r>
      <w:r w:rsidR="00956929">
        <w:t>arjatervise protokoll</w:t>
      </w:r>
      <w:r>
        <w:t xml:space="preserve">is on 7 tabelit </w:t>
      </w:r>
      <w:r w:rsidR="00203717">
        <w:t>kolmel leheküljel</w:t>
      </w:r>
      <w:r>
        <w:t>.</w:t>
      </w:r>
      <w:r w:rsidR="008015EE">
        <w:t xml:space="preserve"> </w:t>
      </w:r>
      <w:r w:rsidR="00654F6F">
        <w:t>Protokolli esimeses tabelis</w:t>
      </w:r>
      <w:r w:rsidR="00D020AD">
        <w:t xml:space="preserve"> küsitakse </w:t>
      </w:r>
      <w:proofErr w:type="spellStart"/>
      <w:r w:rsidR="00D020AD">
        <w:t>üldandmeid</w:t>
      </w:r>
      <w:proofErr w:type="spellEnd"/>
      <w:r w:rsidR="00D020AD">
        <w:t xml:space="preserve"> ettevõtja ja </w:t>
      </w:r>
      <w:r w:rsidR="00203717">
        <w:t>farmi kohta. Samuti fikseeritakse selles osas veterinaararsti külastuste kuupäevad ja aruande esitamise kuupäev.</w:t>
      </w:r>
      <w:r w:rsidR="00020196">
        <w:t xml:space="preserve"> </w:t>
      </w:r>
      <w:r w:rsidR="00203717">
        <w:t>T</w:t>
      </w:r>
      <w:r w:rsidR="00654F6F">
        <w:t>eises</w:t>
      </w:r>
      <w:r w:rsidR="00203717">
        <w:t xml:space="preserve"> </w:t>
      </w:r>
      <w:r w:rsidR="00654F6F">
        <w:t xml:space="preserve">tabelis küsitakse </w:t>
      </w:r>
      <w:r w:rsidR="00203717">
        <w:t xml:space="preserve">sigimise tervishoidu iseloomustavaid tulemusnäitajaid lehmadel ja mullikatel. </w:t>
      </w:r>
      <w:r w:rsidR="00D4534D">
        <w:lastRenderedPageBreak/>
        <w:t>Mullikate sigimisnäitajate kohta</w:t>
      </w:r>
      <w:r w:rsidR="002B187C">
        <w:t xml:space="preserve"> on küsitud keskmine kaal seemendusel ja keskmine turjakõrgus esimesel seemendusel. Need kaks näitajat annavad erinevat infot, nii võib kaal olla saavutatud </w:t>
      </w:r>
      <w:r w:rsidR="008938FB">
        <w:t xml:space="preserve">näiteks </w:t>
      </w:r>
      <w:r w:rsidR="002B187C">
        <w:t xml:space="preserve">rasvumise tagajärjel, turjakõrgus </w:t>
      </w:r>
      <w:r w:rsidR="008938FB">
        <w:t xml:space="preserve">aga annab infot luustiku arengust. Seemenduskaalu näitaja jaoks ei pea kaaluma </w:t>
      </w:r>
      <w:r w:rsidR="002B187C">
        <w:t xml:space="preserve">kõiki mullikaid, vaid piisab kui on kaalutud valikuliselt 30% loomadest. </w:t>
      </w:r>
      <w:r w:rsidR="008938FB">
        <w:t>Kaalu leidmiseks võib kasutada ka lindiga mõõtmist.</w:t>
      </w:r>
      <w:r w:rsidR="008015EE">
        <w:t xml:space="preserve"> </w:t>
      </w:r>
      <w:r w:rsidR="002B187C">
        <w:t>T</w:t>
      </w:r>
      <w:r w:rsidR="00654F6F">
        <w:t>abeli</w:t>
      </w:r>
      <w:r w:rsidR="00203717">
        <w:t xml:space="preserve"> andmed registreeritakse </w:t>
      </w:r>
      <w:r w:rsidR="00020196">
        <w:t>üks</w:t>
      </w:r>
      <w:r w:rsidR="00203717">
        <w:t xml:space="preserve"> kord kuus. </w:t>
      </w:r>
      <w:r w:rsidR="00654F6F">
        <w:t>Kolmas tabel</w:t>
      </w:r>
      <w:r w:rsidR="00203717">
        <w:t xml:space="preserve"> sisaldab andmeid noorkarja tervise kohta. </w:t>
      </w:r>
      <w:r w:rsidR="00B518AE">
        <w:t>N</w:t>
      </w:r>
      <w:r w:rsidR="00203717">
        <w:t>eid andmeid</w:t>
      </w:r>
      <w:r w:rsidR="00654F6F">
        <w:t xml:space="preserve"> registreeritakse </w:t>
      </w:r>
      <w:r w:rsidR="00B518AE">
        <w:t xml:space="preserve">samuti </w:t>
      </w:r>
      <w:r w:rsidR="00654F6F">
        <w:t>üks kord kuus</w:t>
      </w:r>
      <w:r w:rsidR="00615D41">
        <w:t>.</w:t>
      </w:r>
      <w:r w:rsidR="00020196">
        <w:t xml:space="preserve"> </w:t>
      </w:r>
      <w:r w:rsidR="00615D41" w:rsidRPr="00615D41">
        <w:t>N</w:t>
      </w:r>
      <w:r w:rsidR="00654F6F" w:rsidRPr="00615D41">
        <w:t>eljandas udarate</w:t>
      </w:r>
      <w:r w:rsidR="0078332F" w:rsidRPr="00615D41">
        <w:t>r</w:t>
      </w:r>
      <w:r w:rsidR="00654F6F" w:rsidRPr="00615D41">
        <w:t>vist iseloomustava</w:t>
      </w:r>
      <w:r w:rsidR="00615D41" w:rsidRPr="00615D41">
        <w:t>te</w:t>
      </w:r>
      <w:r w:rsidR="00654F6F" w:rsidRPr="00615D41">
        <w:t xml:space="preserve"> näitaja</w:t>
      </w:r>
      <w:r w:rsidR="00615D41" w:rsidRPr="00615D41">
        <w:t xml:space="preserve">te tabelis on küsitud kliiniliste </w:t>
      </w:r>
      <w:proofErr w:type="spellStart"/>
      <w:r w:rsidR="00615D41" w:rsidRPr="00615D41">
        <w:t>mastiitide</w:t>
      </w:r>
      <w:proofErr w:type="spellEnd"/>
      <w:r w:rsidR="00615D41" w:rsidRPr="00615D41">
        <w:t xml:space="preserve"> arv 100 lehma kohta aastas.</w:t>
      </w:r>
      <w:r w:rsidR="00D4534D">
        <w:t xml:space="preserve"> See on </w:t>
      </w:r>
      <w:r w:rsidR="00615D41">
        <w:t xml:space="preserve">näitaja, mis </w:t>
      </w:r>
      <w:r w:rsidR="00615D41" w:rsidRPr="00615D41">
        <w:t xml:space="preserve">annab infot </w:t>
      </w:r>
      <w:proofErr w:type="spellStart"/>
      <w:r w:rsidR="00615D41" w:rsidRPr="00615D41">
        <w:t>mastiitide</w:t>
      </w:r>
      <w:proofErr w:type="spellEnd"/>
      <w:r w:rsidR="00615D41" w:rsidRPr="00615D41">
        <w:t xml:space="preserve"> esinemissageduse kohta</w:t>
      </w:r>
      <w:r w:rsidR="00D4534D">
        <w:t xml:space="preserve"> karjas</w:t>
      </w:r>
      <w:r w:rsidR="00615D41" w:rsidRPr="00615D41">
        <w:t>. Seda arvutatakse 100 lehma kohta, et karja</w:t>
      </w:r>
      <w:r w:rsidR="00B11FFC">
        <w:t xml:space="preserve">d oleksid võrreldavad. Eesmärk on </w:t>
      </w:r>
      <w:r w:rsidR="00615D41" w:rsidRPr="00615D41">
        <w:t xml:space="preserve">alla 25 juhu 100 lehma kohta aastas. </w:t>
      </w:r>
      <w:r>
        <w:t xml:space="preserve">Tabelis </w:t>
      </w:r>
      <w:r w:rsidR="00B518AE">
        <w:t xml:space="preserve">viis </w:t>
      </w:r>
      <w:r>
        <w:t>on jäsemetervist iseloomustavad näitajad</w:t>
      </w:r>
      <w:r w:rsidR="00B518AE">
        <w:t xml:space="preserve">. </w:t>
      </w:r>
      <w:proofErr w:type="spellStart"/>
      <w:r w:rsidR="00B518AE">
        <w:t>Lonke</w:t>
      </w:r>
      <w:proofErr w:type="spellEnd"/>
      <w:r w:rsidR="00B518AE">
        <w:t xml:space="preserve"> blokis küsitud näitajad tuleb esitada lüpsilehmade kohta.</w:t>
      </w:r>
      <w:r w:rsidR="008015EE">
        <w:t xml:space="preserve"> </w:t>
      </w:r>
      <w:proofErr w:type="spellStart"/>
      <w:r w:rsidR="00B518AE">
        <w:t>Lonke</w:t>
      </w:r>
      <w:proofErr w:type="spellEnd"/>
      <w:r w:rsidR="00B518AE">
        <w:t xml:space="preserve"> </w:t>
      </w:r>
      <w:r>
        <w:t xml:space="preserve">ja kannaliigese kahjustuse kohta </w:t>
      </w:r>
      <w:r w:rsidR="00B518AE">
        <w:t xml:space="preserve">tuleb </w:t>
      </w:r>
      <w:r>
        <w:t xml:space="preserve">andmed </w:t>
      </w:r>
      <w:r w:rsidR="00B518AE">
        <w:t xml:space="preserve">esitada </w:t>
      </w:r>
      <w:r>
        <w:t>4 korda aastas</w:t>
      </w:r>
      <w:r w:rsidR="00B518AE">
        <w:t>.</w:t>
      </w:r>
      <w:r>
        <w:t xml:space="preserve"> </w:t>
      </w:r>
      <w:r w:rsidR="00B518AE">
        <w:t>J</w:t>
      </w:r>
      <w:r>
        <w:t xml:space="preserve">alahaiguste kohta </w:t>
      </w:r>
      <w:r w:rsidR="005D4A74">
        <w:t>esitatakse osakaalu %, mis annab täpsema pildi haigusjuhtudest karja vaates. Juhtude arvuline väärtus ei ole siin nii oluline.</w:t>
      </w:r>
      <w:r w:rsidR="00020196">
        <w:t xml:space="preserve"> </w:t>
      </w:r>
      <w:r>
        <w:t>Tabel</w:t>
      </w:r>
      <w:r w:rsidR="00D4534D">
        <w:t>is kuus</w:t>
      </w:r>
      <w:r>
        <w:t xml:space="preserve"> </w:t>
      </w:r>
      <w:r w:rsidR="00D4534D">
        <w:t xml:space="preserve">esitatakse </w:t>
      </w:r>
      <w:r>
        <w:t>ainevahetust iseloomustavad näitajad</w:t>
      </w:r>
      <w:r w:rsidR="00D4534D">
        <w:t>.</w:t>
      </w:r>
      <w:r w:rsidR="008015EE">
        <w:t xml:space="preserve"> </w:t>
      </w:r>
      <w:r w:rsidR="00AB0A04">
        <w:t>Poegimishalvatus</w:t>
      </w:r>
      <w:r w:rsidR="00E21D6A">
        <w:t xml:space="preserve">e real tuleb märkida konkreetse </w:t>
      </w:r>
      <w:r w:rsidR="00AB0A04">
        <w:t xml:space="preserve">diagnoosiga </w:t>
      </w:r>
      <w:r w:rsidR="005E70F8">
        <w:t>haigusjuhtumid, lehmade poegimisjärgsed lamama jäämised siia hulka ei lähe. Tabelis seitse tuuakse ära</w:t>
      </w:r>
      <w:r>
        <w:t xml:space="preserve"> pra</w:t>
      </w:r>
      <w:r w:rsidR="0078332F">
        <w:t>keeri</w:t>
      </w:r>
      <w:r>
        <w:t>mise põhjused.</w:t>
      </w:r>
      <w:r w:rsidR="00774081">
        <w:t xml:space="preserve"> </w:t>
      </w:r>
      <w:r w:rsidR="002B12E6">
        <w:t>Kolmandas</w:t>
      </w:r>
      <w:r w:rsidR="00774081">
        <w:t xml:space="preserve"> veerus toodud referents</w:t>
      </w:r>
      <w:r w:rsidR="00112BC0">
        <w:t>näitaja</w:t>
      </w:r>
      <w:r w:rsidR="00774081">
        <w:t xml:space="preserve"> on taotlejale </w:t>
      </w:r>
      <w:r w:rsidR="002C0305">
        <w:t xml:space="preserve">tulemusnäitajate osas </w:t>
      </w:r>
      <w:r w:rsidR="00C359FA">
        <w:t xml:space="preserve">orientiiriks </w:t>
      </w:r>
      <w:r w:rsidR="00774081">
        <w:t xml:space="preserve">ja </w:t>
      </w:r>
      <w:r w:rsidR="002C0305">
        <w:t xml:space="preserve">annab </w:t>
      </w:r>
      <w:r w:rsidR="005E70F8">
        <w:t xml:space="preserve">taotlejale </w:t>
      </w:r>
      <w:r w:rsidR="002C0305">
        <w:t xml:space="preserve">võimaluse </w:t>
      </w:r>
      <w:r w:rsidR="00C359FA">
        <w:t>oma karja tervisenäitaja</w:t>
      </w:r>
      <w:r w:rsidR="005E70F8">
        <w:t>tega võrdlemiseks.</w:t>
      </w:r>
      <w:r w:rsidR="00774081">
        <w:t xml:space="preserve"> </w:t>
      </w:r>
    </w:p>
    <w:p w14:paraId="5171EA4A" w14:textId="77777777" w:rsidR="00E41226" w:rsidRDefault="00E41226" w:rsidP="001F1F3C">
      <w:pPr>
        <w:jc w:val="both"/>
      </w:pPr>
    </w:p>
    <w:p w14:paraId="1A35F2CD" w14:textId="2FA32BE0" w:rsidR="00E41226" w:rsidRPr="00B84698" w:rsidRDefault="00E41226" w:rsidP="001F1F3C">
      <w:pPr>
        <w:jc w:val="both"/>
        <w:rPr>
          <w:color w:val="000000" w:themeColor="text1"/>
        </w:rPr>
      </w:pPr>
      <w:r w:rsidRPr="00B84698">
        <w:rPr>
          <w:b/>
          <w:color w:val="000000" w:themeColor="text1"/>
        </w:rPr>
        <w:t xml:space="preserve">Lõikega </w:t>
      </w:r>
      <w:r w:rsidR="002B12E6" w:rsidRPr="00B84698">
        <w:rPr>
          <w:b/>
          <w:color w:val="000000" w:themeColor="text1"/>
        </w:rPr>
        <w:t>4</w:t>
      </w:r>
      <w:r w:rsidRPr="00B84698">
        <w:rPr>
          <w:color w:val="000000" w:themeColor="text1"/>
        </w:rPr>
        <w:t xml:space="preserve"> sätestatakse, et taotleja esitab  karjatervise protokolli andmestiku </w:t>
      </w:r>
      <w:r w:rsidR="00D22632" w:rsidRPr="00B84698">
        <w:rPr>
          <w:color w:val="000000" w:themeColor="text1"/>
        </w:rPr>
        <w:t xml:space="preserve">kord kuus </w:t>
      </w:r>
      <w:proofErr w:type="spellStart"/>
      <w:r w:rsidRPr="00B84698">
        <w:rPr>
          <w:color w:val="000000" w:themeColor="text1"/>
        </w:rPr>
        <w:t>PRIA-le</w:t>
      </w:r>
      <w:proofErr w:type="spellEnd"/>
      <w:r w:rsidRPr="00B84698">
        <w:rPr>
          <w:color w:val="000000" w:themeColor="text1"/>
        </w:rPr>
        <w:t xml:space="preserve"> elektrooniliselt PRIA e-teenuse keskkonna kaudu. </w:t>
      </w:r>
      <w:r w:rsidR="00663EA4" w:rsidRPr="00B84698">
        <w:rPr>
          <w:color w:val="000000" w:themeColor="text1"/>
        </w:rPr>
        <w:t xml:space="preserve">Info andmete edastamise elektroonilisele aadressile tuuakse ära PRIA </w:t>
      </w:r>
      <w:r w:rsidR="00D22632" w:rsidRPr="00B84698">
        <w:rPr>
          <w:color w:val="000000" w:themeColor="text1"/>
        </w:rPr>
        <w:t>kodu</w:t>
      </w:r>
      <w:r w:rsidR="00663EA4" w:rsidRPr="00B84698">
        <w:rPr>
          <w:color w:val="000000" w:themeColor="text1"/>
        </w:rPr>
        <w:t xml:space="preserve">lehel. </w:t>
      </w:r>
      <w:r w:rsidR="00D22632" w:rsidRPr="00B84698">
        <w:rPr>
          <w:color w:val="000000" w:themeColor="text1"/>
        </w:rPr>
        <w:t>Protokolli</w:t>
      </w:r>
      <w:r w:rsidR="00663EA4" w:rsidRPr="00B84698">
        <w:rPr>
          <w:color w:val="000000" w:themeColor="text1"/>
        </w:rPr>
        <w:t xml:space="preserve">andmestik tuleb </w:t>
      </w:r>
      <w:proofErr w:type="spellStart"/>
      <w:r w:rsidR="00663EA4" w:rsidRPr="00B84698">
        <w:rPr>
          <w:color w:val="000000" w:themeColor="text1"/>
        </w:rPr>
        <w:t>PRIA-le</w:t>
      </w:r>
      <w:proofErr w:type="spellEnd"/>
      <w:r w:rsidR="00663EA4" w:rsidRPr="00B84698">
        <w:rPr>
          <w:color w:val="000000" w:themeColor="text1"/>
        </w:rPr>
        <w:t xml:space="preserve"> esitada k</w:t>
      </w:r>
      <w:r w:rsidR="00D22632" w:rsidRPr="00B84698">
        <w:rPr>
          <w:color w:val="000000" w:themeColor="text1"/>
        </w:rPr>
        <w:t>uule</w:t>
      </w:r>
      <w:r w:rsidR="00663EA4" w:rsidRPr="00B84698">
        <w:rPr>
          <w:color w:val="000000" w:themeColor="text1"/>
        </w:rPr>
        <w:t xml:space="preserve"> järgneva kuu 7.</w:t>
      </w:r>
      <w:r w:rsidR="003E3462" w:rsidRPr="00B84698">
        <w:rPr>
          <w:color w:val="000000" w:themeColor="text1"/>
        </w:rPr>
        <w:t xml:space="preserve"> </w:t>
      </w:r>
      <w:r w:rsidR="00663EA4" w:rsidRPr="00B84698">
        <w:rPr>
          <w:color w:val="000000" w:themeColor="text1"/>
        </w:rPr>
        <w:t xml:space="preserve">kuupäevaks. </w:t>
      </w:r>
      <w:r w:rsidR="002B12E6" w:rsidRPr="00B84698">
        <w:rPr>
          <w:color w:val="000000" w:themeColor="text1"/>
        </w:rPr>
        <w:t>Säte jõustub 1.jaanuaril 2024.aastal.</w:t>
      </w:r>
    </w:p>
    <w:p w14:paraId="7AB1C92D" w14:textId="77777777" w:rsidR="00663EA4" w:rsidRDefault="00663EA4" w:rsidP="001F1F3C">
      <w:pPr>
        <w:jc w:val="both"/>
      </w:pPr>
      <w:bookmarkStart w:id="0" w:name="_GoBack"/>
      <w:bookmarkEnd w:id="0"/>
    </w:p>
    <w:p w14:paraId="0826C714" w14:textId="77777777" w:rsidR="000802FD" w:rsidRPr="00574307" w:rsidRDefault="00D22632" w:rsidP="000802FD">
      <w:pPr>
        <w:jc w:val="both"/>
        <w:rPr>
          <w:color w:val="000000" w:themeColor="text1"/>
        </w:rPr>
      </w:pPr>
      <w:r w:rsidRPr="00574307">
        <w:rPr>
          <w:b/>
          <w:color w:val="000000" w:themeColor="text1"/>
        </w:rPr>
        <w:t xml:space="preserve">Lõike </w:t>
      </w:r>
      <w:r w:rsidR="002B12E6" w:rsidRPr="00574307">
        <w:rPr>
          <w:b/>
          <w:color w:val="000000" w:themeColor="text1"/>
        </w:rPr>
        <w:t>5</w:t>
      </w:r>
      <w:r w:rsidRPr="00574307">
        <w:rPr>
          <w:color w:val="000000" w:themeColor="text1"/>
        </w:rPr>
        <w:t xml:space="preserve"> kohaselt pe</w:t>
      </w:r>
      <w:r w:rsidR="00153DFA" w:rsidRPr="00574307">
        <w:rPr>
          <w:color w:val="000000" w:themeColor="text1"/>
        </w:rPr>
        <w:t>a</w:t>
      </w:r>
      <w:r w:rsidRPr="00574307">
        <w:rPr>
          <w:color w:val="000000" w:themeColor="text1"/>
        </w:rPr>
        <w:t>vad taotlejal olema täidetud kõik riiklike loomatauditõrje programmide</w:t>
      </w:r>
      <w:r w:rsidR="00153DFA" w:rsidRPr="00574307">
        <w:rPr>
          <w:color w:val="000000" w:themeColor="text1"/>
        </w:rPr>
        <w:t xml:space="preserve"> </w:t>
      </w:r>
      <w:r w:rsidRPr="00574307">
        <w:rPr>
          <w:color w:val="000000" w:themeColor="text1"/>
        </w:rPr>
        <w:t>rakendusmeetmetest tulenevad kohustused.</w:t>
      </w:r>
      <w:r w:rsidR="000802FD" w:rsidRPr="00574307">
        <w:rPr>
          <w:color w:val="000000" w:themeColor="text1"/>
        </w:rPr>
        <w:t xml:space="preserve"> </w:t>
      </w:r>
      <w:r w:rsidR="000802FD" w:rsidRPr="00574307">
        <w:rPr>
          <w:color w:val="000000" w:themeColor="text1"/>
          <w:shd w:val="clear" w:color="auto" w:fill="FFFFFF"/>
        </w:rPr>
        <w:t>Loomataudide ennetamiseks ja tõrjeks koostab Põllumajandus- ja Toiduamet riiklikud loomatauditõrje programmid ning kehtestab nende täitmiseks igal aastal rakendusmeetmed. Rakendusmeetmete raames kogutakse põllumajandusloomadelt loomataudide seire eesmärgil teatud haigustele proove ning tehakse laboratoorsed uuringud. Proovid kogutakse ja uuringud viiakse läbi vastavalt EL-i õigusaktide suunistele. Loomapidajal, kelle kari on sattunud seire valimisse, peavad seirekavaga ettenähtud diagnostilised uuringud olema tehtud.</w:t>
      </w:r>
    </w:p>
    <w:p w14:paraId="117FCC78" w14:textId="7DA398B8" w:rsidR="00D22632" w:rsidRPr="00574307" w:rsidRDefault="00D22632" w:rsidP="001F1F3C">
      <w:pPr>
        <w:jc w:val="both"/>
        <w:rPr>
          <w:color w:val="000000" w:themeColor="text1"/>
        </w:rPr>
      </w:pPr>
    </w:p>
    <w:p w14:paraId="5078284F" w14:textId="77777777" w:rsidR="00B0350E" w:rsidRPr="002C0305" w:rsidRDefault="00B0350E" w:rsidP="001F1F3C">
      <w:pPr>
        <w:pStyle w:val="Tekst"/>
      </w:pPr>
      <w:r w:rsidRPr="001A6329">
        <w:rPr>
          <w:b/>
        </w:rPr>
        <w:t xml:space="preserve">Eelnõu §-ga </w:t>
      </w:r>
      <w:r w:rsidR="00153DFA">
        <w:rPr>
          <w:b/>
        </w:rPr>
        <w:t>8</w:t>
      </w:r>
      <w:r w:rsidRPr="002C0305">
        <w:t xml:space="preserve"> sätestatakse põllumajandusliku majapidamise üleandmine. </w:t>
      </w:r>
    </w:p>
    <w:p w14:paraId="2CAF516A" w14:textId="77777777" w:rsidR="00B0350E" w:rsidRDefault="00B0350E" w:rsidP="001F1F3C">
      <w:pPr>
        <w:pStyle w:val="Tekst"/>
      </w:pPr>
    </w:p>
    <w:p w14:paraId="5CD32CDE" w14:textId="05DBB62C" w:rsidR="00B0350E" w:rsidRPr="005F001F" w:rsidRDefault="00C342B0" w:rsidP="001F1F3C">
      <w:pPr>
        <w:pStyle w:val="Tekst"/>
      </w:pPr>
      <w:r w:rsidRPr="005F001F">
        <w:t>Põllumajandusliku majapidamise üleandmise korral kohaldatakse maaeluministri 20. detsembri 2022. a määruse nr 67 „Põllumassiivi kaardi koostamise, põllumassiivi toetusõigusliku pindala määramise ja põllumassiivi kasutamise kohta andmete esitamise tingimused ja kord“ §-s 6 sätestatut</w:t>
      </w:r>
      <w:r w:rsidR="00B0350E" w:rsidRPr="005F001F">
        <w:t xml:space="preserve">. </w:t>
      </w:r>
    </w:p>
    <w:p w14:paraId="2C6D26ED" w14:textId="77777777" w:rsidR="00B0350E" w:rsidRPr="005F001F" w:rsidRDefault="00B0350E" w:rsidP="001F1F3C">
      <w:pPr>
        <w:jc w:val="both"/>
        <w:rPr>
          <w:b/>
          <w:bCs/>
        </w:rPr>
      </w:pPr>
    </w:p>
    <w:p w14:paraId="727B299C" w14:textId="77777777" w:rsidR="00DA3350" w:rsidRPr="005F001F" w:rsidRDefault="00DA3350" w:rsidP="001F1F3C">
      <w:pPr>
        <w:pStyle w:val="Tekst"/>
      </w:pPr>
      <w:r w:rsidRPr="005F001F">
        <w:rPr>
          <w:b/>
        </w:rPr>
        <w:t>Ee</w:t>
      </w:r>
      <w:r w:rsidR="0016093D" w:rsidRPr="005F001F">
        <w:rPr>
          <w:b/>
        </w:rPr>
        <w:t xml:space="preserve">lnõu §-ga </w:t>
      </w:r>
      <w:r w:rsidR="00537398" w:rsidRPr="005F001F">
        <w:rPr>
          <w:b/>
        </w:rPr>
        <w:t>9</w:t>
      </w:r>
      <w:r w:rsidRPr="005F001F">
        <w:t xml:space="preserve"> sätestatakse toetuse taotlemise kord.</w:t>
      </w:r>
    </w:p>
    <w:p w14:paraId="79F84BDE" w14:textId="77777777" w:rsidR="00DA3350" w:rsidRPr="005F001F" w:rsidRDefault="00DA3350" w:rsidP="001F1F3C">
      <w:pPr>
        <w:pStyle w:val="Tekst"/>
      </w:pPr>
    </w:p>
    <w:p w14:paraId="458369C7" w14:textId="2B9E5973" w:rsidR="00DA3350" w:rsidRDefault="00DA3350" w:rsidP="001F1F3C">
      <w:pPr>
        <w:jc w:val="both"/>
      </w:pPr>
      <w:r w:rsidRPr="005F001F">
        <w:rPr>
          <w:b/>
        </w:rPr>
        <w:t>Lõike 1</w:t>
      </w:r>
      <w:r w:rsidRPr="005F001F">
        <w:t xml:space="preserve"> kohaselt esitab taotleja </w:t>
      </w:r>
      <w:proofErr w:type="spellStart"/>
      <w:r w:rsidRPr="005F001F">
        <w:t>PRIA</w:t>
      </w:r>
      <w:r w:rsidR="00B65739" w:rsidRPr="005F001F">
        <w:t>-</w:t>
      </w:r>
      <w:r w:rsidRPr="005F001F">
        <w:t>le</w:t>
      </w:r>
      <w:proofErr w:type="spellEnd"/>
      <w:r w:rsidRPr="005F001F">
        <w:t xml:space="preserve"> igal kohustuseaastal ajavahemikul 2. maist kuni 15. juunini elektrooniliselt PRIA e-teenuste keskkonna kaudu taotluse. PRIA</w:t>
      </w:r>
      <w:r w:rsidRPr="005F001F">
        <w:rPr>
          <w:lang w:eastAsia="et-EE"/>
        </w:rPr>
        <w:t xml:space="preserve"> e-teenuse keskkonna</w:t>
      </w:r>
      <w:r w:rsidRPr="005F001F">
        <w:t xml:space="preserve"> kaudu taotlemine võimaldab vältida vigu taotluse esitamisel ning dokumentide täitmine on lihtsam, kuna taotluse paljud väljad on juba eeltäidetud ning süsteemis toimuvad automaatsed esitatud andmete kontrollid PRIA erinevate registritega. Isik, kes esimest korda taotleb </w:t>
      </w:r>
      <w:r w:rsidR="00FE234C" w:rsidRPr="005F001F">
        <w:t xml:space="preserve">ELÜPS-i </w:t>
      </w:r>
      <w:r w:rsidRPr="005F001F">
        <w:t xml:space="preserve">alusel toetust, esitab enda andmete registrisse kandmiseks avalduse </w:t>
      </w:r>
      <w:proofErr w:type="spellStart"/>
      <w:r w:rsidRPr="005F001F">
        <w:t>PRIA</w:t>
      </w:r>
      <w:r w:rsidR="00031301" w:rsidRPr="005F001F">
        <w:t>-</w:t>
      </w:r>
      <w:r w:rsidRPr="005F001F">
        <w:t>le</w:t>
      </w:r>
      <w:proofErr w:type="spellEnd"/>
      <w:r w:rsidRPr="005F001F">
        <w:t>. Taotlus sisaldab andmeid, mis on vajalikud toetuse menetlemiseks. Taotlusel</w:t>
      </w:r>
      <w:r w:rsidR="00371EDC" w:rsidRPr="005F001F">
        <w:t xml:space="preserve"> tuleb esitada maaeluministri 21. detsembri 2022. a</w:t>
      </w:r>
      <w:r w:rsidRPr="005F001F">
        <w:t xml:space="preserve"> määruse </w:t>
      </w:r>
      <w:r w:rsidR="00371EDC" w:rsidRPr="005F001F">
        <w:t>nr 71</w:t>
      </w:r>
      <w:r w:rsidR="00D00163" w:rsidRPr="005F001F">
        <w:t xml:space="preserve"> </w:t>
      </w:r>
      <w:r w:rsidRPr="005F001F">
        <w:t xml:space="preserve">„Otsetoetuste saamise üldised nõuded, </w:t>
      </w:r>
      <w:r w:rsidRPr="005F001F">
        <w:rPr>
          <w:rFonts w:eastAsia="Calibri"/>
        </w:rPr>
        <w:t>põhisissetuleku toetus</w:t>
      </w:r>
      <w:r w:rsidRPr="005F001F">
        <w:t>,</w:t>
      </w:r>
      <w:r w:rsidRPr="005F001F">
        <w:rPr>
          <w:rFonts w:eastAsia="Calibri"/>
        </w:rPr>
        <w:t xml:space="preserve"> ümberjaotav toetus ja noore põllumajandustootja toetus“</w:t>
      </w:r>
      <w:r w:rsidR="00371EDC" w:rsidRPr="005F001F">
        <w:t xml:space="preserve"> § 10 lõikes 1, § 11 lõike 1 punktides 1–16 ja punktis 19 ning lõigetes 2–4 ning §-s 12 nimetatud andmed</w:t>
      </w:r>
      <w:r w:rsidRPr="005F001F">
        <w:t>, mis on kõikidele pindala- ja loomatoetuste taotlejatele kohustuslik esitada. Taotleja peab taotlusel teada andma, et milliste tegevuste eest ta toetust soovib taotleda.</w:t>
      </w:r>
      <w:r w:rsidRPr="00B822C1">
        <w:t xml:space="preserve"> </w:t>
      </w:r>
    </w:p>
    <w:p w14:paraId="5D7DC0F2" w14:textId="77777777" w:rsidR="0016093D" w:rsidRDefault="0016093D" w:rsidP="001F1F3C">
      <w:pPr>
        <w:jc w:val="both"/>
        <w:rPr>
          <w:b/>
          <w:bCs/>
        </w:rPr>
      </w:pPr>
    </w:p>
    <w:p w14:paraId="3C5FF2F5" w14:textId="2C130F88" w:rsidR="00660C65" w:rsidRPr="00E92B02" w:rsidRDefault="00DA3350" w:rsidP="001F1F3C">
      <w:pPr>
        <w:jc w:val="both"/>
        <w:outlineLvl w:val="2"/>
      </w:pPr>
      <w:r w:rsidRPr="00A1492C">
        <w:rPr>
          <w:b/>
        </w:rPr>
        <w:t>Lõike 2</w:t>
      </w:r>
      <w:r w:rsidRPr="00AB6C80">
        <w:t xml:space="preserve"> kohaselt </w:t>
      </w:r>
      <w:r w:rsidR="00660C65">
        <w:t xml:space="preserve">esitab taotleja veterinaararstiga digitaalselt </w:t>
      </w:r>
      <w:r w:rsidR="00660C65" w:rsidRPr="00E92B02">
        <w:t>kahepoolselt allkirjas</w:t>
      </w:r>
      <w:r w:rsidR="00660C65">
        <w:t xml:space="preserve">tatud lepingu </w:t>
      </w:r>
      <w:r w:rsidR="00660C65" w:rsidRPr="00E92B02">
        <w:t>PRIA</w:t>
      </w:r>
      <w:r w:rsidR="00EE6576">
        <w:t xml:space="preserve"> </w:t>
      </w:r>
      <w:r w:rsidR="00660C65" w:rsidRPr="00E92B02">
        <w:t xml:space="preserve">e-teenuse keskkonna kaudu </w:t>
      </w:r>
      <w:r w:rsidR="00F60A34">
        <w:t xml:space="preserve">koos taotlusega esimesel kohustuseaastal. Uue lepingu sõlmimise korral esitab taotleja lepingu samal viisil </w:t>
      </w:r>
      <w:proofErr w:type="spellStart"/>
      <w:r w:rsidR="00F60A34">
        <w:t>PRIA-le</w:t>
      </w:r>
      <w:proofErr w:type="spellEnd"/>
      <w:r w:rsidR="00F60A34">
        <w:t xml:space="preserve"> koos selle taotlusega, mis esitatakse pärast lepingu sõlmimist.</w:t>
      </w:r>
    </w:p>
    <w:p w14:paraId="47F88230" w14:textId="77777777" w:rsidR="00DA3350" w:rsidRPr="00AB6C80" w:rsidRDefault="00DA3350" w:rsidP="001F1F3C">
      <w:pPr>
        <w:pStyle w:val="Tekst"/>
      </w:pPr>
    </w:p>
    <w:p w14:paraId="23A73578" w14:textId="77777777" w:rsidR="00DA3350" w:rsidRDefault="00DA3350" w:rsidP="001F1F3C">
      <w:pPr>
        <w:pStyle w:val="Tekst"/>
      </w:pPr>
      <w:r w:rsidRPr="00A1492C">
        <w:rPr>
          <w:b/>
        </w:rPr>
        <w:t>Lõike 3</w:t>
      </w:r>
      <w:r w:rsidRPr="00AB6C80">
        <w:t xml:space="preserve"> kohaselt esitab</w:t>
      </w:r>
      <w:r w:rsidR="00153DFA">
        <w:t xml:space="preserve"> </w:t>
      </w:r>
      <w:r w:rsidRPr="00AB6C80">
        <w:t>taotleja</w:t>
      </w:r>
      <w:r w:rsidR="00153DFA">
        <w:t xml:space="preserve"> </w:t>
      </w:r>
      <w:r w:rsidR="001A6329">
        <w:t xml:space="preserve">loomade tervist edendavate kõrgemate majandamisnõuete toetuse </w:t>
      </w:r>
      <w:r w:rsidR="00153DFA">
        <w:t xml:space="preserve">taotluse </w:t>
      </w:r>
      <w:r>
        <w:t xml:space="preserve">strateegiakava alusel antavate </w:t>
      </w:r>
      <w:r w:rsidRPr="00AB6C80">
        <w:t>pindalatoetuste ning loomade pidamisega ja loomade heaolu soodustamisega seotud toetuste</w:t>
      </w:r>
      <w:r w:rsidR="00153DFA">
        <w:t xml:space="preserve">ga </w:t>
      </w:r>
      <w:r w:rsidR="001A6329">
        <w:t>ühel ajal.</w:t>
      </w:r>
      <w:r w:rsidRPr="00AB6C80">
        <w:t xml:space="preserve"> Kõiki strateegiakava alusel antavaid pindalatoetusi ning loomade pidamisega ja loomade heaolu soodustamisega seotud toetusi saab taotleda ajavahemikul 2. mai kuni 15. juuni PRIA e-teenuste keskkonnas. PRIA e-teenuste keskkonnas on taotlejale näha eeltäidetud taotlusvorm, mis sisaldab erinevate toetuste taotlemiseks vajalikke andmeid</w:t>
      </w:r>
      <w:r w:rsidR="0016093D">
        <w:t xml:space="preserve">. </w:t>
      </w:r>
      <w:r w:rsidRPr="00AB6C80">
        <w:t xml:space="preserve">Kuna teatud ühiseid andmeid võetakse arvesse erinevate toetuste menetlemisel, võimaldab nende ühekordne märkimine vältida vigu. </w:t>
      </w:r>
    </w:p>
    <w:p w14:paraId="60BB01C0" w14:textId="77777777" w:rsidR="00DA3350" w:rsidRDefault="00DA3350" w:rsidP="001F1F3C">
      <w:pPr>
        <w:pStyle w:val="Tekst"/>
      </w:pPr>
    </w:p>
    <w:p w14:paraId="013F15B2" w14:textId="724795E4" w:rsidR="002131DD" w:rsidRPr="002C0305" w:rsidRDefault="002131DD" w:rsidP="001F1F3C">
      <w:pPr>
        <w:pStyle w:val="Tekst"/>
      </w:pPr>
      <w:r w:rsidRPr="001A6329">
        <w:rPr>
          <w:b/>
        </w:rPr>
        <w:t>Eelnõu §-ga 1</w:t>
      </w:r>
      <w:r w:rsidR="00AA5A96">
        <w:rPr>
          <w:b/>
        </w:rPr>
        <w:t>0</w:t>
      </w:r>
      <w:r w:rsidRPr="002C0305">
        <w:t xml:space="preserve"> sätestatakse taotleja, taotluse ja toetatavate tegevuse kontrollimine.</w:t>
      </w:r>
    </w:p>
    <w:p w14:paraId="6C2FF333" w14:textId="77777777" w:rsidR="002131DD" w:rsidRPr="002C0305" w:rsidRDefault="002131DD" w:rsidP="001F1F3C">
      <w:pPr>
        <w:pStyle w:val="Tekst"/>
      </w:pPr>
    </w:p>
    <w:p w14:paraId="0691EBCF" w14:textId="77777777" w:rsidR="002131DD" w:rsidRDefault="002131DD" w:rsidP="001F1F3C">
      <w:pPr>
        <w:pStyle w:val="Tekst"/>
      </w:pPr>
      <w:r w:rsidRPr="00A1492C">
        <w:rPr>
          <w:b/>
        </w:rPr>
        <w:t>Lõike 1</w:t>
      </w:r>
      <w:r w:rsidRPr="00F21AF7">
        <w:t xml:space="preserve"> kohaselt kontrollib PRIA </w:t>
      </w:r>
      <w:r>
        <w:t>taotluses esitatud andmete õigsust ja taotleja ning toetatava tegevuse toetuse saamise nõuetele vastavust.</w:t>
      </w:r>
    </w:p>
    <w:p w14:paraId="5FF9F19E" w14:textId="24CABC7F" w:rsidR="00537398" w:rsidRDefault="00537398" w:rsidP="001F1F3C">
      <w:pPr>
        <w:pStyle w:val="Tekst"/>
      </w:pPr>
    </w:p>
    <w:p w14:paraId="10AE2CC8" w14:textId="3C1AD961" w:rsidR="00EE6576" w:rsidRDefault="00EE6576" w:rsidP="001F1F3C">
      <w:pPr>
        <w:pStyle w:val="Tekst"/>
      </w:pPr>
      <w:r w:rsidRPr="00EE6576">
        <w:rPr>
          <w:b/>
        </w:rPr>
        <w:t>Lõike 2</w:t>
      </w:r>
      <w:r>
        <w:t xml:space="preserve"> k</w:t>
      </w:r>
      <w:r w:rsidR="004C5FB4">
        <w:t>ohaselt kontrollivad eelnõu §</w:t>
      </w:r>
      <w:r>
        <w:t xml:space="preserve"> 7 lõikes 3 sät</w:t>
      </w:r>
      <w:r w:rsidR="004C5FB4">
        <w:t>estatud nõude täitmist PRIA ja PTA</w:t>
      </w:r>
      <w:r>
        <w:t>.</w:t>
      </w:r>
    </w:p>
    <w:p w14:paraId="51A799E9" w14:textId="77777777" w:rsidR="00EE6576" w:rsidRDefault="00EE6576" w:rsidP="001F1F3C">
      <w:pPr>
        <w:pStyle w:val="Tekst"/>
      </w:pPr>
    </w:p>
    <w:p w14:paraId="12B715F7" w14:textId="22997A5B" w:rsidR="00AA5A96" w:rsidRDefault="00AA5A96" w:rsidP="001F1F3C">
      <w:pPr>
        <w:pStyle w:val="Tekst"/>
      </w:pPr>
      <w:r w:rsidRPr="000A06A2">
        <w:rPr>
          <w:b/>
        </w:rPr>
        <w:t>Lõike 3</w:t>
      </w:r>
      <w:r>
        <w:t xml:space="preserve"> kohaselt kontr</w:t>
      </w:r>
      <w:r w:rsidR="00B65739">
        <w:t>ollib PTA</w:t>
      </w:r>
      <w:r w:rsidR="004C5FB4">
        <w:t xml:space="preserve"> eelnõu §</w:t>
      </w:r>
      <w:r w:rsidR="00E869D5">
        <w:t xml:space="preserve"> 7 lõikes 5 sätestatud nõudeid. See tähendab, et peavad olema </w:t>
      </w:r>
      <w:r>
        <w:t>täidetud riiklike loomatauditõrje programmide rakendusmeetmed.</w:t>
      </w:r>
    </w:p>
    <w:p w14:paraId="58BF8852" w14:textId="46DD9299" w:rsidR="0049587A" w:rsidRDefault="0049587A" w:rsidP="001F1F3C">
      <w:pPr>
        <w:pStyle w:val="Tekst"/>
      </w:pPr>
    </w:p>
    <w:p w14:paraId="547F2262" w14:textId="2EFF6C92" w:rsidR="000802FD" w:rsidRDefault="0049587A" w:rsidP="000802FD">
      <w:pPr>
        <w:pStyle w:val="Tekst"/>
      </w:pPr>
      <w:r w:rsidRPr="00A1492C">
        <w:rPr>
          <w:b/>
        </w:rPr>
        <w:t xml:space="preserve">Lõike </w:t>
      </w:r>
      <w:r>
        <w:rPr>
          <w:b/>
        </w:rPr>
        <w:t>4</w:t>
      </w:r>
      <w:r w:rsidRPr="00E948D4">
        <w:t xml:space="preserve"> kohaselt kontrollivad </w:t>
      </w:r>
      <w:r w:rsidR="000072CE">
        <w:t xml:space="preserve">§-s </w:t>
      </w:r>
      <w:r>
        <w:t>6 sätestatud nõuetele vastavust</w:t>
      </w:r>
      <w:r w:rsidRPr="00E948D4">
        <w:t xml:space="preserve"> oma pädevuse piires PRIA, </w:t>
      </w:r>
      <w:r w:rsidR="00D0037F">
        <w:t xml:space="preserve">PTA </w:t>
      </w:r>
      <w:r w:rsidRPr="00E948D4">
        <w:t>ning Keskkonnaamet. Maa heas põllumajandus- ja keskkonnaseisundis hoidmise nõuete ning kohustuslike majandamisnõuete kontrollide korraldamisel (sh, kui need samad nõuded sisalduvad juba riigisiseses õigusaktis) peab arvestama Euroopa Parlamendi ja nõukogu määruse (EL) 2021/2116</w:t>
      </w:r>
      <w:r>
        <w:t>,</w:t>
      </w:r>
      <w:r w:rsidRPr="00E948D4">
        <w:t xml:space="preserve"> </w:t>
      </w:r>
      <w:r w:rsidRPr="00BE086B">
        <w:t>mis käsitleb ühise põllumajanduspoliitika rahastamist, haldamist ja seiret ning millega tunnistatakse kehtetuks määrus (EL) nr 1306/2013 (ELT</w:t>
      </w:r>
      <w:r>
        <w:t xml:space="preserve"> L 435, 06.12.2021, lk 187–261)</w:t>
      </w:r>
      <w:r w:rsidRPr="00BE086B">
        <w:t xml:space="preserve"> </w:t>
      </w:r>
      <w:r w:rsidRPr="00E948D4">
        <w:t xml:space="preserve">artiklis 83 sätestatuga. Maa heas põllumajandus- ja keskkonnaseisundis hoidmise nõuete ning kohustuslike majandamisnõuete kontrollimiseks võivad asutused kasutada olemasolevaid kontrolli- ja haldussüsteeme. Kontrolli all mõistetakse nii administratiivset kui ka kohapealset kontrolli. Kohapealsete kontrollide valim tehakse igal aastal riskianalüüsi põhjal. Eeltoodu tähendab ka seda, et tingimuslikkuse raames peab kontrollivalimi koostamisel lähtuma nimetatud määruses sätestatust. </w:t>
      </w:r>
    </w:p>
    <w:p w14:paraId="14D256DC" w14:textId="5BFB5653" w:rsidR="00FE234C" w:rsidRDefault="00FE234C" w:rsidP="001F1F3C">
      <w:pPr>
        <w:pStyle w:val="Tekst"/>
      </w:pPr>
    </w:p>
    <w:p w14:paraId="645AFD40" w14:textId="77777777" w:rsidR="00A17304" w:rsidRPr="00C62516" w:rsidRDefault="00146DB1" w:rsidP="001F1F3C">
      <w:pPr>
        <w:pStyle w:val="Tekst"/>
      </w:pPr>
      <w:r w:rsidRPr="001A6329">
        <w:rPr>
          <w:b/>
        </w:rPr>
        <w:t>Eelnõu §-ga 1</w:t>
      </w:r>
      <w:r w:rsidR="00AA5A96">
        <w:rPr>
          <w:b/>
        </w:rPr>
        <w:t>1</w:t>
      </w:r>
      <w:r w:rsidR="00A17304" w:rsidRPr="00C62516">
        <w:t xml:space="preserve"> sätestatakse toetuse vähendamise ja ühise põllumajanduspoliitika</w:t>
      </w:r>
      <w:r w:rsidR="00B65739">
        <w:t xml:space="preserve"> abinõudega seotud EL-i</w:t>
      </w:r>
      <w:r w:rsidR="00A17304" w:rsidRPr="00C62516">
        <w:t xml:space="preserve"> finantshuvide kaitseks meetmete kohaldamise kord.</w:t>
      </w:r>
    </w:p>
    <w:p w14:paraId="22A7F63F" w14:textId="33A9B147" w:rsidR="0049587A" w:rsidRDefault="0049587A" w:rsidP="001F1F3C">
      <w:pPr>
        <w:pStyle w:val="Tekst"/>
      </w:pPr>
    </w:p>
    <w:p w14:paraId="358FC308" w14:textId="05F91950" w:rsidR="008916F4" w:rsidRDefault="00904AD7" w:rsidP="001F1F3C">
      <w:pPr>
        <w:pStyle w:val="Tekst"/>
      </w:pPr>
      <w:r>
        <w:rPr>
          <w:b/>
          <w:bCs w:val="0"/>
        </w:rPr>
        <w:t>Lõi</w:t>
      </w:r>
      <w:r w:rsidR="00503C6F">
        <w:rPr>
          <w:b/>
          <w:bCs w:val="0"/>
        </w:rPr>
        <w:t>kega</w:t>
      </w:r>
      <w:r>
        <w:rPr>
          <w:b/>
        </w:rPr>
        <w:t xml:space="preserve"> 1 </w:t>
      </w:r>
      <w:r>
        <w:t>sätestatakse, et t</w:t>
      </w:r>
      <w:r w:rsidRPr="00E51536">
        <w:t xml:space="preserve">oetuse vähendamise </w:t>
      </w:r>
      <w:r>
        <w:t>korral</w:t>
      </w:r>
      <w:r w:rsidRPr="00E51536">
        <w:t xml:space="preserve"> kohaldatakse </w:t>
      </w:r>
      <w:r w:rsidR="00FE234C">
        <w:t xml:space="preserve">ELÜPS-i </w:t>
      </w:r>
      <w:r w:rsidRPr="00E51536">
        <w:t>§</w:t>
      </w:r>
      <w:r>
        <w:t xml:space="preserve"> </w:t>
      </w:r>
      <w:r w:rsidRPr="00E51536">
        <w:t>1</w:t>
      </w:r>
      <w:r>
        <w:t>3</w:t>
      </w:r>
      <w:r w:rsidRPr="00E51536">
        <w:t xml:space="preserve"> lõi</w:t>
      </w:r>
      <w:r>
        <w:t>kes</w:t>
      </w:r>
      <w:r w:rsidRPr="00E51536">
        <w:t xml:space="preserve"> </w:t>
      </w:r>
      <w:r>
        <w:t>3 sätestatut</w:t>
      </w:r>
      <w:r w:rsidR="006427C7">
        <w:t>.</w:t>
      </w:r>
      <w:r>
        <w:t xml:space="preserve"> </w:t>
      </w:r>
    </w:p>
    <w:p w14:paraId="404CD75F" w14:textId="77777777" w:rsidR="008B1139" w:rsidRDefault="008B1139" w:rsidP="001F1F3C">
      <w:pPr>
        <w:pStyle w:val="Tekst"/>
      </w:pPr>
    </w:p>
    <w:p w14:paraId="2F2B72DE" w14:textId="0FE17CD9" w:rsidR="008916F4" w:rsidRDefault="008916F4" w:rsidP="001F1F3C">
      <w:pPr>
        <w:pStyle w:val="Tekst"/>
        <w:rPr>
          <w:rFonts w:eastAsia="SimSun"/>
        </w:rPr>
      </w:pPr>
      <w:r w:rsidRPr="008916F4">
        <w:rPr>
          <w:b/>
        </w:rPr>
        <w:t>Lõike 2</w:t>
      </w:r>
      <w:r>
        <w:t xml:space="preserve"> kohaselt </w:t>
      </w:r>
      <w:r w:rsidRPr="00046315">
        <w:rPr>
          <w:rFonts w:eastAsia="SimSun"/>
        </w:rPr>
        <w:t>vähendatakse taotlejale antavat toetust</w:t>
      </w:r>
      <w:r>
        <w:rPr>
          <w:rFonts w:eastAsia="SimSun"/>
        </w:rPr>
        <w:t xml:space="preserve"> lõikes 1 sätestatud juhul. Toetusest, mida taotlejal oleks õigus saada, arvatakse maha ELÜPS-i 12.</w:t>
      </w:r>
      <w:r w:rsidR="004B42A9">
        <w:rPr>
          <w:rFonts w:eastAsia="SimSun"/>
        </w:rPr>
        <w:t xml:space="preserve"> </w:t>
      </w:r>
      <w:r>
        <w:rPr>
          <w:rFonts w:eastAsia="SimSun"/>
        </w:rPr>
        <w:t>peatükis sätestatud kaitsemeetmete kohaldamisega seotud summa.</w:t>
      </w:r>
    </w:p>
    <w:p w14:paraId="55258195" w14:textId="77777777" w:rsidR="008916F4" w:rsidRDefault="008916F4" w:rsidP="001F1F3C">
      <w:pPr>
        <w:pStyle w:val="Tekst"/>
      </w:pPr>
    </w:p>
    <w:p w14:paraId="6EB3D5C1" w14:textId="2908379F" w:rsidR="00A17304" w:rsidRDefault="00503C6F" w:rsidP="008916F4">
      <w:pPr>
        <w:jc w:val="both"/>
      </w:pPr>
      <w:r w:rsidRPr="00503C6F">
        <w:rPr>
          <w:b/>
        </w:rPr>
        <w:t>Lõikega 3</w:t>
      </w:r>
      <w:r>
        <w:t xml:space="preserve"> sätestatakse</w:t>
      </w:r>
      <w:r w:rsidR="008916F4">
        <w:t xml:space="preserve">, et </w:t>
      </w:r>
      <w:r w:rsidR="008916F4" w:rsidRPr="00EE23BF">
        <w:t>ühise</w:t>
      </w:r>
      <w:r w:rsidR="008916F4">
        <w:t xml:space="preserve"> põllumajanduspoliitika abinõudega seotud EL-i finantshuvide kaitseks meetmete kohaldamise korral kohaldatakse ELÜPS-i §-des 107–110 sätestatut. </w:t>
      </w:r>
      <w:r w:rsidR="00A17304" w:rsidRPr="007F5EFB">
        <w:t>Nimetatud paragrahvides sätestatakse ühise põllumajanduspoliitika abinõudega seotud EL</w:t>
      </w:r>
      <w:r w:rsidR="00B65739">
        <w:t>-i</w:t>
      </w:r>
      <w:r w:rsidR="00A17304" w:rsidRPr="007F5EFB">
        <w:t xml:space="preserve"> finantshuvide kaitse meetmete kohaldamise </w:t>
      </w:r>
      <w:proofErr w:type="spellStart"/>
      <w:r w:rsidR="00A17304" w:rsidRPr="007F5EFB">
        <w:t>üldnormid</w:t>
      </w:r>
      <w:proofErr w:type="spellEnd"/>
      <w:r w:rsidR="00A17304" w:rsidRPr="007F5EFB">
        <w:t xml:space="preserve">, </w:t>
      </w:r>
      <w:r w:rsidR="00A17304" w:rsidRPr="007F5EFB">
        <w:rPr>
          <w:rFonts w:eastAsia="Calibri"/>
        </w:rPr>
        <w:t>ühtse haldus- ja kontrollisüsteemiga seotud kaitsemeetmed,</w:t>
      </w:r>
      <w:r w:rsidR="00A17304" w:rsidRPr="007F5EFB">
        <w:t xml:space="preserve"> kaitsemeetme kohaldamine pettuse puhul ning tingimuslikkuse süsteemiga seotud kaitsemeetmed</w:t>
      </w:r>
      <w:r w:rsidR="00A17304">
        <w:t>.</w:t>
      </w:r>
    </w:p>
    <w:p w14:paraId="041C32A5" w14:textId="77777777" w:rsidR="002131DD" w:rsidRDefault="002131DD" w:rsidP="001F1F3C">
      <w:pPr>
        <w:pStyle w:val="Tekst"/>
      </w:pPr>
    </w:p>
    <w:p w14:paraId="48CF9C36" w14:textId="77777777" w:rsidR="00272047" w:rsidRPr="00C62516" w:rsidRDefault="00272047" w:rsidP="001F1F3C">
      <w:pPr>
        <w:pStyle w:val="Tekst"/>
      </w:pPr>
      <w:r w:rsidRPr="001A6329">
        <w:rPr>
          <w:b/>
        </w:rPr>
        <w:t>Eelnõu §-ga 1</w:t>
      </w:r>
      <w:r w:rsidR="00904AD7">
        <w:rPr>
          <w:b/>
        </w:rPr>
        <w:t>2</w:t>
      </w:r>
      <w:r w:rsidR="00A1492C" w:rsidRPr="00C62516">
        <w:t xml:space="preserve"> sätestatakse taotluse rahuldamine ja rahuldamata jätmine.</w:t>
      </w:r>
    </w:p>
    <w:p w14:paraId="5FA8AD44" w14:textId="77777777" w:rsidR="00272047" w:rsidRPr="008028CA" w:rsidRDefault="00272047" w:rsidP="001F1F3C">
      <w:pPr>
        <w:pStyle w:val="Tekst"/>
      </w:pPr>
    </w:p>
    <w:p w14:paraId="26E6CBBB" w14:textId="1639889C" w:rsidR="00272047" w:rsidRDefault="00272047" w:rsidP="00FA411A">
      <w:pPr>
        <w:pStyle w:val="Tekst"/>
      </w:pPr>
      <w:r w:rsidRPr="00272047">
        <w:rPr>
          <w:b/>
          <w:lang w:eastAsia="et-EE"/>
        </w:rPr>
        <w:t xml:space="preserve">Lõike </w:t>
      </w:r>
      <w:r w:rsidR="000A06A2">
        <w:rPr>
          <w:b/>
          <w:lang w:eastAsia="et-EE"/>
        </w:rPr>
        <w:t>1</w:t>
      </w:r>
      <w:r w:rsidRPr="00272047">
        <w:rPr>
          <w:b/>
          <w:lang w:eastAsia="et-EE"/>
        </w:rPr>
        <w:t xml:space="preserve"> </w:t>
      </w:r>
      <w:r w:rsidR="00BE086B">
        <w:rPr>
          <w:lang w:eastAsia="et-EE"/>
        </w:rPr>
        <w:t xml:space="preserve">kohaselt </w:t>
      </w:r>
      <w:r w:rsidR="00FA411A">
        <w:rPr>
          <w:lang w:eastAsia="et-EE"/>
        </w:rPr>
        <w:t xml:space="preserve">teeb PRIA </w:t>
      </w:r>
      <w:r w:rsidR="00FA411A" w:rsidRPr="00FA411A">
        <w:rPr>
          <w:lang w:eastAsia="et-EE"/>
        </w:rPr>
        <w:t>taotluse rahuldamata jätmise otsuse Euroopa Liidu õigusaktides ning E</w:t>
      </w:r>
      <w:r w:rsidR="00FA411A">
        <w:rPr>
          <w:lang w:eastAsia="et-EE"/>
        </w:rPr>
        <w:t>LÜPS-i</w:t>
      </w:r>
      <w:r w:rsidR="00FA411A" w:rsidRPr="00FA411A">
        <w:rPr>
          <w:lang w:eastAsia="et-EE"/>
        </w:rPr>
        <w:t xml:space="preserve"> § 28 lõikes 3 sätestatud alustel.</w:t>
      </w:r>
      <w:r w:rsidR="00FA411A">
        <w:rPr>
          <w:lang w:eastAsia="et-EE"/>
        </w:rPr>
        <w:t xml:space="preserve"> </w:t>
      </w:r>
      <w:r w:rsidR="00FA411A" w:rsidRPr="002066C1">
        <w:rPr>
          <w:lang w:eastAsia="et-EE"/>
        </w:rPr>
        <w:t>ELÜPS-i § 28 lõike 3</w:t>
      </w:r>
      <w:r w:rsidR="00FA411A">
        <w:rPr>
          <w:lang w:eastAsia="et-EE"/>
        </w:rPr>
        <w:t xml:space="preserve"> kohaselt tehakse l</w:t>
      </w:r>
      <w:r w:rsidR="00BE086B" w:rsidRPr="00BE086B">
        <w:rPr>
          <w:lang w:eastAsia="et-EE"/>
        </w:rPr>
        <w:t>isaks Euroopa Liidu õigusakti</w:t>
      </w:r>
      <w:r w:rsidR="00FA411A">
        <w:rPr>
          <w:lang w:eastAsia="et-EE"/>
        </w:rPr>
        <w:t xml:space="preserve">des sätestatud alustele </w:t>
      </w:r>
      <w:r w:rsidR="00BE086B" w:rsidRPr="00BE086B">
        <w:rPr>
          <w:lang w:eastAsia="et-EE"/>
        </w:rPr>
        <w:t>maaelu arengu toetuse taotluse rahuldamata jätmise otsus, kui esineb vähemalt üks järgmistest asjaoludest:</w:t>
      </w:r>
    </w:p>
    <w:p w14:paraId="7F229900" w14:textId="77777777" w:rsidR="00FA411A" w:rsidRDefault="00FA411A" w:rsidP="00FA411A">
      <w:pPr>
        <w:pStyle w:val="Tekst"/>
      </w:pPr>
      <w:r>
        <w:t>1) taotleja, taotlus või toetatav tegevus ei vasta toetuse andmise ja kasutamise nõuetele, kui Euroopa Liidu õigusaktidest ei tulene teisiti;</w:t>
      </w:r>
    </w:p>
    <w:p w14:paraId="6D548D8F" w14:textId="77777777" w:rsidR="00FA411A" w:rsidRDefault="00FA411A" w:rsidP="00FA411A">
      <w:pPr>
        <w:pStyle w:val="Tekst"/>
      </w:pPr>
      <w:r>
        <w:t>2) taotleja ei esita ega tee teatavaks menetluses tähtsust omavaid asjaolusid ja tõendeid või takistab kohapealse kontrolli tegemist;</w:t>
      </w:r>
    </w:p>
    <w:p w14:paraId="5FC78AD4" w14:textId="23490F6D" w:rsidR="00FA411A" w:rsidRDefault="00FA411A" w:rsidP="00FA411A">
      <w:pPr>
        <w:pStyle w:val="Tekst"/>
      </w:pPr>
      <w:r>
        <w:t xml:space="preserve">3) taotlust ei rahuldata </w:t>
      </w:r>
      <w:r w:rsidR="00686CA4">
        <w:t xml:space="preserve">käesoleva </w:t>
      </w:r>
      <w:r w:rsidR="00C32BCE">
        <w:t>paragrahvi</w:t>
      </w:r>
      <w:r>
        <w:t xml:space="preserve"> lõike 1, 2, 6, 7 või 8 kohaselt;</w:t>
      </w:r>
    </w:p>
    <w:p w14:paraId="15221AB3" w14:textId="616AB962" w:rsidR="00FA411A" w:rsidRPr="008028CA" w:rsidRDefault="00FA411A" w:rsidP="00FA411A">
      <w:pPr>
        <w:pStyle w:val="Tekst"/>
      </w:pPr>
      <w:r>
        <w:t>4) taotluses või taotluse menetluse käigus on teadlikult esitatud valeandmeid.</w:t>
      </w:r>
    </w:p>
    <w:p w14:paraId="5866F49B" w14:textId="77777777" w:rsidR="00272047" w:rsidRDefault="00272047" w:rsidP="001F1F3C">
      <w:pPr>
        <w:pStyle w:val="Tekst"/>
      </w:pPr>
      <w:r w:rsidRPr="008028CA">
        <w:t>Tegemist on PRIA töökoormuse vähendamiseks kehtestatud asjaolude loeteluga, et mitte asjatult kulutada ressursse toetuse taotluse menetlustoimingute läbiviimiseks olukordades kui on ilmne, et toetuse taotlus jäetakse rahuldamata.</w:t>
      </w:r>
    </w:p>
    <w:p w14:paraId="00C2C544" w14:textId="77777777" w:rsidR="000A06A2" w:rsidRDefault="000A06A2" w:rsidP="001F1F3C">
      <w:pPr>
        <w:pStyle w:val="Tekst"/>
      </w:pPr>
    </w:p>
    <w:p w14:paraId="4B1664D8" w14:textId="77777777" w:rsidR="000A06A2" w:rsidRDefault="000A06A2" w:rsidP="001F1F3C">
      <w:pPr>
        <w:pStyle w:val="Tekst"/>
      </w:pPr>
      <w:r w:rsidRPr="00272047">
        <w:rPr>
          <w:b/>
          <w:lang w:eastAsia="et-EE"/>
        </w:rPr>
        <w:t xml:space="preserve">Lõike </w:t>
      </w:r>
      <w:r>
        <w:rPr>
          <w:b/>
          <w:lang w:eastAsia="et-EE"/>
        </w:rPr>
        <w:t>2</w:t>
      </w:r>
      <w:r w:rsidRPr="008028CA">
        <w:rPr>
          <w:lang w:eastAsia="et-EE"/>
        </w:rPr>
        <w:t xml:space="preserve"> kohaselt teeb, teeb </w:t>
      </w:r>
      <w:r w:rsidRPr="008028CA">
        <w:t xml:space="preserve">PRIA taotluse rahuldamise, osalise rahuldamise või rahuldamata jätmise otsuse hiljemalt kohustuseaastale järgneva aasta 10. veebruariks võttes arvesse </w:t>
      </w:r>
      <w:r w:rsidRPr="008028CA">
        <w:rPr>
          <w:lang w:eastAsia="et-EE"/>
        </w:rPr>
        <w:t>kontrollide tulemusi</w:t>
      </w:r>
      <w:r w:rsidRPr="008028CA">
        <w:rPr>
          <w:color w:val="4BACC6" w:themeColor="accent5"/>
          <w:lang w:eastAsia="et-EE"/>
        </w:rPr>
        <w:t xml:space="preserve">. </w:t>
      </w:r>
    </w:p>
    <w:p w14:paraId="35279394" w14:textId="77777777" w:rsidR="001C178E" w:rsidRDefault="001C178E" w:rsidP="001F1F3C">
      <w:pPr>
        <w:pStyle w:val="Tekst"/>
      </w:pPr>
    </w:p>
    <w:p w14:paraId="4A55634A" w14:textId="77777777" w:rsidR="001C178E" w:rsidRPr="00C62516" w:rsidRDefault="001C178E" w:rsidP="001F1F3C">
      <w:pPr>
        <w:jc w:val="both"/>
        <w:rPr>
          <w:b/>
        </w:rPr>
      </w:pPr>
      <w:r w:rsidRPr="00C62516">
        <w:rPr>
          <w:b/>
          <w:bCs/>
        </w:rPr>
        <w:t xml:space="preserve">Eelnõu </w:t>
      </w:r>
      <w:r w:rsidRPr="00C62516">
        <w:rPr>
          <w:b/>
        </w:rPr>
        <w:t>§-s 1</w:t>
      </w:r>
      <w:r w:rsidR="000A06A2">
        <w:rPr>
          <w:b/>
        </w:rPr>
        <w:t>3</w:t>
      </w:r>
      <w:r w:rsidRPr="00C62516">
        <w:rPr>
          <w:b/>
        </w:rPr>
        <w:t xml:space="preserve"> </w:t>
      </w:r>
      <w:r w:rsidRPr="001A6329">
        <w:t>sätestatakse toetuse maksmise ko</w:t>
      </w:r>
      <w:r w:rsidR="000A06A2">
        <w:t>rd.</w:t>
      </w:r>
      <w:r w:rsidRPr="00C62516">
        <w:rPr>
          <w:b/>
        </w:rPr>
        <w:t xml:space="preserve"> </w:t>
      </w:r>
    </w:p>
    <w:p w14:paraId="48CEF582" w14:textId="77777777" w:rsidR="001C178E" w:rsidRDefault="001C178E" w:rsidP="001F1F3C">
      <w:pPr>
        <w:jc w:val="both"/>
        <w:rPr>
          <w:b/>
        </w:rPr>
      </w:pPr>
    </w:p>
    <w:p w14:paraId="46AD5E15" w14:textId="77777777" w:rsidR="001C178E" w:rsidRDefault="007F067C" w:rsidP="001F1F3C">
      <w:pPr>
        <w:jc w:val="both"/>
        <w:rPr>
          <w:bCs/>
          <w:color w:val="000000"/>
          <w:bdr w:val="none" w:sz="0" w:space="0" w:color="auto" w:frame="1"/>
          <w:lang w:eastAsia="et-EE"/>
        </w:rPr>
      </w:pPr>
      <w:r>
        <w:t xml:space="preserve">Loomade tervist edendavate kõrgemate majandamisnõuete toetus </w:t>
      </w:r>
      <w:r w:rsidR="001C178E" w:rsidRPr="00741A55">
        <w:t xml:space="preserve">makstakse </w:t>
      </w:r>
      <w:r w:rsidR="001C178E">
        <w:t xml:space="preserve">hiljemalt </w:t>
      </w:r>
      <w:r w:rsidR="001C178E" w:rsidRPr="00741A55">
        <w:t xml:space="preserve">taotluse esitamise kalendriaastale järgneva </w:t>
      </w:r>
      <w:r w:rsidR="001C178E" w:rsidRPr="004C7C6E">
        <w:t>kalendriaasta 30. juuniks</w:t>
      </w:r>
      <w:r w:rsidR="001C178E" w:rsidRPr="00741A55">
        <w:t>.</w:t>
      </w:r>
      <w:r w:rsidR="001C178E" w:rsidRPr="00BD4355">
        <w:rPr>
          <w:bCs/>
          <w:color w:val="000000"/>
          <w:bdr w:val="none" w:sz="0" w:space="0" w:color="auto" w:frame="1"/>
          <w:lang w:eastAsia="et-EE"/>
        </w:rPr>
        <w:t xml:space="preserve"> </w:t>
      </w:r>
      <w:r w:rsidR="001C178E">
        <w:rPr>
          <w:bCs/>
          <w:color w:val="000000"/>
          <w:bdr w:val="none" w:sz="0" w:space="0" w:color="auto" w:frame="1"/>
          <w:lang w:eastAsia="et-EE"/>
        </w:rPr>
        <w:t xml:space="preserve">Vastavalt </w:t>
      </w:r>
      <w:r w:rsidR="001C178E" w:rsidRPr="00572979">
        <w:rPr>
          <w:bCs/>
          <w:color w:val="000000"/>
          <w:bdr w:val="none" w:sz="0" w:space="0" w:color="auto" w:frame="1"/>
          <w:lang w:eastAsia="et-EE"/>
        </w:rPr>
        <w:t xml:space="preserve">Euroopa </w:t>
      </w:r>
      <w:r w:rsidR="001C178E">
        <w:rPr>
          <w:bCs/>
          <w:color w:val="000000"/>
          <w:bdr w:val="none" w:sz="0" w:space="0" w:color="auto" w:frame="1"/>
          <w:lang w:eastAsia="et-EE"/>
        </w:rPr>
        <w:t>P</w:t>
      </w:r>
      <w:r w:rsidR="001C178E" w:rsidRPr="00572979">
        <w:rPr>
          <w:bCs/>
          <w:color w:val="000000"/>
          <w:bdr w:val="none" w:sz="0" w:space="0" w:color="auto" w:frame="1"/>
          <w:lang w:eastAsia="et-EE"/>
        </w:rPr>
        <w:t>arlamendi ja n</w:t>
      </w:r>
      <w:r w:rsidR="001C178E">
        <w:rPr>
          <w:bCs/>
          <w:color w:val="000000"/>
          <w:bdr w:val="none" w:sz="0" w:space="0" w:color="auto" w:frame="1"/>
          <w:lang w:eastAsia="et-EE"/>
        </w:rPr>
        <w:t>õukogu määruse (EL) nr 2021/2116 artikli 44</w:t>
      </w:r>
      <w:r w:rsidR="001C178E" w:rsidRPr="00572979">
        <w:rPr>
          <w:bCs/>
          <w:color w:val="000000"/>
          <w:bdr w:val="none" w:sz="0" w:space="0" w:color="auto" w:frame="1"/>
          <w:lang w:eastAsia="et-EE"/>
        </w:rPr>
        <w:t xml:space="preserve"> lõi</w:t>
      </w:r>
      <w:r w:rsidR="001C178E">
        <w:rPr>
          <w:bCs/>
          <w:color w:val="000000"/>
          <w:bdr w:val="none" w:sz="0" w:space="0" w:color="auto" w:frame="1"/>
          <w:lang w:eastAsia="et-EE"/>
        </w:rPr>
        <w:t>kele 2 tehakse toetuse saajatele makseid kuni 30. juunini taotluse esitamise aastale järgneval kalendriaastal.</w:t>
      </w:r>
    </w:p>
    <w:p w14:paraId="03FF2E04" w14:textId="77777777" w:rsidR="00DA3350" w:rsidRDefault="00DA3350" w:rsidP="001F1F3C">
      <w:pPr>
        <w:jc w:val="both"/>
        <w:rPr>
          <w:b/>
          <w:bCs/>
        </w:rPr>
      </w:pPr>
    </w:p>
    <w:p w14:paraId="6F94EF85" w14:textId="77777777" w:rsidR="00155F6E" w:rsidRPr="001A6329" w:rsidRDefault="001C178E" w:rsidP="001F1F3C">
      <w:pPr>
        <w:pStyle w:val="Tekst"/>
      </w:pPr>
      <w:r w:rsidRPr="00C62516">
        <w:rPr>
          <w:b/>
        </w:rPr>
        <w:t>Eelnõu §-ga 1</w:t>
      </w:r>
      <w:r w:rsidR="000A06A2">
        <w:rPr>
          <w:b/>
        </w:rPr>
        <w:t>4</w:t>
      </w:r>
      <w:r w:rsidR="00155F6E" w:rsidRPr="00C62516">
        <w:rPr>
          <w:b/>
        </w:rPr>
        <w:t xml:space="preserve"> </w:t>
      </w:r>
      <w:r w:rsidR="00155F6E" w:rsidRPr="001A6329">
        <w:t>sätestatakse toetuse saajate andmete avalikustamine.</w:t>
      </w:r>
    </w:p>
    <w:p w14:paraId="3FB5B7A1" w14:textId="77777777" w:rsidR="00155F6E" w:rsidRDefault="00155F6E" w:rsidP="001F1F3C">
      <w:pPr>
        <w:pStyle w:val="Tekst"/>
      </w:pPr>
    </w:p>
    <w:p w14:paraId="39526E23" w14:textId="77777777" w:rsidR="00155F6E" w:rsidRDefault="00155F6E" w:rsidP="001F1F3C">
      <w:pPr>
        <w:pStyle w:val="Tekst"/>
      </w:pPr>
      <w:r w:rsidRPr="00185375">
        <w:t xml:space="preserve">PRIA teavitab toetuse saajat tema andmete avalikustamisest ja andmete töötlemisest Euroopa Parlamendi ja nõukogu määruse (EL) 2021/2116 artiklites 98 ja 99 </w:t>
      </w:r>
      <w:r w:rsidRPr="00185375">
        <w:rPr>
          <w:lang w:eastAsia="et-EE"/>
        </w:rPr>
        <w:t>sätestatud alustel ja korras.</w:t>
      </w:r>
    </w:p>
    <w:p w14:paraId="2A57F59B" w14:textId="77777777" w:rsidR="00155F6E" w:rsidRDefault="00155F6E" w:rsidP="001F1F3C">
      <w:pPr>
        <w:jc w:val="both"/>
        <w:rPr>
          <w:b/>
          <w:bCs/>
        </w:rPr>
      </w:pPr>
    </w:p>
    <w:p w14:paraId="443BABA6" w14:textId="556A2196" w:rsidR="002066C1" w:rsidRDefault="000A06A2" w:rsidP="001F1F3C">
      <w:pPr>
        <w:jc w:val="both"/>
        <w:rPr>
          <w:bCs/>
        </w:rPr>
      </w:pPr>
      <w:r>
        <w:rPr>
          <w:b/>
          <w:bCs/>
        </w:rPr>
        <w:t>Eelnõu § 15</w:t>
      </w:r>
      <w:r w:rsidR="006427C7">
        <w:rPr>
          <w:bCs/>
        </w:rPr>
        <w:t xml:space="preserve"> rakendussät</w:t>
      </w:r>
      <w:r w:rsidR="008B1139">
        <w:rPr>
          <w:bCs/>
        </w:rPr>
        <w:t>t</w:t>
      </w:r>
      <w:r w:rsidR="006427C7">
        <w:rPr>
          <w:bCs/>
        </w:rPr>
        <w:t>e</w:t>
      </w:r>
      <w:r w:rsidR="008B1139">
        <w:rPr>
          <w:bCs/>
        </w:rPr>
        <w:t xml:space="preserve"> kohaselt sõlmib </w:t>
      </w:r>
      <w:r w:rsidR="002066C1">
        <w:rPr>
          <w:bCs/>
        </w:rPr>
        <w:t>2023.</w:t>
      </w:r>
      <w:r w:rsidR="00795D57">
        <w:rPr>
          <w:bCs/>
        </w:rPr>
        <w:t xml:space="preserve"> </w:t>
      </w:r>
      <w:r w:rsidR="002066C1">
        <w:rPr>
          <w:bCs/>
        </w:rPr>
        <w:t>aastal taotleja lepingu veterinaararstiga hiljemalt 15.</w:t>
      </w:r>
      <w:r w:rsidR="00795D57">
        <w:rPr>
          <w:bCs/>
        </w:rPr>
        <w:t xml:space="preserve"> </w:t>
      </w:r>
      <w:r w:rsidR="002066C1">
        <w:rPr>
          <w:bCs/>
        </w:rPr>
        <w:t>juuniks.</w:t>
      </w:r>
    </w:p>
    <w:p w14:paraId="489A79AC" w14:textId="77777777" w:rsidR="002066C1" w:rsidRDefault="002066C1" w:rsidP="001F1F3C">
      <w:pPr>
        <w:jc w:val="both"/>
        <w:rPr>
          <w:bCs/>
        </w:rPr>
      </w:pPr>
    </w:p>
    <w:p w14:paraId="377E15C5" w14:textId="33AF6CFE" w:rsidR="008B1139" w:rsidRDefault="00D0037F" w:rsidP="001F1F3C">
      <w:pPr>
        <w:jc w:val="both"/>
        <w:rPr>
          <w:bCs/>
        </w:rPr>
      </w:pPr>
      <w:r>
        <w:rPr>
          <w:b/>
          <w:bCs/>
        </w:rPr>
        <w:t>Eelnõu §</w:t>
      </w:r>
      <w:r w:rsidR="008B1139">
        <w:rPr>
          <w:b/>
          <w:bCs/>
        </w:rPr>
        <w:t xml:space="preserve">-ga </w:t>
      </w:r>
      <w:r w:rsidR="002066C1" w:rsidRPr="002066C1">
        <w:rPr>
          <w:b/>
          <w:bCs/>
        </w:rPr>
        <w:t>16</w:t>
      </w:r>
      <w:r w:rsidR="002066C1">
        <w:rPr>
          <w:bCs/>
        </w:rPr>
        <w:t xml:space="preserve"> kehtestatakse määruse jõustumi</w:t>
      </w:r>
      <w:r w:rsidR="008B1139">
        <w:rPr>
          <w:bCs/>
        </w:rPr>
        <w:t>n</w:t>
      </w:r>
      <w:r w:rsidR="002066C1">
        <w:rPr>
          <w:bCs/>
        </w:rPr>
        <w:t>e</w:t>
      </w:r>
      <w:r w:rsidR="008B1139">
        <w:rPr>
          <w:bCs/>
        </w:rPr>
        <w:t>.</w:t>
      </w:r>
    </w:p>
    <w:p w14:paraId="14D2B633" w14:textId="77777777" w:rsidR="008B1139" w:rsidRDefault="008B1139" w:rsidP="001F1F3C">
      <w:pPr>
        <w:jc w:val="both"/>
        <w:rPr>
          <w:bCs/>
        </w:rPr>
      </w:pPr>
    </w:p>
    <w:p w14:paraId="0B75FA54" w14:textId="4352AAAA" w:rsidR="00155F6E" w:rsidRDefault="008B1139" w:rsidP="001F1F3C">
      <w:pPr>
        <w:jc w:val="both"/>
        <w:rPr>
          <w:bCs/>
        </w:rPr>
      </w:pPr>
      <w:r w:rsidRPr="008B1139">
        <w:rPr>
          <w:b/>
          <w:bCs/>
        </w:rPr>
        <w:t>Lõikega 1</w:t>
      </w:r>
      <w:r>
        <w:rPr>
          <w:bCs/>
        </w:rPr>
        <w:t xml:space="preserve"> kehtestatakse määruse jõustumise</w:t>
      </w:r>
      <w:r w:rsidR="002066C1">
        <w:rPr>
          <w:bCs/>
        </w:rPr>
        <w:t xml:space="preserve"> ajaks 1.</w:t>
      </w:r>
      <w:r w:rsidR="00795D57">
        <w:rPr>
          <w:bCs/>
        </w:rPr>
        <w:t xml:space="preserve"> </w:t>
      </w:r>
      <w:r w:rsidR="002066C1">
        <w:rPr>
          <w:bCs/>
        </w:rPr>
        <w:t>jaanuar 2023.</w:t>
      </w:r>
      <w:r w:rsidR="00795D57">
        <w:rPr>
          <w:bCs/>
        </w:rPr>
        <w:t xml:space="preserve"> </w:t>
      </w:r>
      <w:r w:rsidR="002066C1">
        <w:rPr>
          <w:bCs/>
        </w:rPr>
        <w:t>a.</w:t>
      </w:r>
    </w:p>
    <w:p w14:paraId="17713C1E" w14:textId="6E1C0112" w:rsidR="002066C1" w:rsidRDefault="002066C1" w:rsidP="001F1F3C">
      <w:pPr>
        <w:jc w:val="both"/>
        <w:rPr>
          <w:bCs/>
        </w:rPr>
      </w:pPr>
    </w:p>
    <w:p w14:paraId="6F3EC9C6" w14:textId="6F484A2E" w:rsidR="002066C1" w:rsidRPr="004D5991" w:rsidRDefault="002066C1" w:rsidP="002066C1">
      <w:pPr>
        <w:jc w:val="both"/>
        <w:rPr>
          <w:bCs/>
        </w:rPr>
      </w:pPr>
      <w:r w:rsidRPr="002066C1">
        <w:rPr>
          <w:b/>
          <w:bCs/>
        </w:rPr>
        <w:t xml:space="preserve">Lõikega 2 </w:t>
      </w:r>
      <w:r w:rsidRPr="002066C1">
        <w:rPr>
          <w:bCs/>
        </w:rPr>
        <w:t xml:space="preserve">kehtestatakse </w:t>
      </w:r>
      <w:r>
        <w:rPr>
          <w:bCs/>
        </w:rPr>
        <w:t>m</w:t>
      </w:r>
      <w:r w:rsidRPr="004D5991">
        <w:rPr>
          <w:bCs/>
        </w:rPr>
        <w:t>ääruse § 7 lõi</w:t>
      </w:r>
      <w:r w:rsidR="006427C7">
        <w:rPr>
          <w:bCs/>
        </w:rPr>
        <w:t>k</w:t>
      </w:r>
      <w:r w:rsidRPr="004D5991">
        <w:rPr>
          <w:bCs/>
        </w:rPr>
        <w:t>e 4 jõustumise ajaks 1.</w:t>
      </w:r>
      <w:r w:rsidR="00795D57">
        <w:rPr>
          <w:bCs/>
        </w:rPr>
        <w:t xml:space="preserve"> </w:t>
      </w:r>
      <w:r w:rsidRPr="004D5991">
        <w:rPr>
          <w:bCs/>
        </w:rPr>
        <w:t>jaanuar 2024.</w:t>
      </w:r>
      <w:r w:rsidR="00795D57">
        <w:rPr>
          <w:bCs/>
        </w:rPr>
        <w:t xml:space="preserve"> </w:t>
      </w:r>
      <w:r w:rsidRPr="004D5991">
        <w:rPr>
          <w:bCs/>
        </w:rPr>
        <w:t>a.</w:t>
      </w:r>
    </w:p>
    <w:p w14:paraId="37A70922" w14:textId="77777777" w:rsidR="002066C1" w:rsidRDefault="002066C1" w:rsidP="001F1F3C">
      <w:pPr>
        <w:jc w:val="both"/>
        <w:rPr>
          <w:b/>
          <w:bCs/>
        </w:rPr>
      </w:pPr>
    </w:p>
    <w:p w14:paraId="520A20DA" w14:textId="77777777" w:rsidR="002D6483" w:rsidRDefault="002D6483" w:rsidP="001F1F3C">
      <w:pPr>
        <w:jc w:val="both"/>
        <w:rPr>
          <w:b/>
          <w:bCs/>
        </w:rPr>
      </w:pPr>
      <w:r w:rsidRPr="002D6483">
        <w:rPr>
          <w:b/>
          <w:bCs/>
        </w:rPr>
        <w:t>3. Eelnõu vastavus Euroopa Liidu õigusele</w:t>
      </w:r>
    </w:p>
    <w:p w14:paraId="699B2CC0" w14:textId="77777777" w:rsidR="002D6483" w:rsidRDefault="002D6483" w:rsidP="001F1F3C">
      <w:pPr>
        <w:jc w:val="both"/>
        <w:rPr>
          <w:b/>
          <w:bCs/>
        </w:rPr>
      </w:pPr>
    </w:p>
    <w:p w14:paraId="0110AEA0" w14:textId="77777777" w:rsidR="009946AD" w:rsidRPr="00DF7EB3" w:rsidRDefault="00C92E78" w:rsidP="001F1F3C">
      <w:pPr>
        <w:jc w:val="both"/>
        <w:rPr>
          <w:bCs/>
        </w:rPr>
      </w:pPr>
      <w:r>
        <w:rPr>
          <w:bCs/>
        </w:rPr>
        <w:t>Eelnõu on kooskõlas Euroopa Liidu õigusega ja e</w:t>
      </w:r>
      <w:r w:rsidR="009946AD" w:rsidRPr="00DF7EB3">
        <w:rPr>
          <w:bCs/>
        </w:rPr>
        <w:t>elnõu väljatöötamisel on võetud aluseks järgmised õigusaktid:</w:t>
      </w:r>
    </w:p>
    <w:p w14:paraId="7807E0AD" w14:textId="77777777" w:rsidR="009946AD" w:rsidRPr="00DF7EB3" w:rsidRDefault="009946AD" w:rsidP="001F1F3C">
      <w:pPr>
        <w:jc w:val="both"/>
        <w:rPr>
          <w:bCs/>
        </w:rPr>
      </w:pPr>
      <w:r w:rsidRPr="00DF7EB3">
        <w:rPr>
          <w:bCs/>
        </w:rPr>
        <w:t>1) Euroopa Parlamendi ja nõukogu määrus (EL) 2021/2115, millega kehtestatakse liikmesriikide koostatavate Euroopa Põllumajanduse Tagatisfondist (EAGF) ja Euroopa Maaelu Arengu Põllumajandusfondist (EAFRD) rahastatavate ühise põllumajanduspoliitika strateegiakavade (ÜPP strateegiakavad) toetamise reeglid ning tunnistatakse kehtetuks määrused (EL) nr 1305/2013 ja (EL) nr 1307/2013</w:t>
      </w:r>
      <w:r w:rsidR="00BE086B">
        <w:rPr>
          <w:bCs/>
        </w:rPr>
        <w:t xml:space="preserve"> </w:t>
      </w:r>
      <w:r w:rsidR="00BE086B" w:rsidRPr="00BE086B">
        <w:rPr>
          <w:bCs/>
        </w:rPr>
        <w:t>(ELT L 435, 06.12.2021, lk 1–186)</w:t>
      </w:r>
      <w:r w:rsidRPr="00DF7EB3">
        <w:rPr>
          <w:bCs/>
        </w:rPr>
        <w:t>;</w:t>
      </w:r>
    </w:p>
    <w:p w14:paraId="614341A9" w14:textId="1BFBF098" w:rsidR="009946AD" w:rsidRPr="005C5B5A" w:rsidRDefault="009946AD" w:rsidP="001F1F3C">
      <w:pPr>
        <w:jc w:val="both"/>
        <w:rPr>
          <w:bCs/>
        </w:rPr>
      </w:pPr>
      <w:r w:rsidRPr="00DF7EB3">
        <w:rPr>
          <w:bCs/>
        </w:rPr>
        <w:t xml:space="preserve">2) Euroopa Parlamendi ja nõukogu määrus (EL) 2021/2116, mis käsitleb ühise põllumajanduspoliitika rahastamist, haldamist ja seiret ning millega tunnistatakse kehtetuks </w:t>
      </w:r>
      <w:r w:rsidRPr="005C5B5A">
        <w:rPr>
          <w:bCs/>
        </w:rPr>
        <w:t>määrus (EL) nr</w:t>
      </w:r>
      <w:r w:rsidR="0037369D">
        <w:rPr>
          <w:bCs/>
        </w:rPr>
        <w:t xml:space="preserve"> 1306/2013</w:t>
      </w:r>
      <w:r w:rsidR="00941919">
        <w:rPr>
          <w:bCs/>
        </w:rPr>
        <w:t xml:space="preserve"> </w:t>
      </w:r>
      <w:r w:rsidR="00941919" w:rsidRPr="00941919">
        <w:rPr>
          <w:bCs/>
        </w:rPr>
        <w:t>(ELT L 435, 06.12.2021, lk 187–261)</w:t>
      </w:r>
      <w:r w:rsidR="0037369D">
        <w:rPr>
          <w:bCs/>
        </w:rPr>
        <w:t>.</w:t>
      </w:r>
    </w:p>
    <w:p w14:paraId="6C3ADCAA" w14:textId="77777777" w:rsidR="002D6483" w:rsidRDefault="002D6483" w:rsidP="001F1F3C">
      <w:pPr>
        <w:jc w:val="both"/>
        <w:rPr>
          <w:b/>
          <w:bCs/>
        </w:rPr>
      </w:pPr>
    </w:p>
    <w:p w14:paraId="293051A8" w14:textId="77777777" w:rsidR="002D6483" w:rsidRDefault="002D6483" w:rsidP="001F1F3C">
      <w:pPr>
        <w:jc w:val="both"/>
        <w:rPr>
          <w:b/>
          <w:bCs/>
        </w:rPr>
      </w:pPr>
      <w:r w:rsidRPr="002D6483">
        <w:rPr>
          <w:b/>
          <w:bCs/>
        </w:rPr>
        <w:t>4. Määruse mõjud</w:t>
      </w:r>
    </w:p>
    <w:p w14:paraId="3DB96316" w14:textId="77777777" w:rsidR="002D6483" w:rsidRDefault="002D6483" w:rsidP="001F1F3C">
      <w:pPr>
        <w:jc w:val="both"/>
        <w:rPr>
          <w:b/>
          <w:bCs/>
        </w:rPr>
      </w:pPr>
    </w:p>
    <w:p w14:paraId="0C1B20A8" w14:textId="24F13FEA" w:rsidR="007F1F87" w:rsidRPr="00101668" w:rsidRDefault="007F1F87" w:rsidP="001F1F3C">
      <w:pPr>
        <w:pStyle w:val="Tekst"/>
      </w:pPr>
      <w:r w:rsidRPr="004D1C8C">
        <w:rPr>
          <w:iCs/>
          <w:shd w:val="clear" w:color="auto" w:fill="FFFFFF"/>
        </w:rPr>
        <w:t>Eelnõu mõjusid on</w:t>
      </w:r>
      <w:r>
        <w:rPr>
          <w:iCs/>
          <w:shd w:val="clear" w:color="auto" w:fill="FFFFFF"/>
        </w:rPr>
        <w:t xml:space="preserve"> </w:t>
      </w:r>
      <w:r w:rsidR="00B65739">
        <w:rPr>
          <w:iCs/>
          <w:shd w:val="clear" w:color="auto" w:fill="FFFFFF"/>
        </w:rPr>
        <w:t>hinnatud „</w:t>
      </w:r>
      <w:r w:rsidRPr="004D1C8C">
        <w:rPr>
          <w:iCs/>
          <w:shd w:val="clear" w:color="auto" w:fill="FFFFFF"/>
        </w:rPr>
        <w:t>Hea õig</w:t>
      </w:r>
      <w:r w:rsidR="00B65739">
        <w:rPr>
          <w:iCs/>
          <w:shd w:val="clear" w:color="auto" w:fill="FFFFFF"/>
        </w:rPr>
        <w:t>usloome ja normitehnika eeskiri“</w:t>
      </w:r>
      <w:r w:rsidR="00D0037F">
        <w:rPr>
          <w:iCs/>
          <w:shd w:val="clear" w:color="auto" w:fill="FFFFFF"/>
        </w:rPr>
        <w:t xml:space="preserve"> § 46 lõike</w:t>
      </w:r>
      <w:r w:rsidRPr="004D1C8C">
        <w:rPr>
          <w:iCs/>
          <w:shd w:val="clear" w:color="auto" w:fill="FFFFFF"/>
        </w:rPr>
        <w:t xml:space="preserve"> 1 alusel</w:t>
      </w:r>
      <w:r w:rsidRPr="004D1C8C">
        <w:t xml:space="preserve">. </w:t>
      </w:r>
      <w:r w:rsidRPr="00101668">
        <w:t>Eelnõu rakendamine toob kaasa positiivseid mõjusid majandusele</w:t>
      </w:r>
      <w:r w:rsidR="00C62516">
        <w:t xml:space="preserve"> ning</w:t>
      </w:r>
      <w:r w:rsidRPr="00101668">
        <w:t xml:space="preserve"> elu- ja looduskeskkonnale</w:t>
      </w:r>
      <w:r w:rsidR="00C62516">
        <w:t>.</w:t>
      </w:r>
      <w:r w:rsidR="001A6329">
        <w:t xml:space="preserve"> </w:t>
      </w:r>
      <w:r w:rsidRPr="00101668">
        <w:t xml:space="preserve">Toetus on suunatud põllumajandusliku tegevusega tegelevatele ettevõtjatele.  </w:t>
      </w:r>
    </w:p>
    <w:p w14:paraId="07C08275" w14:textId="77777777" w:rsidR="007F1F87" w:rsidRDefault="007F1F87" w:rsidP="001F1F3C">
      <w:pPr>
        <w:pStyle w:val="Tekst"/>
      </w:pPr>
    </w:p>
    <w:p w14:paraId="7F598988" w14:textId="77777777" w:rsidR="007F1F87" w:rsidRPr="00DE26D4" w:rsidRDefault="007F1F87" w:rsidP="001F1F3C">
      <w:pPr>
        <w:pStyle w:val="Tekst"/>
      </w:pPr>
      <w:r w:rsidRPr="00DE26D4">
        <w:t>Mõjud majandusele, sh ettevõtete halduskoormusele.</w:t>
      </w:r>
    </w:p>
    <w:p w14:paraId="28FE2E1A" w14:textId="77777777" w:rsidR="007F1F87" w:rsidRPr="00101668" w:rsidRDefault="00DE26D4" w:rsidP="001F1F3C">
      <w:pPr>
        <w:pStyle w:val="Tekst"/>
      </w:pPr>
      <w:r>
        <w:t xml:space="preserve">Toetusel on kaudne </w:t>
      </w:r>
      <w:r w:rsidR="009E6710">
        <w:t xml:space="preserve">mõju majandusele. </w:t>
      </w:r>
      <w:r w:rsidR="007F1F87">
        <w:t>Kuna taotlejad saavad varasemaga võrreldes ellu viia uusi lisategevusi, siis t</w:t>
      </w:r>
      <w:r w:rsidR="007F1F87" w:rsidRPr="00101668">
        <w:t>oetuse taotle</w:t>
      </w:r>
      <w:r w:rsidR="007F1F87">
        <w:t>misel ja tegevuste elluviimisel</w:t>
      </w:r>
      <w:r w:rsidR="007F1F87" w:rsidRPr="00101668">
        <w:t xml:space="preserve"> halduskoorm</w:t>
      </w:r>
      <w:r w:rsidR="007F1F87">
        <w:t>us ettevõtetele vähesel määral suureneb. Samas rakendatakse pindala ja loo</w:t>
      </w:r>
      <w:r>
        <w:t xml:space="preserve">matoetuste taotlemisel </w:t>
      </w:r>
      <w:r w:rsidR="007F1F87">
        <w:t xml:space="preserve">ühtset taotlusvormi, mistõttu toetuste taotlemisel ei ole vaja samu andmeid korduvalt esitada. </w:t>
      </w:r>
    </w:p>
    <w:p w14:paraId="3A3B737D" w14:textId="77777777" w:rsidR="007F1F87" w:rsidRPr="00101668" w:rsidRDefault="007F1F87" w:rsidP="001F1F3C">
      <w:pPr>
        <w:pStyle w:val="Tekst"/>
      </w:pPr>
    </w:p>
    <w:p w14:paraId="15CA464C" w14:textId="77777777" w:rsidR="007F1F87" w:rsidRPr="00DE26D4" w:rsidRDefault="007F1F87" w:rsidP="001F1F3C">
      <w:pPr>
        <w:pStyle w:val="Tekst"/>
      </w:pPr>
      <w:r w:rsidRPr="00DE26D4">
        <w:t>Mõju julgeolekule ja välissuhetele.</w:t>
      </w:r>
    </w:p>
    <w:p w14:paraId="0BF79AD1" w14:textId="77777777" w:rsidR="00115A09" w:rsidRDefault="00D34BD4" w:rsidP="001F1F3C">
      <w:pPr>
        <w:pStyle w:val="Tekst"/>
      </w:pPr>
      <w:r>
        <w:rPr>
          <w:rFonts w:cs="Times New Roman"/>
        </w:rPr>
        <w:t xml:space="preserve">Toetusega </w:t>
      </w:r>
      <w:r w:rsidRPr="00EC7C90">
        <w:rPr>
          <w:rFonts w:cs="Times New Roman"/>
        </w:rPr>
        <w:t xml:space="preserve">ei kaasne otsest ja olulist mõju riigi julgeolekule </w:t>
      </w:r>
      <w:r>
        <w:rPr>
          <w:rFonts w:cs="Times New Roman"/>
        </w:rPr>
        <w:t>ega</w:t>
      </w:r>
      <w:r w:rsidRPr="00EC7C90">
        <w:rPr>
          <w:rFonts w:cs="Times New Roman"/>
        </w:rPr>
        <w:t xml:space="preserve"> välissuhetele</w:t>
      </w:r>
      <w:r>
        <w:rPr>
          <w:rFonts w:cs="Times New Roman"/>
        </w:rPr>
        <w:t>.</w:t>
      </w:r>
      <w:r w:rsidRPr="00EC7C90">
        <w:rPr>
          <w:rFonts w:cs="Times New Roman"/>
        </w:rPr>
        <w:t xml:space="preserve"> </w:t>
      </w:r>
      <w:r w:rsidR="007F1F87" w:rsidRPr="00101668">
        <w:t>Toetu</w:t>
      </w:r>
      <w:r w:rsidR="003477C9">
        <w:t xml:space="preserve">sel on </w:t>
      </w:r>
      <w:r w:rsidR="00A77BF1">
        <w:t xml:space="preserve">kaudne </w:t>
      </w:r>
      <w:r w:rsidR="007F1F87" w:rsidRPr="00101668">
        <w:t>positiivne mõju</w:t>
      </w:r>
      <w:r>
        <w:t xml:space="preserve"> toidujulgeolekule</w:t>
      </w:r>
      <w:r w:rsidR="007F1F87" w:rsidRPr="00101668">
        <w:t xml:space="preserve">. </w:t>
      </w:r>
      <w:r w:rsidR="003477C9">
        <w:t>Toetuse nõuete täitmise</w:t>
      </w:r>
      <w:r w:rsidR="007F1F87" w:rsidRPr="00101668">
        <w:t xml:space="preserve"> </w:t>
      </w:r>
      <w:r w:rsidR="003477C9">
        <w:t>tulemusena parane</w:t>
      </w:r>
      <w:r w:rsidR="00115A09">
        <w:t xml:space="preserve">b karja loomade tervisestaatus ja </w:t>
      </w:r>
      <w:r w:rsidR="003477C9">
        <w:t xml:space="preserve">väheneb antibiootikumide kasutamine ning </w:t>
      </w:r>
      <w:r w:rsidR="00115A09">
        <w:t>seega saame tarbija jaoks kvaliteetsema ja ohutuma toidu. Loomade parema tervisestaatusega</w:t>
      </w:r>
      <w:r w:rsidR="00115A09" w:rsidRPr="00D6038C">
        <w:t xml:space="preserve"> </w:t>
      </w:r>
      <w:r w:rsidR="003477C9">
        <w:t xml:space="preserve">paraneb toodangu kvaliteet ja suureneb loomade tootlikkus. </w:t>
      </w:r>
    </w:p>
    <w:p w14:paraId="34FB0929" w14:textId="77777777" w:rsidR="00115A09" w:rsidRDefault="00115A09" w:rsidP="001F1F3C">
      <w:pPr>
        <w:pStyle w:val="Tekst"/>
      </w:pPr>
    </w:p>
    <w:p w14:paraId="1D9B3D71" w14:textId="77777777" w:rsidR="007F1F87" w:rsidRPr="00DE26D4" w:rsidRDefault="007F1F87" w:rsidP="001F1F3C">
      <w:pPr>
        <w:pStyle w:val="Tekst"/>
      </w:pPr>
      <w:r w:rsidRPr="00DE26D4">
        <w:t>Mõju elu- ja looduskeskkonnale.</w:t>
      </w:r>
    </w:p>
    <w:p w14:paraId="6790DFD4" w14:textId="60319D81" w:rsidR="007F1F87" w:rsidRPr="00101668" w:rsidRDefault="00115A09" w:rsidP="001F1F3C">
      <w:pPr>
        <w:pStyle w:val="Tekst"/>
      </w:pPr>
      <w:r>
        <w:t>Toetusel on kaudne positiivne mõju elu-</w:t>
      </w:r>
      <w:r w:rsidR="00D0037F">
        <w:t xml:space="preserve"> </w:t>
      </w:r>
      <w:r>
        <w:t>ja looduskeskkonnale</w:t>
      </w:r>
      <w:r w:rsidR="002C4FFB">
        <w:t>. Mida tervemad on loomad, seda vähem kasutatakse antibiootikume, mis omakorda aitab kaasa mikroobi</w:t>
      </w:r>
      <w:r w:rsidR="0078332F">
        <w:t xml:space="preserve">de </w:t>
      </w:r>
      <w:r w:rsidR="00DE26D4">
        <w:t>r</w:t>
      </w:r>
      <w:r w:rsidR="002C4FFB">
        <w:t>esistentsuse</w:t>
      </w:r>
      <w:r w:rsidR="009E6710">
        <w:t xml:space="preserve"> vastu võitlemisele.</w:t>
      </w:r>
    </w:p>
    <w:p w14:paraId="3BE7C8AB" w14:textId="77777777" w:rsidR="007F1F87" w:rsidRPr="00101668" w:rsidRDefault="007F1F87" w:rsidP="001F1F3C">
      <w:pPr>
        <w:pStyle w:val="Tekst"/>
      </w:pPr>
    </w:p>
    <w:p w14:paraId="460A1D3D" w14:textId="77777777" w:rsidR="007F1F87" w:rsidRPr="00DE26D4" w:rsidRDefault="007F1F87" w:rsidP="001F1F3C">
      <w:pPr>
        <w:pStyle w:val="Tekst"/>
      </w:pPr>
      <w:r w:rsidRPr="00DE26D4">
        <w:t>Mõju riigi ja kohaliku omavalitsuse asutuste korraldusele.</w:t>
      </w:r>
    </w:p>
    <w:p w14:paraId="3C21DBCE" w14:textId="77777777" w:rsidR="005025EF" w:rsidRDefault="009E6710" w:rsidP="005025EF">
      <w:pPr>
        <w:pStyle w:val="Tekst"/>
      </w:pPr>
      <w:r>
        <w:t>Toetuse rakendamisel ei ole mõju kohaliku</w:t>
      </w:r>
      <w:r w:rsidR="007F1F87" w:rsidRPr="00101668">
        <w:t xml:space="preserve"> </w:t>
      </w:r>
      <w:r>
        <w:t>omavalitsuse asutuste töökorraldusele.</w:t>
      </w:r>
      <w:r w:rsidR="007F1F87" w:rsidRPr="00101668">
        <w:t xml:space="preserve"> </w:t>
      </w:r>
      <w:proofErr w:type="spellStart"/>
      <w:r w:rsidR="00A77BF1" w:rsidRPr="00F32EA1">
        <w:t>PRIA-le</w:t>
      </w:r>
      <w:proofErr w:type="spellEnd"/>
      <w:r w:rsidR="00A77BF1" w:rsidRPr="00F32EA1">
        <w:t xml:space="preserve"> ka</w:t>
      </w:r>
      <w:r w:rsidR="00A77BF1">
        <w:t xml:space="preserve">asneb toetuse rakendamisega </w:t>
      </w:r>
      <w:r w:rsidR="00A77BF1" w:rsidRPr="00F32EA1">
        <w:t>teatud töökoormuse kasv</w:t>
      </w:r>
      <w:r w:rsidR="00A77BF1">
        <w:t>, kuna taotlejate ring on suurenenud.</w:t>
      </w:r>
      <w:r w:rsidR="005025EF">
        <w:t xml:space="preserve"> Seoses järelevalvega võib vähesel määral suureneda tööjõukulude kasv Keskkonnaametile.</w:t>
      </w:r>
    </w:p>
    <w:p w14:paraId="5011C5E9" w14:textId="29095F09" w:rsidR="002D6483" w:rsidRDefault="002D6483" w:rsidP="001F1F3C">
      <w:pPr>
        <w:jc w:val="both"/>
        <w:rPr>
          <w:b/>
          <w:bCs/>
        </w:rPr>
      </w:pPr>
    </w:p>
    <w:p w14:paraId="0A6F024A" w14:textId="302434BB" w:rsidR="002D6483" w:rsidRDefault="002D6483" w:rsidP="001F1F3C">
      <w:pPr>
        <w:jc w:val="both"/>
        <w:rPr>
          <w:b/>
          <w:bCs/>
        </w:rPr>
      </w:pPr>
      <w:r w:rsidRPr="002D6483">
        <w:rPr>
          <w:b/>
          <w:bCs/>
        </w:rPr>
        <w:t>5. Määruse rakendamisega seot</w:t>
      </w:r>
      <w:r w:rsidR="000F3352">
        <w:rPr>
          <w:b/>
          <w:bCs/>
        </w:rPr>
        <w:t>ud tegevused, vajalikud kulu</w:t>
      </w:r>
      <w:r w:rsidRPr="002D6483">
        <w:rPr>
          <w:b/>
          <w:bCs/>
        </w:rPr>
        <w:t>d ja määruse</w:t>
      </w:r>
      <w:r w:rsidR="00B54DAA">
        <w:rPr>
          <w:b/>
          <w:bCs/>
        </w:rPr>
        <w:t xml:space="preserve"> </w:t>
      </w:r>
      <w:r w:rsidRPr="002D6483">
        <w:rPr>
          <w:b/>
          <w:bCs/>
        </w:rPr>
        <w:t>rakendamise eeldatavad tulud</w:t>
      </w:r>
    </w:p>
    <w:p w14:paraId="5FB796A4" w14:textId="77777777" w:rsidR="002D6483" w:rsidRDefault="002D6483" w:rsidP="001F1F3C">
      <w:pPr>
        <w:jc w:val="both"/>
        <w:rPr>
          <w:b/>
          <w:bCs/>
        </w:rPr>
      </w:pPr>
    </w:p>
    <w:p w14:paraId="211AEF8A" w14:textId="1B88E58E" w:rsidR="002B5A06" w:rsidRDefault="002B5A06" w:rsidP="001F1F3C">
      <w:pPr>
        <w:pStyle w:val="Default"/>
        <w:jc w:val="both"/>
        <w:rPr>
          <w:rFonts w:cs="Times New Roman"/>
          <w:noProof/>
        </w:rPr>
      </w:pPr>
      <w:r>
        <w:t xml:space="preserve">Strateegiakava </w:t>
      </w:r>
      <w:r w:rsidR="00982004">
        <w:t xml:space="preserve">keskkonna- ja kliimaalasteks kohustusteks on kogueelarve </w:t>
      </w:r>
      <w:r w:rsidR="0093748F">
        <w:t>120 421 018</w:t>
      </w:r>
      <w:r>
        <w:t xml:space="preserve"> eurot, millest sekkumise </w:t>
      </w:r>
      <w:r w:rsidRPr="00D819C0">
        <w:t>„</w:t>
      </w:r>
      <w:r w:rsidR="00982004">
        <w:t>Loomade tervist edendavate kõrgemate majandamisnõuete toetuse</w:t>
      </w:r>
      <w:r w:rsidR="00D0037F">
        <w:t>“</w:t>
      </w:r>
      <w:r w:rsidRPr="00D819C0">
        <w:t xml:space="preserve"> </w:t>
      </w:r>
      <w:r>
        <w:t xml:space="preserve">kogueelarve on strateegiakava peatüki </w:t>
      </w:r>
      <w:r w:rsidR="00982004">
        <w:t>6.2.3</w:t>
      </w:r>
      <w:r>
        <w:t xml:space="preserve">. kohaselt </w:t>
      </w:r>
      <w:r w:rsidR="00982004">
        <w:t>9 990 000</w:t>
      </w:r>
      <w:r>
        <w:rPr>
          <w:rFonts w:cs="Times New Roman"/>
          <w:noProof/>
        </w:rPr>
        <w:t xml:space="preserve"> eurot. </w:t>
      </w:r>
      <w:r w:rsidR="0085795B">
        <w:rPr>
          <w:rFonts w:cs="Times New Roman"/>
          <w:noProof/>
        </w:rPr>
        <w:t>Sellest 7 992 000 eurot on</w:t>
      </w:r>
      <w:r w:rsidR="006427C7">
        <w:rPr>
          <w:rFonts w:cs="Times New Roman"/>
          <w:noProof/>
        </w:rPr>
        <w:t xml:space="preserve"> </w:t>
      </w:r>
      <w:r w:rsidR="00982004" w:rsidRPr="00982004">
        <w:rPr>
          <w:rFonts w:cs="Times New Roman"/>
          <w:noProof/>
        </w:rPr>
        <w:t>Euroopa Maaelu Arengu Põllumajandusfond</w:t>
      </w:r>
      <w:r w:rsidR="00982004">
        <w:rPr>
          <w:rFonts w:cs="Times New Roman"/>
          <w:noProof/>
        </w:rPr>
        <w:t>ist</w:t>
      </w:r>
      <w:r w:rsidR="00982004" w:rsidRPr="00982004">
        <w:rPr>
          <w:rFonts w:cs="Times New Roman"/>
          <w:noProof/>
        </w:rPr>
        <w:t xml:space="preserve"> </w:t>
      </w:r>
      <w:r w:rsidR="00982004">
        <w:rPr>
          <w:rFonts w:cs="Times New Roman"/>
          <w:noProof/>
        </w:rPr>
        <w:t>(EAFRD</w:t>
      </w:r>
      <w:r w:rsidR="00D0037F">
        <w:rPr>
          <w:rFonts w:cs="Times New Roman"/>
          <w:noProof/>
        </w:rPr>
        <w:t>)</w:t>
      </w:r>
      <w:r>
        <w:rPr>
          <w:rFonts w:cs="Times New Roman"/>
          <w:noProof/>
        </w:rPr>
        <w:t>.</w:t>
      </w:r>
    </w:p>
    <w:p w14:paraId="6DDB380C" w14:textId="0E021ECC" w:rsidR="005025EF" w:rsidRDefault="005025EF" w:rsidP="001F1F3C">
      <w:pPr>
        <w:pStyle w:val="Default"/>
        <w:jc w:val="both"/>
        <w:rPr>
          <w:rFonts w:cs="Times New Roman"/>
          <w:noProof/>
        </w:rPr>
      </w:pPr>
    </w:p>
    <w:p w14:paraId="56C97818" w14:textId="77777777" w:rsidR="005025EF" w:rsidRDefault="005025EF" w:rsidP="005025EF">
      <w:pPr>
        <w:jc w:val="both"/>
      </w:pPr>
      <w:r w:rsidRPr="002623ED">
        <w:t xml:space="preserve">Uue </w:t>
      </w:r>
      <w:r>
        <w:t>EL eelarve</w:t>
      </w:r>
      <w:r w:rsidRPr="002623ED">
        <w:t>peri</w:t>
      </w:r>
      <w:r>
        <w:t>oodi sekkumiste ettevalmist</w:t>
      </w:r>
      <w:r w:rsidRPr="002623ED">
        <w:t xml:space="preserve">amiseks tuleb olemasolevad infosüsteemid kohandada vastavaks uue perioodi nõuetele. Määruse rakendamisega on seotud eelkõige  IT- arenduskulu ning perioodi alguses ka täiendav tööjõukulu kasv. Vajalikud kulutused sekkumiste väljatöötamiseks on kavandatud katta </w:t>
      </w:r>
      <w:proofErr w:type="spellStart"/>
      <w:r w:rsidRPr="002623ED">
        <w:t>PRIA-le</w:t>
      </w:r>
      <w:proofErr w:type="spellEnd"/>
      <w:r w:rsidRPr="002623ED">
        <w:t xml:space="preserve"> eraldatud eelarve vahenditest. </w:t>
      </w:r>
      <w:r>
        <w:t xml:space="preserve">Olulist kulutuste kasvu Keskkonnaametile määruse rakendamine ei too. </w:t>
      </w:r>
      <w:r w:rsidRPr="00A91936">
        <w:rPr>
          <w:lang w:eastAsia="et-EE"/>
        </w:rPr>
        <w:t>Määruse rakendamisega ei kaasne lisakulutusi riigieelarve vahenditest.</w:t>
      </w:r>
      <w:r>
        <w:rPr>
          <w:lang w:eastAsia="et-EE"/>
        </w:rPr>
        <w:t xml:space="preserve"> </w:t>
      </w:r>
    </w:p>
    <w:p w14:paraId="2164526F" w14:textId="77777777" w:rsidR="002D6483" w:rsidRDefault="002D6483" w:rsidP="001F1F3C">
      <w:pPr>
        <w:jc w:val="both"/>
        <w:rPr>
          <w:b/>
          <w:bCs/>
        </w:rPr>
      </w:pPr>
    </w:p>
    <w:p w14:paraId="20BB22E0" w14:textId="77777777" w:rsidR="002D6483" w:rsidRDefault="002D6483" w:rsidP="001F1F3C">
      <w:pPr>
        <w:jc w:val="both"/>
        <w:rPr>
          <w:b/>
          <w:bCs/>
        </w:rPr>
      </w:pPr>
      <w:r w:rsidRPr="002D6483">
        <w:rPr>
          <w:b/>
          <w:bCs/>
        </w:rPr>
        <w:t>6. Määruse jõustumine</w:t>
      </w:r>
    </w:p>
    <w:p w14:paraId="4635A7D8" w14:textId="77777777" w:rsidR="002D6483" w:rsidRPr="002D6483" w:rsidRDefault="002D6483" w:rsidP="001F1F3C">
      <w:pPr>
        <w:jc w:val="both"/>
        <w:rPr>
          <w:b/>
          <w:bCs/>
        </w:rPr>
      </w:pPr>
    </w:p>
    <w:p w14:paraId="1374D35A" w14:textId="1E9AA94A" w:rsidR="007F1F87" w:rsidRDefault="007F1F87" w:rsidP="001F1F3C">
      <w:pPr>
        <w:adjustRightInd w:val="0"/>
        <w:jc w:val="both"/>
        <w:rPr>
          <w:lang w:eastAsia="et-EE"/>
        </w:rPr>
      </w:pPr>
      <w:r>
        <w:rPr>
          <w:lang w:eastAsia="et-EE"/>
        </w:rPr>
        <w:t>Määrus j</w:t>
      </w:r>
      <w:r w:rsidR="00BA35BA">
        <w:rPr>
          <w:lang w:eastAsia="et-EE"/>
        </w:rPr>
        <w:t>õustub 1. jaanuaril 2023. a</w:t>
      </w:r>
      <w:r>
        <w:rPr>
          <w:lang w:eastAsia="et-EE"/>
        </w:rPr>
        <w:t>.</w:t>
      </w:r>
      <w:r w:rsidR="00D0037F">
        <w:rPr>
          <w:lang w:eastAsia="et-EE"/>
        </w:rPr>
        <w:t xml:space="preserve"> </w:t>
      </w:r>
      <w:r w:rsidR="00D0037F" w:rsidRPr="00D0037F">
        <w:rPr>
          <w:lang w:eastAsia="et-EE"/>
        </w:rPr>
        <w:t>Määruse § 7 lõige 4 jõustub 1. jaanuaril 2024. a.</w:t>
      </w:r>
    </w:p>
    <w:p w14:paraId="03DCDAEC" w14:textId="77777777" w:rsidR="002D6483" w:rsidRPr="002D6483" w:rsidRDefault="002D6483" w:rsidP="001F1F3C">
      <w:pPr>
        <w:jc w:val="both"/>
      </w:pPr>
    </w:p>
    <w:p w14:paraId="4AC73E31" w14:textId="77777777" w:rsidR="002D6483" w:rsidRDefault="002D6483" w:rsidP="001F1F3C">
      <w:pPr>
        <w:jc w:val="both"/>
        <w:rPr>
          <w:b/>
          <w:bCs/>
        </w:rPr>
      </w:pPr>
      <w:r w:rsidRPr="002D6483">
        <w:rPr>
          <w:b/>
          <w:bCs/>
        </w:rPr>
        <w:t>7. Eelnõu kooskõlastamine, huvirühmade kaasamine ja avalik konsultatsioon</w:t>
      </w:r>
    </w:p>
    <w:p w14:paraId="58A9A8F4" w14:textId="77777777" w:rsidR="002D6483" w:rsidRPr="002D6483" w:rsidRDefault="002D6483" w:rsidP="001F1F3C">
      <w:pPr>
        <w:jc w:val="both"/>
        <w:rPr>
          <w:b/>
          <w:bCs/>
        </w:rPr>
      </w:pPr>
    </w:p>
    <w:p w14:paraId="7FC37998" w14:textId="1B151DEB" w:rsidR="00C92E78" w:rsidRDefault="00C92E78" w:rsidP="001F1F3C">
      <w:pPr>
        <w:pStyle w:val="Tekst"/>
        <w:rPr>
          <w:color w:val="000000"/>
          <w:shd w:val="clear" w:color="auto" w:fill="FFFFFF"/>
        </w:rPr>
      </w:pPr>
      <w:r w:rsidRPr="006A330C">
        <w:rPr>
          <w:shd w:val="clear" w:color="auto" w:fill="FFFFFF"/>
        </w:rPr>
        <w:t xml:space="preserve">Strateegiakava ettevalmistuseks moodustati 2019. a 18. juunil juhtkomisjon, kuhu kuulusid valdkondade huvigruppide ning riigiasutuste esindajad. Juhtkomisjoni ülesanneteks oli </w:t>
      </w:r>
      <w:r w:rsidRPr="006A330C">
        <w:rPr>
          <w:lang w:eastAsia="et-EE"/>
        </w:rPr>
        <w:t>kujundada Eesti seisukohad E</w:t>
      </w:r>
      <w:r w:rsidR="00FC4D81">
        <w:rPr>
          <w:lang w:eastAsia="et-EE"/>
        </w:rPr>
        <w:t>L-i</w:t>
      </w:r>
      <w:r w:rsidRPr="006A330C">
        <w:rPr>
          <w:lang w:eastAsia="et-EE"/>
        </w:rPr>
        <w:t xml:space="preserve"> ühise põllumajanduspoliitika maaelu arengu toetuste andmist </w:t>
      </w:r>
      <w:r w:rsidRPr="006A330C">
        <w:rPr>
          <w:lang w:eastAsia="et-EE"/>
        </w:rPr>
        <w:lastRenderedPageBreak/>
        <w:t xml:space="preserve">reguleerivate õigusaktide kohta ning koordineerida strateegiakava koostamist, teha ettepanekuid ja kujundada seisukoht strateegiakava kohta enne kava esitamist Vabariigi Valitsusele. </w:t>
      </w:r>
      <w:r w:rsidRPr="006A330C">
        <w:rPr>
          <w:color w:val="000000"/>
          <w:shd w:val="clear" w:color="auto" w:fill="FFFFFF"/>
        </w:rPr>
        <w:t>Lisaks kohtusid strateegiakava ettevalmistuseks aastatel 2019–2020 valdkondlikud töögrupid. Juhtkomisjoni ja valdkondlike töögruppide materjalid on l</w:t>
      </w:r>
      <w:r w:rsidR="004827A6">
        <w:rPr>
          <w:color w:val="000000"/>
          <w:shd w:val="clear" w:color="auto" w:fill="FFFFFF"/>
        </w:rPr>
        <w:t>eitavad Maaeluministeeriumi veebi</w:t>
      </w:r>
      <w:r w:rsidRPr="006A330C">
        <w:rPr>
          <w:color w:val="000000"/>
          <w:shd w:val="clear" w:color="auto" w:fill="FFFFFF"/>
        </w:rPr>
        <w:t xml:space="preserve">lehelt.  </w:t>
      </w:r>
    </w:p>
    <w:p w14:paraId="091CBE13" w14:textId="77777777" w:rsidR="00DE26D4" w:rsidRPr="006A330C" w:rsidRDefault="00DE26D4" w:rsidP="001F1F3C">
      <w:pPr>
        <w:pStyle w:val="Tekst"/>
      </w:pPr>
    </w:p>
    <w:p w14:paraId="2EB48A23" w14:textId="50EFE105" w:rsidR="00C92E78" w:rsidRDefault="00965EB9" w:rsidP="001F1F3C">
      <w:pPr>
        <w:pStyle w:val="Tekst"/>
      </w:pPr>
      <w:r>
        <w:t>E</w:t>
      </w:r>
      <w:r w:rsidR="00DE26D4">
        <w:t xml:space="preserve">elnõu väljatöötamise käigus </w:t>
      </w:r>
      <w:r w:rsidR="000802FD">
        <w:t xml:space="preserve">tehti </w:t>
      </w:r>
      <w:r w:rsidR="00DE26D4">
        <w:t xml:space="preserve">koostööd Eesti Tõuloomakasvatajate Ühistuga, põllumajandustootjate esindajatega, Eesti Maaülikooli teadlastega ja </w:t>
      </w:r>
      <w:proofErr w:type="spellStart"/>
      <w:r w:rsidR="00DE26D4">
        <w:t>PRIA-ga</w:t>
      </w:r>
      <w:proofErr w:type="spellEnd"/>
      <w:r w:rsidR="00DE26D4">
        <w:t>.</w:t>
      </w:r>
    </w:p>
    <w:p w14:paraId="5F243322" w14:textId="77777777" w:rsidR="00965EB9" w:rsidRDefault="00965EB9" w:rsidP="001F1F3C">
      <w:pPr>
        <w:pStyle w:val="Tekst"/>
      </w:pPr>
    </w:p>
    <w:p w14:paraId="7B19146E" w14:textId="43B5CDBA" w:rsidR="000802FD" w:rsidRDefault="000802FD" w:rsidP="00AE6CB1">
      <w:pPr>
        <w:jc w:val="both"/>
      </w:pPr>
      <w:r>
        <w:t>Eelnõu esitati</w:t>
      </w:r>
      <w:r w:rsidR="00C92E78" w:rsidRPr="006A330C">
        <w:t xml:space="preserve"> </w:t>
      </w:r>
      <w:r w:rsidR="001F1F3C">
        <w:t>eelnõude infosüsteemi EIS kaudu</w:t>
      </w:r>
      <w:r w:rsidR="001F1F3C" w:rsidRPr="006A330C">
        <w:t xml:space="preserve"> </w:t>
      </w:r>
      <w:r w:rsidR="00C92E78" w:rsidRPr="006A330C">
        <w:t>kooskõlastamiseks Keskkonnaministeeriumile ja Rahandusministeeriumile</w:t>
      </w:r>
      <w:r w:rsidR="00C92E78">
        <w:t>.</w:t>
      </w:r>
      <w:r w:rsidR="00C92E78" w:rsidRPr="006A330C">
        <w:t xml:space="preserve"> </w:t>
      </w:r>
      <w:r w:rsidR="00AE6CB1" w:rsidRPr="00C912BD">
        <w:t>Kesk</w:t>
      </w:r>
      <w:r w:rsidR="00AE6CB1">
        <w:t xml:space="preserve">konnaministeerium </w:t>
      </w:r>
      <w:r w:rsidR="00AE6CB1" w:rsidRPr="00C912BD">
        <w:t>kooskõlastas eelnõu märkustega</w:t>
      </w:r>
      <w:r w:rsidR="00AE6CB1">
        <w:t>, millega</w:t>
      </w:r>
      <w:r w:rsidR="00AE6CB1" w:rsidRPr="00C912BD">
        <w:t xml:space="preserve"> on </w:t>
      </w:r>
      <w:r w:rsidR="00D163FC">
        <w:t xml:space="preserve">osaliselt </w:t>
      </w:r>
      <w:r w:rsidR="00AE6CB1" w:rsidRPr="00C912BD">
        <w:t xml:space="preserve">arvestatud. </w:t>
      </w:r>
      <w:r w:rsidR="004827A6" w:rsidRPr="005F001F">
        <w:t>Rahandusministeerium ei ole ettenähtud tähtajaks eelnõude infosüsteemi EIS kandnud kirja eelnõu heakskiitmise või eelnõuga põhjendatult mittenõustumise kohta ning seetõttu loetakse eelnõu Vabariigi Valitsuse 13. jaanuari 2011. a määruse nr 10 „Vabariigi Valitsuse reglement“ § 7 lõike 4 kohaselt nimetatud ministeeriumi poolt kooskõlastatuks. Rahandusministeeriumi esitatud mitteametliku ettepanekuga on arvestatud.</w:t>
      </w:r>
      <w:r w:rsidR="00AE6CB1" w:rsidRPr="005F001F">
        <w:t xml:space="preserve"> Eesti Põllumajandus-Kaubanduskoda ja PRIA esitasid eelnõu kohta</w:t>
      </w:r>
      <w:r w:rsidR="004827A6" w:rsidRPr="005F001F">
        <w:t xml:space="preserve"> </w:t>
      </w:r>
      <w:r w:rsidR="005A4A63" w:rsidRPr="005F001F">
        <w:t>ettepanekuid</w:t>
      </w:r>
      <w:r w:rsidR="004827A6" w:rsidRPr="005F001F">
        <w:t>, millega on osaliselt arvestatud</w:t>
      </w:r>
      <w:r w:rsidR="00AE6CB1" w:rsidRPr="005F001F">
        <w:t xml:space="preserve">. </w:t>
      </w:r>
      <w:r w:rsidR="005A4A63" w:rsidRPr="005F001F">
        <w:t xml:space="preserve">Eelnõu esitati arvamuse andmiseks </w:t>
      </w:r>
      <w:r w:rsidR="004827A6" w:rsidRPr="005F001F">
        <w:t>ka</w:t>
      </w:r>
      <w:r w:rsidR="005A4A63" w:rsidRPr="005F001F">
        <w:t xml:space="preserve"> PTA-</w:t>
      </w:r>
      <w:proofErr w:type="spellStart"/>
      <w:r w:rsidR="005A4A63" w:rsidRPr="005F001F">
        <w:t>le</w:t>
      </w:r>
      <w:proofErr w:type="spellEnd"/>
      <w:r w:rsidR="005A4A63" w:rsidRPr="005F001F">
        <w:t>, kes ei esitanud eelnõu kohta ettepanekuid.</w:t>
      </w:r>
      <w:r w:rsidR="00AE6CB1" w:rsidRPr="005F001F">
        <w:t xml:space="preserve"> Eelnõu kohta tehtud kõik ettepanekud ja arvamused on esitatud seletuskirja lisas.</w:t>
      </w:r>
    </w:p>
    <w:p w14:paraId="085C46EE" w14:textId="3A356B57" w:rsidR="00251031" w:rsidRDefault="00251031" w:rsidP="00AE6CB1">
      <w:pPr>
        <w:jc w:val="both"/>
      </w:pPr>
    </w:p>
    <w:p w14:paraId="2E63ACDE" w14:textId="2775CCF3" w:rsidR="00251031" w:rsidRDefault="00251031" w:rsidP="00AE6CB1">
      <w:pPr>
        <w:jc w:val="both"/>
      </w:pPr>
    </w:p>
    <w:p w14:paraId="7D8428E0" w14:textId="63CA391C" w:rsidR="00251031" w:rsidRDefault="00251031" w:rsidP="00251031">
      <w:pPr>
        <w:jc w:val="both"/>
      </w:pPr>
      <w:r>
        <w:t>(allkirjastatud digitaalselt)</w:t>
      </w:r>
    </w:p>
    <w:p w14:paraId="52211528" w14:textId="77777777" w:rsidR="00251031" w:rsidRDefault="00251031" w:rsidP="00251031">
      <w:pPr>
        <w:jc w:val="both"/>
      </w:pPr>
      <w:r>
        <w:t xml:space="preserve">Marko </w:t>
      </w:r>
      <w:proofErr w:type="spellStart"/>
      <w:r>
        <w:t>Gorban</w:t>
      </w:r>
      <w:proofErr w:type="spellEnd"/>
    </w:p>
    <w:p w14:paraId="05B2B773" w14:textId="5A357C11" w:rsidR="00251031" w:rsidRDefault="00251031" w:rsidP="00251031">
      <w:pPr>
        <w:jc w:val="both"/>
      </w:pPr>
      <w:r>
        <w:t>Kantsler</w:t>
      </w:r>
    </w:p>
    <w:p w14:paraId="24284C4D" w14:textId="6906492A" w:rsidR="00CD1DE1" w:rsidRDefault="005A4A63" w:rsidP="001F1F3C">
      <w:pPr>
        <w:jc w:val="both"/>
      </w:pPr>
      <w:r w:rsidRPr="005A4A63">
        <w:t xml:space="preserve"> </w:t>
      </w:r>
    </w:p>
    <w:sectPr w:rsidR="00CD1DE1" w:rsidSect="004D33AE">
      <w:footerReference w:type="default" r:id="rId13"/>
      <w:pgSz w:w="11906" w:h="16838"/>
      <w:pgMar w:top="568" w:right="849" w:bottom="993" w:left="1800" w:header="708" w:footer="708" w:gutter="0"/>
      <w:paperSrc w:first="15" w:other="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14384" w14:textId="77777777" w:rsidR="00FD01B3" w:rsidRDefault="00FD01B3" w:rsidP="007F1F87">
      <w:r>
        <w:separator/>
      </w:r>
    </w:p>
  </w:endnote>
  <w:endnote w:type="continuationSeparator" w:id="0">
    <w:p w14:paraId="30B4A62D" w14:textId="77777777" w:rsidR="00FD01B3" w:rsidRDefault="00FD01B3" w:rsidP="007F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010937"/>
      <w:docPartObj>
        <w:docPartGallery w:val="Page Numbers (Bottom of Page)"/>
        <w:docPartUnique/>
      </w:docPartObj>
    </w:sdtPr>
    <w:sdtEndPr/>
    <w:sdtContent>
      <w:p w14:paraId="04A73E6C" w14:textId="171D40FE" w:rsidR="00D327B8" w:rsidRDefault="00D327B8">
        <w:pPr>
          <w:pStyle w:val="Footer"/>
          <w:jc w:val="center"/>
        </w:pPr>
        <w:r>
          <w:fldChar w:fldCharType="begin"/>
        </w:r>
        <w:r>
          <w:instrText>PAGE   \* MERGEFORMAT</w:instrText>
        </w:r>
        <w:r>
          <w:fldChar w:fldCharType="separate"/>
        </w:r>
        <w:r w:rsidR="00B84698">
          <w:rPr>
            <w:noProof/>
          </w:rPr>
          <w:t>8</w:t>
        </w:r>
        <w:r>
          <w:fldChar w:fldCharType="end"/>
        </w:r>
      </w:p>
    </w:sdtContent>
  </w:sdt>
  <w:p w14:paraId="23F7450E" w14:textId="77777777" w:rsidR="00D327B8" w:rsidRDefault="00D32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CDF08" w14:textId="77777777" w:rsidR="00FD01B3" w:rsidRDefault="00FD01B3" w:rsidP="007F1F87">
      <w:r>
        <w:separator/>
      </w:r>
    </w:p>
  </w:footnote>
  <w:footnote w:type="continuationSeparator" w:id="0">
    <w:p w14:paraId="0F64D6FC" w14:textId="77777777" w:rsidR="00FD01B3" w:rsidRDefault="00FD01B3" w:rsidP="007F1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3"/>
    <w:rsid w:val="00001812"/>
    <w:rsid w:val="00004EB9"/>
    <w:rsid w:val="0000618C"/>
    <w:rsid w:val="000072CE"/>
    <w:rsid w:val="00017A49"/>
    <w:rsid w:val="00020196"/>
    <w:rsid w:val="00026DF9"/>
    <w:rsid w:val="00031301"/>
    <w:rsid w:val="00035BA0"/>
    <w:rsid w:val="00045C35"/>
    <w:rsid w:val="00050986"/>
    <w:rsid w:val="00071D37"/>
    <w:rsid w:val="00071DDF"/>
    <w:rsid w:val="000766F1"/>
    <w:rsid w:val="000802FD"/>
    <w:rsid w:val="000970DF"/>
    <w:rsid w:val="000A04FF"/>
    <w:rsid w:val="000A06A2"/>
    <w:rsid w:val="000B4A23"/>
    <w:rsid w:val="000C5CAF"/>
    <w:rsid w:val="000F3352"/>
    <w:rsid w:val="001121D7"/>
    <w:rsid w:val="00112BC0"/>
    <w:rsid w:val="00115A09"/>
    <w:rsid w:val="00130E78"/>
    <w:rsid w:val="00131992"/>
    <w:rsid w:val="00146DB1"/>
    <w:rsid w:val="00153DFA"/>
    <w:rsid w:val="00155F6E"/>
    <w:rsid w:val="0016093D"/>
    <w:rsid w:val="00165E67"/>
    <w:rsid w:val="001A29C3"/>
    <w:rsid w:val="001A437C"/>
    <w:rsid w:val="001A6329"/>
    <w:rsid w:val="001C0BCA"/>
    <w:rsid w:val="001C178E"/>
    <w:rsid w:val="001C7AD5"/>
    <w:rsid w:val="001D271B"/>
    <w:rsid w:val="001F1F3C"/>
    <w:rsid w:val="001F425E"/>
    <w:rsid w:val="001F4B24"/>
    <w:rsid w:val="001F56A6"/>
    <w:rsid w:val="001F6547"/>
    <w:rsid w:val="00201A98"/>
    <w:rsid w:val="00203717"/>
    <w:rsid w:val="002066C1"/>
    <w:rsid w:val="00206E8D"/>
    <w:rsid w:val="002131DD"/>
    <w:rsid w:val="002143A9"/>
    <w:rsid w:val="0023009F"/>
    <w:rsid w:val="002454BC"/>
    <w:rsid w:val="00245895"/>
    <w:rsid w:val="00251031"/>
    <w:rsid w:val="00257C9C"/>
    <w:rsid w:val="00264251"/>
    <w:rsid w:val="00266642"/>
    <w:rsid w:val="00271FFD"/>
    <w:rsid w:val="00272047"/>
    <w:rsid w:val="002824AF"/>
    <w:rsid w:val="00285069"/>
    <w:rsid w:val="002863A6"/>
    <w:rsid w:val="00294CD8"/>
    <w:rsid w:val="0029783D"/>
    <w:rsid w:val="002B02B3"/>
    <w:rsid w:val="002B12E6"/>
    <w:rsid w:val="002B187C"/>
    <w:rsid w:val="002B5A06"/>
    <w:rsid w:val="002B7C1A"/>
    <w:rsid w:val="002C0305"/>
    <w:rsid w:val="002C4FFB"/>
    <w:rsid w:val="002D6483"/>
    <w:rsid w:val="002E1E18"/>
    <w:rsid w:val="002E5F9E"/>
    <w:rsid w:val="00346699"/>
    <w:rsid w:val="003477C9"/>
    <w:rsid w:val="00367F2D"/>
    <w:rsid w:val="00371EDC"/>
    <w:rsid w:val="0037369D"/>
    <w:rsid w:val="00380987"/>
    <w:rsid w:val="00382543"/>
    <w:rsid w:val="003B54B5"/>
    <w:rsid w:val="003B6F61"/>
    <w:rsid w:val="003C46E1"/>
    <w:rsid w:val="003D2AEB"/>
    <w:rsid w:val="003E3462"/>
    <w:rsid w:val="004025B0"/>
    <w:rsid w:val="00410045"/>
    <w:rsid w:val="00475541"/>
    <w:rsid w:val="00481949"/>
    <w:rsid w:val="004827A6"/>
    <w:rsid w:val="0049587A"/>
    <w:rsid w:val="004A62EB"/>
    <w:rsid w:val="004A7A96"/>
    <w:rsid w:val="004B42A9"/>
    <w:rsid w:val="004C0855"/>
    <w:rsid w:val="004C5FB4"/>
    <w:rsid w:val="004D1C8B"/>
    <w:rsid w:val="004D2769"/>
    <w:rsid w:val="004D33AE"/>
    <w:rsid w:val="004E2DFB"/>
    <w:rsid w:val="004E769A"/>
    <w:rsid w:val="004F5901"/>
    <w:rsid w:val="005025EF"/>
    <w:rsid w:val="00503C6F"/>
    <w:rsid w:val="005177A5"/>
    <w:rsid w:val="00521B12"/>
    <w:rsid w:val="00524EF4"/>
    <w:rsid w:val="00537398"/>
    <w:rsid w:val="0055180E"/>
    <w:rsid w:val="00552002"/>
    <w:rsid w:val="005560E8"/>
    <w:rsid w:val="00574307"/>
    <w:rsid w:val="00577DEF"/>
    <w:rsid w:val="00583D72"/>
    <w:rsid w:val="00591B81"/>
    <w:rsid w:val="005A3396"/>
    <w:rsid w:val="005A4A63"/>
    <w:rsid w:val="005B592D"/>
    <w:rsid w:val="005C134F"/>
    <w:rsid w:val="005D4A74"/>
    <w:rsid w:val="005E2034"/>
    <w:rsid w:val="005E70F8"/>
    <w:rsid w:val="005F001F"/>
    <w:rsid w:val="0060581A"/>
    <w:rsid w:val="00615D41"/>
    <w:rsid w:val="00615EE4"/>
    <w:rsid w:val="0062263E"/>
    <w:rsid w:val="00637983"/>
    <w:rsid w:val="006427C7"/>
    <w:rsid w:val="00650AEE"/>
    <w:rsid w:val="00653FF6"/>
    <w:rsid w:val="00654F6F"/>
    <w:rsid w:val="00660C65"/>
    <w:rsid w:val="00663EA4"/>
    <w:rsid w:val="00677EEA"/>
    <w:rsid w:val="00686CA4"/>
    <w:rsid w:val="006A3DD7"/>
    <w:rsid w:val="006B15C3"/>
    <w:rsid w:val="006B4BD8"/>
    <w:rsid w:val="006C13AE"/>
    <w:rsid w:val="006D3A3F"/>
    <w:rsid w:val="006F16A8"/>
    <w:rsid w:val="00701A59"/>
    <w:rsid w:val="00710DD8"/>
    <w:rsid w:val="00732286"/>
    <w:rsid w:val="007372ED"/>
    <w:rsid w:val="007632C4"/>
    <w:rsid w:val="00765FD1"/>
    <w:rsid w:val="00774081"/>
    <w:rsid w:val="0077580D"/>
    <w:rsid w:val="0078097B"/>
    <w:rsid w:val="007820E3"/>
    <w:rsid w:val="0078332F"/>
    <w:rsid w:val="00786FD8"/>
    <w:rsid w:val="00795D57"/>
    <w:rsid w:val="007A7FDA"/>
    <w:rsid w:val="007B4488"/>
    <w:rsid w:val="007C7113"/>
    <w:rsid w:val="007F067C"/>
    <w:rsid w:val="007F1F87"/>
    <w:rsid w:val="008015EE"/>
    <w:rsid w:val="00810105"/>
    <w:rsid w:val="00812B92"/>
    <w:rsid w:val="00812F50"/>
    <w:rsid w:val="00823473"/>
    <w:rsid w:val="008302D3"/>
    <w:rsid w:val="00831825"/>
    <w:rsid w:val="00841196"/>
    <w:rsid w:val="008418EA"/>
    <w:rsid w:val="008531A6"/>
    <w:rsid w:val="0085795B"/>
    <w:rsid w:val="00867761"/>
    <w:rsid w:val="00871003"/>
    <w:rsid w:val="00883FFD"/>
    <w:rsid w:val="008859EE"/>
    <w:rsid w:val="008916F4"/>
    <w:rsid w:val="008938FB"/>
    <w:rsid w:val="008A0052"/>
    <w:rsid w:val="008B1139"/>
    <w:rsid w:val="008C1461"/>
    <w:rsid w:val="008C5385"/>
    <w:rsid w:val="008D12D1"/>
    <w:rsid w:val="008E077C"/>
    <w:rsid w:val="009008B5"/>
    <w:rsid w:val="00901C38"/>
    <w:rsid w:val="00904AD7"/>
    <w:rsid w:val="00927EB1"/>
    <w:rsid w:val="00931726"/>
    <w:rsid w:val="0093748F"/>
    <w:rsid w:val="00941919"/>
    <w:rsid w:val="00942097"/>
    <w:rsid w:val="00947411"/>
    <w:rsid w:val="009540E3"/>
    <w:rsid w:val="00956929"/>
    <w:rsid w:val="009636DA"/>
    <w:rsid w:val="00965EB9"/>
    <w:rsid w:val="009664DA"/>
    <w:rsid w:val="00972B34"/>
    <w:rsid w:val="00982004"/>
    <w:rsid w:val="009828CC"/>
    <w:rsid w:val="009946AD"/>
    <w:rsid w:val="009A50BC"/>
    <w:rsid w:val="009D5375"/>
    <w:rsid w:val="009E6710"/>
    <w:rsid w:val="00A1492C"/>
    <w:rsid w:val="00A17304"/>
    <w:rsid w:val="00A24729"/>
    <w:rsid w:val="00A2660C"/>
    <w:rsid w:val="00A346F4"/>
    <w:rsid w:val="00A77BF1"/>
    <w:rsid w:val="00A8601A"/>
    <w:rsid w:val="00A92000"/>
    <w:rsid w:val="00AA5A96"/>
    <w:rsid w:val="00AB0A04"/>
    <w:rsid w:val="00AB3154"/>
    <w:rsid w:val="00AB4290"/>
    <w:rsid w:val="00AD2156"/>
    <w:rsid w:val="00AE6CB1"/>
    <w:rsid w:val="00B0350E"/>
    <w:rsid w:val="00B07EB2"/>
    <w:rsid w:val="00B11FFC"/>
    <w:rsid w:val="00B518AE"/>
    <w:rsid w:val="00B54DAA"/>
    <w:rsid w:val="00B65739"/>
    <w:rsid w:val="00B75AFB"/>
    <w:rsid w:val="00B84698"/>
    <w:rsid w:val="00BA0275"/>
    <w:rsid w:val="00BA35BA"/>
    <w:rsid w:val="00BD324C"/>
    <w:rsid w:val="00BE086B"/>
    <w:rsid w:val="00BF47C8"/>
    <w:rsid w:val="00BF5249"/>
    <w:rsid w:val="00C01D6E"/>
    <w:rsid w:val="00C1734A"/>
    <w:rsid w:val="00C230DE"/>
    <w:rsid w:val="00C32BCE"/>
    <w:rsid w:val="00C342B0"/>
    <w:rsid w:val="00C359FA"/>
    <w:rsid w:val="00C47264"/>
    <w:rsid w:val="00C62516"/>
    <w:rsid w:val="00C629E5"/>
    <w:rsid w:val="00C853F6"/>
    <w:rsid w:val="00C92E78"/>
    <w:rsid w:val="00CB1B79"/>
    <w:rsid w:val="00CB63E6"/>
    <w:rsid w:val="00CC7E22"/>
    <w:rsid w:val="00CD1DE1"/>
    <w:rsid w:val="00CE3514"/>
    <w:rsid w:val="00CF5B9C"/>
    <w:rsid w:val="00CF5F3A"/>
    <w:rsid w:val="00D00163"/>
    <w:rsid w:val="00D0037F"/>
    <w:rsid w:val="00D01968"/>
    <w:rsid w:val="00D020AD"/>
    <w:rsid w:val="00D1090E"/>
    <w:rsid w:val="00D13C41"/>
    <w:rsid w:val="00D163FC"/>
    <w:rsid w:val="00D1792B"/>
    <w:rsid w:val="00D20163"/>
    <w:rsid w:val="00D22632"/>
    <w:rsid w:val="00D27549"/>
    <w:rsid w:val="00D327B8"/>
    <w:rsid w:val="00D34BD4"/>
    <w:rsid w:val="00D433A7"/>
    <w:rsid w:val="00D4534D"/>
    <w:rsid w:val="00D8539B"/>
    <w:rsid w:val="00D9103F"/>
    <w:rsid w:val="00D92FED"/>
    <w:rsid w:val="00D9352B"/>
    <w:rsid w:val="00D966A2"/>
    <w:rsid w:val="00DA3350"/>
    <w:rsid w:val="00DA4AAB"/>
    <w:rsid w:val="00DB123A"/>
    <w:rsid w:val="00DB2047"/>
    <w:rsid w:val="00DC6F0D"/>
    <w:rsid w:val="00DD2DDA"/>
    <w:rsid w:val="00DD4ABD"/>
    <w:rsid w:val="00DD52A9"/>
    <w:rsid w:val="00DD58C8"/>
    <w:rsid w:val="00DE26D4"/>
    <w:rsid w:val="00DE5D2F"/>
    <w:rsid w:val="00E12E0B"/>
    <w:rsid w:val="00E15D9D"/>
    <w:rsid w:val="00E21D6A"/>
    <w:rsid w:val="00E26E65"/>
    <w:rsid w:val="00E275F5"/>
    <w:rsid w:val="00E41226"/>
    <w:rsid w:val="00E45F5A"/>
    <w:rsid w:val="00E64BDC"/>
    <w:rsid w:val="00E741A5"/>
    <w:rsid w:val="00E845B9"/>
    <w:rsid w:val="00E869D5"/>
    <w:rsid w:val="00E9217A"/>
    <w:rsid w:val="00EC2A55"/>
    <w:rsid w:val="00EC4E81"/>
    <w:rsid w:val="00ED48FD"/>
    <w:rsid w:val="00ED61CA"/>
    <w:rsid w:val="00EE6576"/>
    <w:rsid w:val="00F10242"/>
    <w:rsid w:val="00F23272"/>
    <w:rsid w:val="00F27CF7"/>
    <w:rsid w:val="00F60A34"/>
    <w:rsid w:val="00F972DF"/>
    <w:rsid w:val="00FA116E"/>
    <w:rsid w:val="00FA411A"/>
    <w:rsid w:val="00FA555B"/>
    <w:rsid w:val="00FA740D"/>
    <w:rsid w:val="00FA7F23"/>
    <w:rsid w:val="00FC2931"/>
    <w:rsid w:val="00FC3864"/>
    <w:rsid w:val="00FC4983"/>
    <w:rsid w:val="00FC4D81"/>
    <w:rsid w:val="00FC5628"/>
    <w:rsid w:val="00FD01B3"/>
    <w:rsid w:val="00FD268F"/>
    <w:rsid w:val="00FE234C"/>
    <w:rsid w:val="00FE4F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2A41B"/>
  <w15:docId w15:val="{03230AF0-ACE2-42B9-B777-B989884A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F1"/>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aliases w:val="tavatekst"/>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paragraph" w:customStyle="1" w:styleId="Default">
    <w:name w:val="Default"/>
    <w:rsid w:val="00901C38"/>
    <w:pPr>
      <w:autoSpaceDE w:val="0"/>
      <w:autoSpaceDN w:val="0"/>
      <w:adjustRightInd w:val="0"/>
    </w:pPr>
    <w:rPr>
      <w:rFonts w:ascii="EUAlbertina" w:eastAsiaTheme="minorHAnsi" w:hAnsi="EUAlbertina" w:cs="EUAlbertina"/>
      <w:color w:val="000000"/>
      <w:sz w:val="24"/>
      <w:szCs w:val="24"/>
      <w:lang w:eastAsia="en-US"/>
    </w:rPr>
  </w:style>
  <w:style w:type="character" w:styleId="Strong">
    <w:name w:val="Strong"/>
    <w:basedOn w:val="DefaultParagraphFont"/>
    <w:uiPriority w:val="22"/>
    <w:qFormat/>
    <w:rsid w:val="0055180E"/>
    <w:rPr>
      <w:b/>
      <w:bCs/>
    </w:rPr>
  </w:style>
  <w:style w:type="character" w:styleId="Hyperlink">
    <w:name w:val="Hyperlink"/>
    <w:basedOn w:val="DefaultParagraphFont"/>
    <w:uiPriority w:val="99"/>
    <w:unhideWhenUsed/>
    <w:rsid w:val="0055180E"/>
    <w:rPr>
      <w:color w:val="0000FF"/>
      <w:u w:val="single"/>
    </w:rPr>
  </w:style>
  <w:style w:type="paragraph" w:customStyle="1" w:styleId="Tekst">
    <w:name w:val="Tekst"/>
    <w:autoRedefine/>
    <w:uiPriority w:val="99"/>
    <w:qFormat/>
    <w:rsid w:val="00C62516"/>
    <w:pPr>
      <w:jc w:val="both"/>
    </w:pPr>
    <w:rPr>
      <w:rFonts w:ascii="Times New Roman" w:hAnsi="Times New Roman" w:cs="Mangal"/>
      <w:bCs/>
      <w:kern w:val="1"/>
      <w:sz w:val="24"/>
      <w:szCs w:val="24"/>
      <w:lang w:eastAsia="zh-CN" w:bidi="hi-IN"/>
    </w:rPr>
  </w:style>
  <w:style w:type="paragraph" w:styleId="BalloonText">
    <w:name w:val="Balloon Text"/>
    <w:basedOn w:val="Normal"/>
    <w:link w:val="BalloonTextChar"/>
    <w:semiHidden/>
    <w:unhideWhenUsed/>
    <w:rsid w:val="00382543"/>
    <w:rPr>
      <w:rFonts w:ascii="Segoe UI" w:hAnsi="Segoe UI" w:cs="Segoe UI"/>
      <w:sz w:val="18"/>
      <w:szCs w:val="18"/>
    </w:rPr>
  </w:style>
  <w:style w:type="character" w:customStyle="1" w:styleId="BalloonTextChar">
    <w:name w:val="Balloon Text Char"/>
    <w:basedOn w:val="DefaultParagraphFont"/>
    <w:link w:val="BalloonText"/>
    <w:semiHidden/>
    <w:rsid w:val="00382543"/>
    <w:rPr>
      <w:rFonts w:ascii="Segoe UI" w:hAnsi="Segoe UI" w:cs="Segoe UI"/>
      <w:sz w:val="18"/>
      <w:szCs w:val="18"/>
      <w:lang w:eastAsia="en-US"/>
    </w:rPr>
  </w:style>
  <w:style w:type="paragraph" w:styleId="FootnoteText">
    <w:name w:val="footnote text"/>
    <w:basedOn w:val="Normal"/>
    <w:link w:val="FootnoteTextChar"/>
    <w:unhideWhenUsed/>
    <w:rsid w:val="007F1F87"/>
    <w:pPr>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7F1F87"/>
    <w:rPr>
      <w:rFonts w:asciiTheme="minorHAnsi" w:eastAsiaTheme="minorHAnsi" w:hAnsiTheme="minorHAnsi" w:cstheme="minorBidi"/>
      <w:lang w:eastAsia="en-US"/>
    </w:rPr>
  </w:style>
  <w:style w:type="character" w:styleId="FootnoteReference">
    <w:name w:val="footnote reference"/>
    <w:basedOn w:val="DefaultParagraphFont"/>
    <w:semiHidden/>
    <w:unhideWhenUsed/>
    <w:rsid w:val="007F1F87"/>
    <w:rPr>
      <w:vertAlign w:val="superscript"/>
    </w:rPr>
  </w:style>
  <w:style w:type="paragraph" w:customStyle="1" w:styleId="ql-align-justify">
    <w:name w:val="ql-align-justify"/>
    <w:basedOn w:val="Normal"/>
    <w:rsid w:val="000A04FF"/>
    <w:pPr>
      <w:autoSpaceDE/>
      <w:autoSpaceDN/>
    </w:pPr>
    <w:rPr>
      <w:lang w:val="en-US"/>
    </w:rPr>
  </w:style>
  <w:style w:type="character" w:styleId="CommentReference">
    <w:name w:val="annotation reference"/>
    <w:basedOn w:val="DefaultParagraphFont"/>
    <w:semiHidden/>
    <w:unhideWhenUsed/>
    <w:rsid w:val="00D433A7"/>
    <w:rPr>
      <w:sz w:val="16"/>
      <w:szCs w:val="16"/>
    </w:rPr>
  </w:style>
  <w:style w:type="paragraph" w:styleId="CommentText">
    <w:name w:val="annotation text"/>
    <w:basedOn w:val="Normal"/>
    <w:link w:val="CommentTextChar"/>
    <w:unhideWhenUsed/>
    <w:rsid w:val="00D433A7"/>
    <w:rPr>
      <w:sz w:val="20"/>
      <w:szCs w:val="20"/>
    </w:rPr>
  </w:style>
  <w:style w:type="character" w:customStyle="1" w:styleId="CommentTextChar">
    <w:name w:val="Comment Text Char"/>
    <w:basedOn w:val="DefaultParagraphFont"/>
    <w:link w:val="CommentText"/>
    <w:rsid w:val="00D433A7"/>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D433A7"/>
    <w:rPr>
      <w:b/>
      <w:bCs/>
    </w:rPr>
  </w:style>
  <w:style w:type="character" w:customStyle="1" w:styleId="CommentSubjectChar">
    <w:name w:val="Comment Subject Char"/>
    <w:basedOn w:val="CommentTextChar"/>
    <w:link w:val="CommentSubject"/>
    <w:semiHidden/>
    <w:rsid w:val="00D433A7"/>
    <w:rPr>
      <w:rFonts w:ascii="Times New Roman" w:hAnsi="Times New Roman"/>
      <w:b/>
      <w:bCs/>
      <w:lang w:eastAsia="en-US"/>
    </w:rPr>
  </w:style>
  <w:style w:type="paragraph" w:styleId="Header">
    <w:name w:val="header"/>
    <w:basedOn w:val="Normal"/>
    <w:link w:val="HeaderChar"/>
    <w:unhideWhenUsed/>
    <w:rsid w:val="00D327B8"/>
    <w:pPr>
      <w:tabs>
        <w:tab w:val="center" w:pos="4536"/>
        <w:tab w:val="right" w:pos="9072"/>
      </w:tabs>
    </w:pPr>
  </w:style>
  <w:style w:type="character" w:customStyle="1" w:styleId="HeaderChar">
    <w:name w:val="Header Char"/>
    <w:basedOn w:val="DefaultParagraphFont"/>
    <w:link w:val="Header"/>
    <w:rsid w:val="00D327B8"/>
    <w:rPr>
      <w:rFonts w:ascii="Times New Roman" w:hAnsi="Times New Roman"/>
      <w:sz w:val="24"/>
      <w:szCs w:val="24"/>
      <w:lang w:eastAsia="en-US"/>
    </w:rPr>
  </w:style>
  <w:style w:type="paragraph" w:styleId="Footer">
    <w:name w:val="footer"/>
    <w:basedOn w:val="Normal"/>
    <w:link w:val="FooterChar"/>
    <w:uiPriority w:val="99"/>
    <w:unhideWhenUsed/>
    <w:rsid w:val="00D327B8"/>
    <w:pPr>
      <w:tabs>
        <w:tab w:val="center" w:pos="4536"/>
        <w:tab w:val="right" w:pos="9072"/>
      </w:tabs>
    </w:pPr>
  </w:style>
  <w:style w:type="character" w:customStyle="1" w:styleId="FooterChar">
    <w:name w:val="Footer Char"/>
    <w:basedOn w:val="DefaultParagraphFont"/>
    <w:link w:val="Footer"/>
    <w:uiPriority w:val="99"/>
    <w:rsid w:val="00D327B8"/>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70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dri.janes@agri.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lle.pau@agri.e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iigiteataja.ee/akt/dyn=129032014004&amp;id=104072013007!pr58lg5"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0F6FCE9D8E7FD43B68434994D4FAE95" ma:contentTypeVersion="1" ma:contentTypeDescription="Loo uus dokument" ma:contentTypeScope="" ma:versionID="5453e42d00811b98a5f79a5f3c7145fa">
  <xsd:schema xmlns:xsd="http://www.w3.org/2001/XMLSchema" xmlns:xs="http://www.w3.org/2001/XMLSchema" xmlns:p="http://schemas.microsoft.com/office/2006/metadata/properties" xmlns:ns2="3410f2f2-765d-4900-8d03-53dc21573ea2" targetNamespace="http://schemas.microsoft.com/office/2006/metadata/properties" ma:root="true" ma:fieldsID="2a0c903eea1c9770b384829b667280c9" ns2:_="">
    <xsd:import namespace="3410f2f2-765d-4900-8d03-53dc21573e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0f2f2-765d-4900-8d03-53dc21573ea2"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CA118-4A5A-43C9-8EA7-59B044992402}">
  <ds:schemaRefs>
    <ds:schemaRef ds:uri="http://schemas.microsoft.com/sharepoint/v3/contenttype/forms"/>
  </ds:schemaRefs>
</ds:datastoreItem>
</file>

<file path=customXml/itemProps2.xml><?xml version="1.0" encoding="utf-8"?>
<ds:datastoreItem xmlns:ds="http://schemas.openxmlformats.org/officeDocument/2006/customXml" ds:itemID="{8FC27FC3-70A7-407A-9434-5DFE8A301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0f2f2-765d-4900-8d03-53dc21573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EF1A39-19D6-411C-97DF-FB91A7A48D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D549DF-292C-486B-B4A5-F739EF24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4390</Words>
  <Characters>25464</Characters>
  <Application>Microsoft Office Word</Application>
  <DocSecurity>0</DocSecurity>
  <Lines>212</Lines>
  <Paragraphs>59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29795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Raili Sillart</dc:creator>
  <cp:lastModifiedBy>Valmi Vassa</cp:lastModifiedBy>
  <cp:revision>6</cp:revision>
  <cp:lastPrinted>2014-08-25T10:51:00Z</cp:lastPrinted>
  <dcterms:created xsi:type="dcterms:W3CDTF">2023-01-02T08:34:00Z</dcterms:created>
  <dcterms:modified xsi:type="dcterms:W3CDTF">2023-01-12T08:27:00Z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0x01010010F6FCE9D8E7FD43B68434994D4FAE95</vt:lpwstr>
  </property>
</Properties>
</file>