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3A50CF74" w:rsidR="006E4C89" w:rsidRPr="003A4297" w:rsidRDefault="00E5517C" w:rsidP="00B20A07">
            <w:r>
              <w:t>Õigusloome nõunik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5A53EA5B" w:rsidR="006E4C89" w:rsidRPr="003A4297" w:rsidRDefault="00E5517C">
            <w:pPr>
              <w:rPr>
                <w:b/>
              </w:rPr>
            </w:pPr>
            <w:r>
              <w:rPr>
                <w:b/>
              </w:rPr>
              <w:t>Marili Lehtmets</w:t>
            </w:r>
            <w:r w:rsidR="00BF17AA">
              <w:rPr>
                <w:b/>
              </w:rPr>
              <w:t xml:space="preserve"> 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562C92A" w:rsidR="006E4C89" w:rsidRPr="003A4297" w:rsidRDefault="007949A3" w:rsidP="007949A3">
            <w:r>
              <w:t>Arendusosakond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D3C969B" w:rsidR="006E4C89" w:rsidRPr="003A4297" w:rsidRDefault="007949A3" w:rsidP="00BF17AA">
            <w:r>
              <w:t>Osakonna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7BBA92E5" w:rsidR="006E4C89" w:rsidRPr="0074282A" w:rsidRDefault="001C68AB" w:rsidP="00735734">
            <w:pPr>
              <w:rPr>
                <w:highlight w:val="yellow"/>
              </w:rPr>
            </w:pPr>
            <w:r>
              <w:t>J</w:t>
            </w:r>
            <w:r w:rsidR="00E5517C">
              <w:t>uhtkonna nõunik õigusloome alal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985AED4" w:rsidR="006E4C89" w:rsidRPr="0074282A" w:rsidRDefault="007949A3">
            <w:pPr>
              <w:rPr>
                <w:highlight w:val="yellow"/>
              </w:rPr>
            </w:pPr>
            <w:r>
              <w:t>Arendusosakonna nõunik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6671F36" w:rsidR="006E4C89" w:rsidRPr="0074282A" w:rsidRDefault="007949A3" w:rsidP="007949A3">
            <w:pPr>
              <w:rPr>
                <w:highlight w:val="yellow"/>
              </w:rPr>
            </w:pPr>
            <w:r>
              <w:t>Arendusosakonna nõunikku</w:t>
            </w:r>
            <w:r w:rsidR="00BC167E">
              <w:t xml:space="preserve">, </w:t>
            </w:r>
            <w:r>
              <w:t>osakonna</w:t>
            </w:r>
            <w:r w:rsidR="00BC167E">
              <w:t xml:space="preserve"> juhatajat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32456ABA" w:rsidR="006E4C89" w:rsidRPr="003A4297" w:rsidRDefault="007949A3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0D894E8E" w14:textId="63DAFBCD" w:rsidR="000E161C" w:rsidRDefault="00E5517C" w:rsidP="000E161C">
      <w:pPr>
        <w:ind w:left="-180"/>
        <w:jc w:val="both"/>
      </w:pPr>
      <w:r>
        <w:t>Õigusloome nõuniku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>
        <w:t xml:space="preserve">PRIA õigusloome protsessi koordineerimine sh. </w:t>
      </w:r>
      <w:r w:rsidR="00A27A15">
        <w:t xml:space="preserve">EL õigusest tulenevate </w:t>
      </w:r>
      <w:r>
        <w:t xml:space="preserve">nõuete </w:t>
      </w:r>
      <w:r w:rsidR="00A27A15">
        <w:t xml:space="preserve">seire ja </w:t>
      </w:r>
      <w:r>
        <w:t xml:space="preserve">rakendamise </w:t>
      </w:r>
      <w:r w:rsidR="00A27A15">
        <w:t>süsteemi</w:t>
      </w:r>
      <w:r>
        <w:t xml:space="preserve"> loomine, juurutamine ja ajakohasena hoidmine, samuti Euroopa komisjonist horisontaalse seadusandluse eksperdiks olemine, õigusloome töögrupi juhtimine ning vajadusel erinevate arenduste</w:t>
      </w:r>
      <w:r w:rsidR="00A27A15">
        <w:t xml:space="preserve"> toetamine õigussisendiga teenu</w:t>
      </w:r>
      <w:r>
        <w:t>sdia</w:t>
      </w:r>
      <w:r w:rsidR="00A27A15">
        <w:t>sini põhimõtteid silmas pidades</w:t>
      </w:r>
      <w:r>
        <w:t>.</w:t>
      </w:r>
      <w:r w:rsidR="00A27A15">
        <w:t xml:space="preserve"> Samuti on eesmärgiks arendada PRIA võimekust ja süsteemsust õigusaktide ettevalmistamisel koostöös Maaeluministeeriumiga.</w:t>
      </w:r>
    </w:p>
    <w:p w14:paraId="22CF2E62" w14:textId="77777777" w:rsidR="00E5517C" w:rsidRDefault="00E5517C" w:rsidP="000E161C">
      <w:pPr>
        <w:ind w:left="-180"/>
        <w:jc w:val="both"/>
      </w:pPr>
    </w:p>
    <w:p w14:paraId="55D98BAE" w14:textId="77777777" w:rsidR="006E4C89" w:rsidRPr="003A4297" w:rsidRDefault="006E4C89">
      <w:pPr>
        <w:ind w:left="-142" w:right="-58"/>
      </w:pPr>
    </w:p>
    <w:p w14:paraId="55D98BAF" w14:textId="611D081F" w:rsidR="006E4C89" w:rsidRPr="003A4297" w:rsidRDefault="000E161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TEENISTUSÜLESANDED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0E161C">
        <w:tc>
          <w:tcPr>
            <w:tcW w:w="4248" w:type="dxa"/>
          </w:tcPr>
          <w:p w14:paraId="55D98BB1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0E161C">
        <w:tc>
          <w:tcPr>
            <w:tcW w:w="4248" w:type="dxa"/>
          </w:tcPr>
          <w:p w14:paraId="55D98BB4" w14:textId="5AC06294" w:rsidR="00A3504A" w:rsidRPr="003A4297" w:rsidRDefault="00E5517C">
            <w:r>
              <w:t>Õigusloome protsessi koordineerimine</w:t>
            </w:r>
            <w:r w:rsidR="001D24E7">
              <w:t xml:space="preserve"> ja uuendamine</w:t>
            </w:r>
          </w:p>
        </w:tc>
        <w:tc>
          <w:tcPr>
            <w:tcW w:w="4274" w:type="dxa"/>
          </w:tcPr>
          <w:p w14:paraId="107F924C" w14:textId="77777777" w:rsidR="004A5F63" w:rsidRPr="00C64A22" w:rsidRDefault="001D24E7" w:rsidP="00E5517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C64A22">
              <w:t>Õigusloome protsess on kirjeldatud</w:t>
            </w:r>
          </w:p>
          <w:p w14:paraId="54AA8563" w14:textId="77777777" w:rsidR="001D24E7" w:rsidRPr="00C64A22" w:rsidRDefault="001D24E7" w:rsidP="00E5517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C64A22">
              <w:t>Protsessi kaasajastatakse vastavalt kasutajate sisendile ja vajadustele</w:t>
            </w:r>
          </w:p>
          <w:p w14:paraId="4849A5BC" w14:textId="30DD43AC" w:rsidR="008913BE" w:rsidRDefault="00C64A22" w:rsidP="00E5517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C64A22">
              <w:t xml:space="preserve">Omab ülevaadet PRIAt puudutavate horsisontaalse </w:t>
            </w:r>
            <w:r>
              <w:t xml:space="preserve">EK </w:t>
            </w:r>
            <w:r w:rsidRPr="00C64A22">
              <w:t>õigusnormide kohta</w:t>
            </w:r>
            <w:r w:rsidR="00A27A15">
              <w:t xml:space="preserve"> </w:t>
            </w:r>
          </w:p>
          <w:p w14:paraId="3B9EF6D8" w14:textId="7589570B" w:rsidR="00C64A22" w:rsidRPr="00C64A22" w:rsidRDefault="008913BE" w:rsidP="00E5517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</w:t>
            </w:r>
            <w:r w:rsidR="00A27A15">
              <w:t>saleb vajadusel EL õigusloomeprotsess</w:t>
            </w:r>
            <w:r>
              <w:t xml:space="preserve">ides </w:t>
            </w:r>
          </w:p>
          <w:p w14:paraId="55D98BB9" w14:textId="54734E06" w:rsidR="00C64A22" w:rsidRPr="003A4297" w:rsidRDefault="00C64A22" w:rsidP="001C68A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C64A22">
              <w:t>Siseriiklik</w:t>
            </w:r>
            <w:r w:rsidR="001C68AB">
              <w:t>u</w:t>
            </w:r>
            <w:r w:rsidRPr="00C64A22">
              <w:t xml:space="preserve"> horisontaalse õigusloome protsessis osalemine </w:t>
            </w:r>
          </w:p>
        </w:tc>
      </w:tr>
      <w:tr w:rsidR="000E161C" w:rsidRPr="003A4297" w14:paraId="780784AA" w14:textId="77777777" w:rsidTr="000E161C">
        <w:tc>
          <w:tcPr>
            <w:tcW w:w="4248" w:type="dxa"/>
          </w:tcPr>
          <w:p w14:paraId="5AB2A1DB" w14:textId="5C709DF3" w:rsidR="000E161C" w:rsidRDefault="00E5517C">
            <w:r>
              <w:t>Õigusloome töögrupi juhtimine</w:t>
            </w:r>
          </w:p>
        </w:tc>
        <w:tc>
          <w:tcPr>
            <w:tcW w:w="4274" w:type="dxa"/>
          </w:tcPr>
          <w:p w14:paraId="4BCF27D1" w14:textId="1605BA84" w:rsidR="001D24E7" w:rsidRDefault="001D24E7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Töögrupp on moodustatud, töökorraldus on kokku lepitud</w:t>
            </w:r>
          </w:p>
          <w:p w14:paraId="1CD3726A" w14:textId="77777777" w:rsidR="000E161C" w:rsidRDefault="00BD1F44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Komitoloogia korraldamine</w:t>
            </w:r>
          </w:p>
          <w:p w14:paraId="11F82747" w14:textId="5D626D68" w:rsidR="00BD1F44" w:rsidRDefault="001D24E7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Tervikpildi juhtimine</w:t>
            </w:r>
          </w:p>
        </w:tc>
      </w:tr>
      <w:tr w:rsidR="006C77CE" w:rsidRPr="003A4297" w14:paraId="55D98BBE" w14:textId="77777777" w:rsidTr="000E161C">
        <w:tc>
          <w:tcPr>
            <w:tcW w:w="4248" w:type="dxa"/>
          </w:tcPr>
          <w:p w14:paraId="55D98BBB" w14:textId="76D912DD" w:rsidR="006C77CE" w:rsidRPr="00686DB3" w:rsidRDefault="00E5517C">
            <w:r>
              <w:t>Nõuete haldus</w:t>
            </w:r>
          </w:p>
        </w:tc>
        <w:tc>
          <w:tcPr>
            <w:tcW w:w="4274" w:type="dxa"/>
          </w:tcPr>
          <w:p w14:paraId="62563A7C" w14:textId="77777777" w:rsidR="00FB60F1" w:rsidRDefault="001D24E7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Loodud on süsteem EK nõuete haldamiseks</w:t>
            </w:r>
          </w:p>
          <w:p w14:paraId="3C307A6A" w14:textId="24569CE3" w:rsidR="001D24E7" w:rsidRDefault="001D24E7" w:rsidP="001D24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Süsteem on kaasajastatud sisaldes kõiki PRIAle kohalduvaid EK nõudeid</w:t>
            </w:r>
          </w:p>
          <w:p w14:paraId="7B79E9C6" w14:textId="1A1C53FF" w:rsidR="001D24E7" w:rsidRDefault="001D24E7" w:rsidP="001D24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Nõuete tõlgendamine</w:t>
            </w:r>
          </w:p>
          <w:p w14:paraId="1C4BF9B9" w14:textId="77777777" w:rsidR="001D24E7" w:rsidRDefault="001D24E7" w:rsidP="001D24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Nõuete lisandumisel analüüsitakse mõju PRIA töökorraldusele</w:t>
            </w:r>
          </w:p>
          <w:p w14:paraId="55D98BBD" w14:textId="5AA6D8CF" w:rsidR="001D24E7" w:rsidRPr="0027764A" w:rsidRDefault="001D24E7" w:rsidP="001D24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Kõik osapooled teavad neile kohalduvaid horisontaalseid õigusnõudeid </w:t>
            </w:r>
          </w:p>
        </w:tc>
      </w:tr>
      <w:tr w:rsidR="00686DB3" w:rsidRPr="003A4297" w14:paraId="55D98BC1" w14:textId="77777777" w:rsidTr="000E161C">
        <w:tc>
          <w:tcPr>
            <w:tcW w:w="4248" w:type="dxa"/>
          </w:tcPr>
          <w:p w14:paraId="55D98BBF" w14:textId="05DC9CD9" w:rsidR="00686DB3" w:rsidRPr="003A4297" w:rsidRDefault="00E5517C">
            <w:r>
              <w:lastRenderedPageBreak/>
              <w:t>Arenduste toetamine õigussisendiga</w:t>
            </w:r>
            <w:r w:rsidR="001D24E7">
              <w:t xml:space="preserve"> (sh. vajadusel erinevate osapoolte nõustamine ja nõuete tõlgendamine)</w:t>
            </w:r>
          </w:p>
        </w:tc>
        <w:tc>
          <w:tcPr>
            <w:tcW w:w="4274" w:type="dxa"/>
          </w:tcPr>
          <w:p w14:paraId="62233844" w14:textId="77777777" w:rsidR="00686DB3" w:rsidRDefault="001D24E7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Tellimustööde täitmine vastavalt tellijaga </w:t>
            </w:r>
            <w:r w:rsidR="007A29A1">
              <w:t>k</w:t>
            </w:r>
            <w:r>
              <w:t>okkulepitud sisendile ja tähtaegadele</w:t>
            </w:r>
          </w:p>
          <w:p w14:paraId="55D98BC0" w14:textId="1C01637E" w:rsidR="00C64A22" w:rsidRPr="003A4297" w:rsidRDefault="00705B4F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</w:t>
            </w:r>
            <w:r w:rsidR="00C64A22" w:rsidRPr="00C64A22">
              <w:t>eenuste omanike, teenuste juhtide ja protessiomanike ning nende meeskondade nõustamine/toetamine</w:t>
            </w:r>
          </w:p>
        </w:tc>
      </w:tr>
      <w:tr w:rsidR="00686DB3" w:rsidRPr="003A4297" w14:paraId="55D98BC5" w14:textId="77777777" w:rsidTr="000E161C">
        <w:tc>
          <w:tcPr>
            <w:tcW w:w="4248" w:type="dxa"/>
          </w:tcPr>
          <w:p w14:paraId="55D98BC2" w14:textId="77777777" w:rsidR="00686DB3" w:rsidRPr="003A4297" w:rsidRDefault="00686DB3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0E161C" w:rsidRPr="003A4297" w14:paraId="55D98BD1" w14:textId="77777777" w:rsidTr="000E161C">
        <w:tc>
          <w:tcPr>
            <w:tcW w:w="4248" w:type="dxa"/>
          </w:tcPr>
          <w:p w14:paraId="55D98BCB" w14:textId="1B3BFCEB" w:rsidR="000E161C" w:rsidRPr="003A4297" w:rsidRDefault="000E161C">
            <w:r w:rsidRPr="003A4297">
              <w:t>Lisaülesannete täitmine</w:t>
            </w:r>
          </w:p>
        </w:tc>
        <w:tc>
          <w:tcPr>
            <w:tcW w:w="4274" w:type="dxa"/>
          </w:tcPr>
          <w:p w14:paraId="67627E6A" w14:textId="77777777" w:rsidR="000E161C" w:rsidRPr="003A4297" w:rsidRDefault="000E161C" w:rsidP="00B64A5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0" w14:textId="77777777" w:rsidR="000E161C" w:rsidRPr="003A4297" w:rsidRDefault="000E161C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Pr="003A4297" w:rsidRDefault="006E4C89"/>
    <w:p w14:paraId="4528C0C6" w14:textId="77777777" w:rsidR="000E161C" w:rsidRPr="0070359F" w:rsidRDefault="000E161C" w:rsidP="000E161C">
      <w:pPr>
        <w:jc w:val="center"/>
        <w:rPr>
          <w:b/>
          <w:bCs/>
          <w:sz w:val="28"/>
        </w:rPr>
      </w:pPr>
      <w:r w:rsidRPr="0070359F">
        <w:rPr>
          <w:b/>
          <w:bCs/>
          <w:sz w:val="28"/>
        </w:rPr>
        <w:t>AMETIKOHA KVALIFIKATSIOONINÕUDED</w:t>
      </w:r>
    </w:p>
    <w:p w14:paraId="47783E20" w14:textId="77777777" w:rsidR="000E161C" w:rsidRPr="00044713" w:rsidRDefault="000E161C" w:rsidP="000E161C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6946"/>
      </w:tblGrid>
      <w:tr w:rsidR="000E161C" w:rsidRPr="00044713" w14:paraId="1EFF8BD8" w14:textId="77777777" w:rsidTr="00677AC3">
        <w:tc>
          <w:tcPr>
            <w:tcW w:w="1696" w:type="dxa"/>
          </w:tcPr>
          <w:p w14:paraId="6AF4356D" w14:textId="77777777" w:rsidR="000E161C" w:rsidRPr="00044713" w:rsidRDefault="000E161C" w:rsidP="00677AC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14:paraId="35B294B4" w14:textId="77777777" w:rsidR="000E161C" w:rsidRPr="00044713" w:rsidRDefault="000E161C" w:rsidP="00677AC3">
            <w:pPr>
              <w:pStyle w:val="Heading5"/>
              <w:rPr>
                <w:lang w:val="et-EE"/>
              </w:rPr>
            </w:pPr>
          </w:p>
        </w:tc>
      </w:tr>
      <w:tr w:rsidR="000E161C" w:rsidRPr="00044713" w14:paraId="13A2A8EF" w14:textId="77777777" w:rsidTr="00677AC3">
        <w:tc>
          <w:tcPr>
            <w:tcW w:w="1696" w:type="dxa"/>
          </w:tcPr>
          <w:p w14:paraId="4CA497C3" w14:textId="77777777" w:rsidR="000E161C" w:rsidRPr="00044713" w:rsidRDefault="000E161C" w:rsidP="00677AC3">
            <w:pPr>
              <w:pStyle w:val="Heading1"/>
              <w:rPr>
                <w:bCs/>
                <w:lang w:val="et-EE"/>
              </w:rPr>
            </w:pPr>
            <w:r w:rsidRPr="00044713">
              <w:rPr>
                <w:bCs/>
                <w:lang w:val="et-EE"/>
              </w:rPr>
              <w:t>Haridus, eriala</w:t>
            </w:r>
          </w:p>
        </w:tc>
        <w:tc>
          <w:tcPr>
            <w:tcW w:w="6946" w:type="dxa"/>
          </w:tcPr>
          <w:p w14:paraId="615EF9D1" w14:textId="77777777" w:rsidR="000E161C" w:rsidRPr="00D300DD" w:rsidRDefault="000E161C" w:rsidP="00677AC3">
            <w:pPr>
              <w:numPr>
                <w:ilvl w:val="0"/>
                <w:numId w:val="8"/>
              </w:numPr>
            </w:pPr>
            <w:r w:rsidRPr="00D300DD">
              <w:t>Kõrgharidus</w:t>
            </w:r>
          </w:p>
        </w:tc>
      </w:tr>
      <w:tr w:rsidR="000E161C" w:rsidRPr="00044713" w14:paraId="5EFDA587" w14:textId="77777777" w:rsidTr="00677AC3">
        <w:tc>
          <w:tcPr>
            <w:tcW w:w="1696" w:type="dxa"/>
          </w:tcPr>
          <w:p w14:paraId="6237A2C7" w14:textId="77777777" w:rsidR="000E161C" w:rsidRPr="00044713" w:rsidRDefault="000E161C" w:rsidP="00677AC3">
            <w:pPr>
              <w:rPr>
                <w:b/>
                <w:bCs/>
              </w:rPr>
            </w:pPr>
            <w:r>
              <w:rPr>
                <w:b/>
                <w:bCs/>
              </w:rPr>
              <w:t>Töö</w:t>
            </w:r>
            <w:r w:rsidRPr="00044713">
              <w:rPr>
                <w:b/>
                <w:bCs/>
              </w:rPr>
              <w:t>kogemus</w:t>
            </w:r>
          </w:p>
        </w:tc>
        <w:tc>
          <w:tcPr>
            <w:tcW w:w="6946" w:type="dxa"/>
          </w:tcPr>
          <w:p w14:paraId="0B6C90DA" w14:textId="06483F25" w:rsidR="000E161C" w:rsidRPr="00D300DD" w:rsidRDefault="00920E59" w:rsidP="00BD1F44">
            <w:pPr>
              <w:numPr>
                <w:ilvl w:val="0"/>
                <w:numId w:val="13"/>
              </w:numPr>
            </w:pPr>
            <w:r>
              <w:t>Õigusalane töökogemu</w:t>
            </w:r>
            <w:r w:rsidR="00BD1F44">
              <w:t>s</w:t>
            </w:r>
          </w:p>
        </w:tc>
      </w:tr>
      <w:tr w:rsidR="000E161C" w:rsidRPr="00044713" w14:paraId="0A2E2CFA" w14:textId="77777777" w:rsidTr="00677AC3">
        <w:trPr>
          <w:trHeight w:val="612"/>
        </w:trPr>
        <w:tc>
          <w:tcPr>
            <w:tcW w:w="1696" w:type="dxa"/>
          </w:tcPr>
          <w:p w14:paraId="43C41DEF" w14:textId="77777777" w:rsidR="000E161C" w:rsidRPr="00044713" w:rsidRDefault="000E161C" w:rsidP="00677AC3">
            <w:pPr>
              <w:rPr>
                <w:b/>
                <w:bCs/>
              </w:rPr>
            </w:pPr>
            <w:r>
              <w:rPr>
                <w:b/>
                <w:bCs/>
              </w:rPr>
              <w:t>Teadmised ja o</w:t>
            </w:r>
            <w:r w:rsidRPr="00044713">
              <w:rPr>
                <w:b/>
                <w:bCs/>
              </w:rPr>
              <w:t>skused</w:t>
            </w:r>
          </w:p>
        </w:tc>
        <w:tc>
          <w:tcPr>
            <w:tcW w:w="6946" w:type="dxa"/>
          </w:tcPr>
          <w:p w14:paraId="57957E68" w14:textId="32180440" w:rsidR="00BD1F44" w:rsidRDefault="00BD1F44" w:rsidP="00677AC3">
            <w:pPr>
              <w:numPr>
                <w:ilvl w:val="0"/>
                <w:numId w:val="5"/>
              </w:numPr>
            </w:pPr>
            <w:r>
              <w:t>Juriidiline haridus</w:t>
            </w:r>
          </w:p>
          <w:p w14:paraId="55BD3742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>avaliku teenistuse üldiste põhimõtete tundmine</w:t>
            </w:r>
          </w:p>
          <w:p w14:paraId="56FDCC39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 xml:space="preserve">eesti keele väga hea valdamine nii kõnes kui kirjas </w:t>
            </w:r>
          </w:p>
          <w:p w14:paraId="61907A1A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>väga hea eneseväljendamise - ja suhtlemisoskus</w:t>
            </w:r>
          </w:p>
          <w:p w14:paraId="7EA917A6" w14:textId="1F4694AE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>koostööoskus</w:t>
            </w:r>
          </w:p>
          <w:p w14:paraId="37FD4433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>arvuti kasutamise oskus teenistuskohal vajaminevas ulatuses</w:t>
            </w:r>
          </w:p>
        </w:tc>
      </w:tr>
      <w:tr w:rsidR="000E161C" w:rsidRPr="00044713" w14:paraId="075223E5" w14:textId="77777777" w:rsidTr="00677AC3">
        <w:tc>
          <w:tcPr>
            <w:tcW w:w="1696" w:type="dxa"/>
          </w:tcPr>
          <w:p w14:paraId="28801B22" w14:textId="77777777" w:rsidR="000E161C" w:rsidRPr="00044713" w:rsidRDefault="000E161C" w:rsidP="00677AC3">
            <w:pPr>
              <w:rPr>
                <w:b/>
                <w:bCs/>
              </w:rPr>
            </w:pPr>
            <w:r w:rsidRPr="00044713">
              <w:rPr>
                <w:b/>
                <w:bCs/>
              </w:rPr>
              <w:t>Omadused</w:t>
            </w:r>
          </w:p>
        </w:tc>
        <w:tc>
          <w:tcPr>
            <w:tcW w:w="6946" w:type="dxa"/>
          </w:tcPr>
          <w:p w14:paraId="559DB68D" w14:textId="77777777" w:rsidR="000E161C" w:rsidRPr="00D300DD" w:rsidRDefault="000E161C" w:rsidP="00677AC3">
            <w:pPr>
              <w:numPr>
                <w:ilvl w:val="0"/>
                <w:numId w:val="13"/>
              </w:numPr>
            </w:pPr>
            <w:r w:rsidRPr="00D300DD">
              <w:t>kohusetunne ja korrektsus</w:t>
            </w:r>
          </w:p>
          <w:p w14:paraId="1E7118D7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algatusvõime ja loovus</w:t>
            </w:r>
          </w:p>
          <w:p w14:paraId="73D2ACDF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hea analüüsivõime</w:t>
            </w:r>
          </w:p>
          <w:p w14:paraId="743ECCC3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kõrge vastutustunne</w:t>
            </w:r>
          </w:p>
          <w:p w14:paraId="28424875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hea pingetaluvus</w:t>
            </w:r>
          </w:p>
          <w:p w14:paraId="11E26E79" w14:textId="77777777" w:rsidR="000E161C" w:rsidRDefault="000E161C" w:rsidP="00677AC3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36B4D3C0" w14:textId="77777777" w:rsidR="000E161C" w:rsidRDefault="000E161C" w:rsidP="00677AC3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14:paraId="522C44A4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>
              <w:t>initsiatiivikus, iseseisvus</w:t>
            </w:r>
          </w:p>
        </w:tc>
      </w:tr>
    </w:tbl>
    <w:p w14:paraId="55D98BE1" w14:textId="77777777" w:rsidR="006E4C89" w:rsidRPr="003A4297" w:rsidRDefault="006E4C89"/>
    <w:p w14:paraId="05948B2D" w14:textId="77777777" w:rsidR="000E161C" w:rsidRDefault="000E161C">
      <w:pPr>
        <w:pStyle w:val="Heading3"/>
        <w:jc w:val="center"/>
        <w:rPr>
          <w:sz w:val="28"/>
          <w:szCs w:val="28"/>
          <w:lang w:val="et-EE"/>
        </w:rPr>
      </w:pPr>
    </w:p>
    <w:p w14:paraId="2EABF9E4" w14:textId="77777777" w:rsidR="000E161C" w:rsidRPr="00825634" w:rsidRDefault="000E161C" w:rsidP="000E161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>
        <w:rPr>
          <w:szCs w:val="24"/>
          <w:lang w:val="et-EE"/>
        </w:rPr>
        <w:tab/>
        <w:t>Jaan Kallas</w:t>
      </w:r>
    </w:p>
    <w:p w14:paraId="169E70AE" w14:textId="77777777" w:rsidR="000E161C" w:rsidRPr="00825634" w:rsidRDefault="000E161C" w:rsidP="000E161C"/>
    <w:p w14:paraId="57557650" w14:textId="77777777" w:rsidR="000E161C" w:rsidRPr="00825634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04A8B043" w14:textId="77777777" w:rsidR="000E161C" w:rsidRPr="00825634" w:rsidRDefault="000E161C" w:rsidP="000E161C"/>
    <w:p w14:paraId="567E9B9B" w14:textId="77777777" w:rsidR="000E161C" w:rsidRDefault="000E161C" w:rsidP="000E161C">
      <w:r w:rsidRPr="00185C9A">
        <w:rPr>
          <w:b/>
        </w:rPr>
        <w:t>VAHETU JUHT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>
        <w:t>Eva Pihelgas</w:t>
      </w:r>
    </w:p>
    <w:p w14:paraId="52247C06" w14:textId="77777777" w:rsidR="000E161C" w:rsidRPr="00825634" w:rsidRDefault="000E161C" w:rsidP="000E161C"/>
    <w:p w14:paraId="5CB6CF8A" w14:textId="77777777" w:rsidR="000E161C" w:rsidRPr="00825634" w:rsidRDefault="000E161C" w:rsidP="000E161C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6C44C768" w14:textId="77777777" w:rsidR="000E161C" w:rsidRPr="00825634" w:rsidRDefault="000E161C" w:rsidP="000E161C"/>
    <w:p w14:paraId="25A2DEAA" w14:textId="77777777" w:rsidR="000E161C" w:rsidRPr="00825634" w:rsidRDefault="000E161C" w:rsidP="000E161C"/>
    <w:p w14:paraId="7444D93A" w14:textId="77777777" w:rsidR="000E161C" w:rsidRPr="00825634" w:rsidRDefault="000E161C" w:rsidP="000E161C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14:paraId="104E6C20" w14:textId="77777777" w:rsidR="000E161C" w:rsidRPr="00825634" w:rsidRDefault="000E161C" w:rsidP="000E161C"/>
    <w:p w14:paraId="2B96CA63" w14:textId="77777777" w:rsidR="000E161C" w:rsidRPr="00825634" w:rsidRDefault="000E161C" w:rsidP="000E161C"/>
    <w:p w14:paraId="52DF0BBC" w14:textId="4B80ECCD" w:rsidR="000E161C" w:rsidRDefault="000E161C" w:rsidP="000E161C">
      <w:r w:rsidRPr="00185C9A">
        <w:rPr>
          <w:b/>
        </w:rPr>
        <w:t>TEENISTUJA</w:t>
      </w:r>
      <w:r w:rsidRPr="00185C9A">
        <w:rPr>
          <w:b/>
        </w:rPr>
        <w:tab/>
      </w:r>
      <w:r>
        <w:tab/>
      </w:r>
      <w:r>
        <w:tab/>
      </w:r>
      <w:r>
        <w:tab/>
      </w:r>
      <w:r w:rsidR="00BD1F44">
        <w:t>Marili Lehtmets</w:t>
      </w:r>
    </w:p>
    <w:p w14:paraId="51D207FB" w14:textId="77777777" w:rsidR="000E161C" w:rsidRPr="00825634" w:rsidRDefault="000E161C" w:rsidP="000E161C"/>
    <w:p w14:paraId="55D98C3B" w14:textId="4B2CA90B" w:rsidR="006E4C89" w:rsidRPr="000E161C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Allkiri</w:t>
      </w:r>
      <w:r>
        <w:t xml:space="preserve"> </w:t>
      </w:r>
      <w:r w:rsidRPr="00AC2F08">
        <w:t>(allkirjastatud digitaalselt)</w:t>
      </w:r>
    </w:p>
    <w:sectPr w:rsidR="006E4C89" w:rsidRPr="000E161C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82DD" w14:textId="77777777" w:rsidR="00DA7444" w:rsidRDefault="00DA7444">
      <w:r>
        <w:separator/>
      </w:r>
    </w:p>
  </w:endnote>
  <w:endnote w:type="continuationSeparator" w:id="0">
    <w:p w14:paraId="15FB522A" w14:textId="77777777" w:rsidR="00DA7444" w:rsidRDefault="00D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06D8E" w14:textId="77777777" w:rsidR="00DA7444" w:rsidRDefault="00DA7444">
      <w:r>
        <w:separator/>
      </w:r>
    </w:p>
  </w:footnote>
  <w:footnote w:type="continuationSeparator" w:id="0">
    <w:p w14:paraId="5152BC5F" w14:textId="77777777" w:rsidR="00DA7444" w:rsidRDefault="00DA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6BE2D51D" w:rsidR="00504A9B" w:rsidRDefault="00B213CE">
    <w:pPr>
      <w:pStyle w:val="Header"/>
      <w:rPr>
        <w:lang w:val="et-EE"/>
      </w:rPr>
    </w:pPr>
    <w:r>
      <w:rPr>
        <w:lang w:val="et-EE"/>
      </w:rPr>
      <w:t>Marili Lehtmets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F8334CD"/>
    <w:multiLevelType w:val="hybridMultilevel"/>
    <w:tmpl w:val="A80690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76EDB"/>
    <w:multiLevelType w:val="hybridMultilevel"/>
    <w:tmpl w:val="BDB8E4C8"/>
    <w:lvl w:ilvl="0" w:tplc="27C4DA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E161C"/>
    <w:rsid w:val="000F2A40"/>
    <w:rsid w:val="0010467A"/>
    <w:rsid w:val="001128D1"/>
    <w:rsid w:val="001130D8"/>
    <w:rsid w:val="00114458"/>
    <w:rsid w:val="00114ABB"/>
    <w:rsid w:val="001201AF"/>
    <w:rsid w:val="00122826"/>
    <w:rsid w:val="00123E81"/>
    <w:rsid w:val="00136F76"/>
    <w:rsid w:val="0013700A"/>
    <w:rsid w:val="00176056"/>
    <w:rsid w:val="00183A4A"/>
    <w:rsid w:val="001C68AB"/>
    <w:rsid w:val="001D04CA"/>
    <w:rsid w:val="001D0994"/>
    <w:rsid w:val="001D24E7"/>
    <w:rsid w:val="001E3ECE"/>
    <w:rsid w:val="001F5FEE"/>
    <w:rsid w:val="00214E0D"/>
    <w:rsid w:val="00242843"/>
    <w:rsid w:val="0024285A"/>
    <w:rsid w:val="0027764A"/>
    <w:rsid w:val="00280241"/>
    <w:rsid w:val="002827EA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05B4F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949A3"/>
    <w:rsid w:val="007A29A1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2AE8"/>
    <w:rsid w:val="00884C10"/>
    <w:rsid w:val="0088536E"/>
    <w:rsid w:val="00886432"/>
    <w:rsid w:val="008913BE"/>
    <w:rsid w:val="00896FEB"/>
    <w:rsid w:val="008A0ECD"/>
    <w:rsid w:val="008B79B1"/>
    <w:rsid w:val="008C1435"/>
    <w:rsid w:val="008E0CE0"/>
    <w:rsid w:val="00920E59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27A15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20A07"/>
    <w:rsid w:val="00B213CE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1F44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64A22"/>
    <w:rsid w:val="00C734DD"/>
    <w:rsid w:val="00C75C6A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5517C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styleId="ListParagraph">
    <w:name w:val="List Paragraph"/>
    <w:basedOn w:val="Normal"/>
    <w:uiPriority w:val="34"/>
    <w:qFormat/>
    <w:rsid w:val="00E5517C"/>
    <w:pPr>
      <w:autoSpaceDN w:val="0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55B6-8A30-4B18-B1C9-E9BDF745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Marili Lehtmets</vt:lpstr>
    </vt:vector>
  </TitlesOfParts>
  <Company>PRIA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Marili Lehtmets</dc:title>
  <dc:creator>kadip</dc:creator>
  <cp:lastModifiedBy>Tiiu Klement</cp:lastModifiedBy>
  <cp:revision>2</cp:revision>
  <cp:lastPrinted>2013-04-03T06:22:00Z</cp:lastPrinted>
  <dcterms:created xsi:type="dcterms:W3CDTF">2022-07-29T13:11:00Z</dcterms:created>
  <dcterms:modified xsi:type="dcterms:W3CDTF">2022-07-29T13:11:00Z</dcterms:modified>
</cp:coreProperties>
</file>