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19729" w14:textId="009415FD" w:rsidR="00A73DB6" w:rsidRDefault="008711E5" w:rsidP="004D3D61">
      <w:pPr>
        <w:pStyle w:val="Heading1"/>
        <w:ind w:left="360"/>
      </w:pPr>
      <w:bookmarkStart w:id="0" w:name="_GoBack"/>
      <w:bookmarkEnd w:id="0"/>
      <w:r>
        <w:t>„</w:t>
      </w:r>
      <w:r w:rsidR="00A73DB6" w:rsidRPr="00BB4F6B">
        <w:t>Ei kahjusta oluliselt</w:t>
      </w:r>
      <w:r>
        <w:t>“</w:t>
      </w:r>
      <w:r w:rsidR="00A73DB6" w:rsidRPr="00BB4F6B">
        <w:t xml:space="preserve"> põhimõtte</w:t>
      </w:r>
      <w:r w:rsidR="00223B32">
        <w:t>le vastavuse hindamise juhend</w:t>
      </w:r>
    </w:p>
    <w:p w14:paraId="4C1C3013" w14:textId="77777777" w:rsidR="004D3D61" w:rsidRPr="004D3D61" w:rsidRDefault="004D3D61" w:rsidP="004D3D61"/>
    <w:p w14:paraId="26880842" w14:textId="0695FF48" w:rsidR="00223B32" w:rsidRDefault="00223B32" w:rsidP="18D3BF16">
      <w:pPr>
        <w:jc w:val="both"/>
        <w:rPr>
          <w:rFonts w:cs="Times New Roman"/>
        </w:rPr>
      </w:pPr>
      <w:r w:rsidRPr="18D3BF16">
        <w:rPr>
          <w:rFonts w:cs="Times New Roman"/>
        </w:rPr>
        <w:t>„Ei kahjusta oluliselt“ p</w:t>
      </w:r>
      <w:r w:rsidR="007D1649" w:rsidRPr="18D3BF16">
        <w:rPr>
          <w:rFonts w:cs="Times New Roman"/>
        </w:rPr>
        <w:t>rintsiip</w:t>
      </w:r>
      <w:r w:rsidRPr="18D3BF16">
        <w:rPr>
          <w:rFonts w:cs="Times New Roman"/>
        </w:rPr>
        <w:t xml:space="preserve"> (</w:t>
      </w:r>
      <w:proofErr w:type="spellStart"/>
      <w:r w:rsidRPr="18D3BF16">
        <w:rPr>
          <w:rFonts w:cs="Times New Roman"/>
        </w:rPr>
        <w:t>ing.k</w:t>
      </w:r>
      <w:proofErr w:type="spellEnd"/>
      <w:r w:rsidRPr="18D3BF16">
        <w:rPr>
          <w:rFonts w:cs="Times New Roman"/>
        </w:rPr>
        <w:t xml:space="preserve">. </w:t>
      </w:r>
      <w:proofErr w:type="spellStart"/>
      <w:r w:rsidRPr="18D3BF16">
        <w:rPr>
          <w:rFonts w:cs="Times New Roman"/>
          <w:i/>
          <w:iCs/>
        </w:rPr>
        <w:t>do</w:t>
      </w:r>
      <w:proofErr w:type="spellEnd"/>
      <w:r w:rsidRPr="18D3BF16">
        <w:rPr>
          <w:rFonts w:cs="Times New Roman"/>
          <w:i/>
          <w:iCs/>
        </w:rPr>
        <w:t xml:space="preserve"> no </w:t>
      </w:r>
      <w:proofErr w:type="spellStart"/>
      <w:r w:rsidRPr="18D3BF16">
        <w:rPr>
          <w:rFonts w:cs="Times New Roman"/>
          <w:i/>
          <w:iCs/>
        </w:rPr>
        <w:t>significant</w:t>
      </w:r>
      <w:proofErr w:type="spellEnd"/>
      <w:r w:rsidRPr="18D3BF16">
        <w:rPr>
          <w:rFonts w:cs="Times New Roman"/>
          <w:i/>
          <w:iCs/>
        </w:rPr>
        <w:t xml:space="preserve"> </w:t>
      </w:r>
      <w:proofErr w:type="spellStart"/>
      <w:r w:rsidRPr="18D3BF16">
        <w:rPr>
          <w:rFonts w:cs="Times New Roman"/>
          <w:i/>
          <w:iCs/>
        </w:rPr>
        <w:t>harm</w:t>
      </w:r>
      <w:proofErr w:type="spellEnd"/>
      <w:r w:rsidRPr="18D3BF16">
        <w:rPr>
          <w:rFonts w:cs="Times New Roman"/>
        </w:rPr>
        <w:t xml:space="preserve">, </w:t>
      </w:r>
      <w:r w:rsidRPr="18D3BF16">
        <w:rPr>
          <w:rFonts w:cs="Times New Roman"/>
          <w:b/>
          <w:bCs/>
        </w:rPr>
        <w:t>DNSH</w:t>
      </w:r>
      <w:r w:rsidRPr="18D3BF16">
        <w:rPr>
          <w:rFonts w:cs="Times New Roman"/>
        </w:rPr>
        <w:t xml:space="preserve">) on uueks läbivaks põhimõtteks nii struktuurivahendite, kui ka taaste- ja vastupidavusrahastu kasutamisel ning kohaldub kõikidele </w:t>
      </w:r>
      <w:r w:rsidR="007D1649" w:rsidRPr="18D3BF16">
        <w:rPr>
          <w:rFonts w:cs="Times New Roman"/>
        </w:rPr>
        <w:t>tegevus</w:t>
      </w:r>
      <w:r w:rsidRPr="18D3BF16">
        <w:rPr>
          <w:rFonts w:cs="Times New Roman"/>
        </w:rPr>
        <w:t>valdkondadele</w:t>
      </w:r>
      <w:r w:rsidR="00B42A89">
        <w:rPr>
          <w:rFonts w:cs="Times New Roman"/>
        </w:rPr>
        <w:t>. „Ei kahjusta oluliselt“ põhimõttega arvestamisel on eesmärgiks vältida olulise</w:t>
      </w:r>
      <w:r w:rsidRPr="18D3BF16">
        <w:rPr>
          <w:rFonts w:cs="Times New Roman"/>
        </w:rPr>
        <w:t xml:space="preserve"> </w:t>
      </w:r>
      <w:r w:rsidR="00B42A89">
        <w:rPr>
          <w:rFonts w:cs="Times New Roman"/>
        </w:rPr>
        <w:t xml:space="preserve">kahju tekkimist </w:t>
      </w:r>
      <w:r w:rsidRPr="18D3BF16">
        <w:rPr>
          <w:rFonts w:cs="Times New Roman"/>
        </w:rPr>
        <w:t>keskkonna</w:t>
      </w:r>
      <w:r w:rsidR="00B42A89">
        <w:rPr>
          <w:rFonts w:cs="Times New Roman"/>
        </w:rPr>
        <w:t>le tervikuna</w:t>
      </w:r>
      <w:r w:rsidR="00812B96">
        <w:rPr>
          <w:rFonts w:cs="Times New Roman"/>
        </w:rPr>
        <w:t xml:space="preserve">, </w:t>
      </w:r>
      <w:r w:rsidR="00B42A89">
        <w:rPr>
          <w:rFonts w:cs="Times New Roman"/>
        </w:rPr>
        <w:t>võimaldades seeläbi keskkonnaeesmärkide saavutamist</w:t>
      </w:r>
      <w:r w:rsidRPr="18D3BF16">
        <w:rPr>
          <w:rFonts w:cs="Times New Roman"/>
        </w:rPr>
        <w:t xml:space="preserve">. Käesolev juhendmaterjal kirjeldab toetatava tegevuse vastavuse hindamist „ei kahjusta oluliselt“ põhimõttele. </w:t>
      </w:r>
    </w:p>
    <w:p w14:paraId="22680D31" w14:textId="3569D80D" w:rsidR="00223B32" w:rsidRPr="000B49C9" w:rsidRDefault="00223B32" w:rsidP="004D3D61">
      <w:pPr>
        <w:pStyle w:val="Heading2"/>
        <w:numPr>
          <w:ilvl w:val="0"/>
          <w:numId w:val="11"/>
        </w:numPr>
      </w:pPr>
      <w:r w:rsidRPr="29896481">
        <w:t xml:space="preserve">Mis on „ei kahjusta oluliselt“ põhimõte? </w:t>
      </w:r>
    </w:p>
    <w:p w14:paraId="1B451FFC" w14:textId="169F8E87" w:rsidR="00A205FF" w:rsidRDefault="00F22667" w:rsidP="00F22667">
      <w:pPr>
        <w:jc w:val="both"/>
        <w:rPr>
          <w:rFonts w:cs="Times New Roman"/>
          <w:szCs w:val="24"/>
        </w:rPr>
      </w:pPr>
      <w:r>
        <w:rPr>
          <w:rFonts w:cs="Times New Roman"/>
          <w:szCs w:val="24"/>
        </w:rPr>
        <w:t xml:space="preserve">„Ei kahjusta oluliselt“ põhimõte tähendab, et majandustegevustega ei tohi tekitada </w:t>
      </w:r>
      <w:r w:rsidRPr="00F22667">
        <w:rPr>
          <w:rFonts w:cs="Times New Roman"/>
          <w:szCs w:val="24"/>
        </w:rPr>
        <w:t>olulist kahju ühelegi keskkonnaeesmärgile.</w:t>
      </w:r>
      <w:r w:rsidR="00A205FF">
        <w:rPr>
          <w:rFonts w:cs="Times New Roman"/>
          <w:szCs w:val="24"/>
        </w:rPr>
        <w:t xml:space="preserve"> Tegemist on Euroopa Liidu roheleppest tuleneva põhimõttega. „Ei kahjusta oluliselt“ põhimõtet rakendatakse lähtuvalt taksonoomia määrusest</w:t>
      </w:r>
      <w:r w:rsidR="00A205FF">
        <w:rPr>
          <w:rStyle w:val="FootnoteReference"/>
          <w:rFonts w:cs="Times New Roman"/>
          <w:szCs w:val="24"/>
        </w:rPr>
        <w:footnoteReference w:id="2"/>
      </w:r>
      <w:r w:rsidR="00A205FF">
        <w:rPr>
          <w:rFonts w:cs="Times New Roman"/>
          <w:szCs w:val="24"/>
        </w:rPr>
        <w:t>, mille artiklis 9 on nimetatud saavutatavad keskkonnaeesmärgid:</w:t>
      </w:r>
    </w:p>
    <w:tbl>
      <w:tblPr>
        <w:tblW w:w="5000" w:type="pct"/>
        <w:tblInd w:w="708" w:type="dxa"/>
        <w:shd w:val="clear" w:color="auto" w:fill="FFFFFF"/>
        <w:tblCellMar>
          <w:left w:w="0" w:type="dxa"/>
          <w:right w:w="0" w:type="dxa"/>
        </w:tblCellMar>
        <w:tblLook w:val="04A0" w:firstRow="1" w:lastRow="0" w:firstColumn="1" w:lastColumn="0" w:noHBand="0" w:noVBand="1"/>
      </w:tblPr>
      <w:tblGrid>
        <w:gridCol w:w="10"/>
        <w:gridCol w:w="9062"/>
      </w:tblGrid>
      <w:tr w:rsidR="00A205FF" w:rsidRPr="00A205FF" w14:paraId="76762CFE" w14:textId="77777777" w:rsidTr="18D3BF16">
        <w:tc>
          <w:tcPr>
            <w:tcW w:w="0" w:type="auto"/>
            <w:shd w:val="clear" w:color="auto" w:fill="FFFFFF" w:themeFill="background1"/>
            <w:hideMark/>
          </w:tcPr>
          <w:p w14:paraId="10524AD9" w14:textId="4B9DB4ED" w:rsidR="00A205FF" w:rsidRPr="001972F2" w:rsidRDefault="00A205FF" w:rsidP="001972F2">
            <w:pPr>
              <w:pStyle w:val="ListParagraph"/>
              <w:ind w:left="360"/>
              <w:jc w:val="both"/>
              <w:rPr>
                <w:rFonts w:cs="Times New Roman"/>
                <w:szCs w:val="24"/>
              </w:rPr>
            </w:pPr>
          </w:p>
        </w:tc>
        <w:tc>
          <w:tcPr>
            <w:tcW w:w="0" w:type="auto"/>
            <w:shd w:val="clear" w:color="auto" w:fill="FFFFFF" w:themeFill="background1"/>
            <w:hideMark/>
          </w:tcPr>
          <w:p w14:paraId="400E0F85" w14:textId="77777777" w:rsidR="00A205FF" w:rsidRPr="00142F4F" w:rsidRDefault="00A205FF" w:rsidP="00A673D8">
            <w:pPr>
              <w:pStyle w:val="ListParagraph"/>
              <w:numPr>
                <w:ilvl w:val="0"/>
                <w:numId w:val="23"/>
              </w:numPr>
              <w:jc w:val="both"/>
              <w:rPr>
                <w:rFonts w:cs="Times New Roman"/>
                <w:szCs w:val="24"/>
              </w:rPr>
            </w:pPr>
            <w:r w:rsidRPr="00142F4F">
              <w:rPr>
                <w:rFonts w:cs="Times New Roman"/>
                <w:szCs w:val="24"/>
              </w:rPr>
              <w:t>kliimamuutuste leevendamine;</w:t>
            </w:r>
          </w:p>
        </w:tc>
      </w:tr>
      <w:tr w:rsidR="00A205FF" w:rsidRPr="00A205FF" w14:paraId="2B2F1B82" w14:textId="77777777" w:rsidTr="18D3BF16">
        <w:tc>
          <w:tcPr>
            <w:tcW w:w="0" w:type="auto"/>
            <w:shd w:val="clear" w:color="auto" w:fill="FFFFFF" w:themeFill="background1"/>
            <w:hideMark/>
          </w:tcPr>
          <w:p w14:paraId="23315A06" w14:textId="4501666F" w:rsidR="00A205FF" w:rsidRPr="001972F2" w:rsidRDefault="00A205FF" w:rsidP="001972F2">
            <w:pPr>
              <w:jc w:val="both"/>
              <w:rPr>
                <w:rFonts w:cs="Times New Roman"/>
                <w:szCs w:val="24"/>
              </w:rPr>
            </w:pPr>
          </w:p>
        </w:tc>
        <w:tc>
          <w:tcPr>
            <w:tcW w:w="0" w:type="auto"/>
            <w:shd w:val="clear" w:color="auto" w:fill="FFFFFF" w:themeFill="background1"/>
            <w:hideMark/>
          </w:tcPr>
          <w:p w14:paraId="37574CEE" w14:textId="77777777" w:rsidR="00A205FF" w:rsidRPr="00142F4F" w:rsidRDefault="00A205FF" w:rsidP="00A673D8">
            <w:pPr>
              <w:pStyle w:val="ListParagraph"/>
              <w:numPr>
                <w:ilvl w:val="0"/>
                <w:numId w:val="23"/>
              </w:numPr>
              <w:jc w:val="both"/>
              <w:rPr>
                <w:rFonts w:cs="Times New Roman"/>
                <w:szCs w:val="24"/>
              </w:rPr>
            </w:pPr>
            <w:r w:rsidRPr="00142F4F">
              <w:rPr>
                <w:rFonts w:cs="Times New Roman"/>
                <w:szCs w:val="24"/>
              </w:rPr>
              <w:t>kliimamuutustega kohanemine;</w:t>
            </w:r>
          </w:p>
        </w:tc>
      </w:tr>
      <w:tr w:rsidR="00A205FF" w:rsidRPr="00A205FF" w14:paraId="17B6D0F3" w14:textId="77777777" w:rsidTr="18D3BF16">
        <w:tc>
          <w:tcPr>
            <w:tcW w:w="0" w:type="auto"/>
            <w:shd w:val="clear" w:color="auto" w:fill="FFFFFF" w:themeFill="background1"/>
            <w:hideMark/>
          </w:tcPr>
          <w:p w14:paraId="11864955" w14:textId="754C1D63" w:rsidR="00A205FF" w:rsidRPr="001972F2" w:rsidRDefault="00A205FF" w:rsidP="001972F2">
            <w:pPr>
              <w:jc w:val="both"/>
              <w:rPr>
                <w:rFonts w:cs="Times New Roman"/>
                <w:szCs w:val="24"/>
              </w:rPr>
            </w:pPr>
          </w:p>
        </w:tc>
        <w:tc>
          <w:tcPr>
            <w:tcW w:w="0" w:type="auto"/>
            <w:shd w:val="clear" w:color="auto" w:fill="FFFFFF" w:themeFill="background1"/>
            <w:hideMark/>
          </w:tcPr>
          <w:p w14:paraId="67B7F820" w14:textId="7FBE0288" w:rsidR="00A205FF" w:rsidRPr="00142F4F" w:rsidRDefault="00A205FF" w:rsidP="00A673D8">
            <w:pPr>
              <w:pStyle w:val="ListParagraph"/>
              <w:numPr>
                <w:ilvl w:val="0"/>
                <w:numId w:val="23"/>
              </w:numPr>
              <w:jc w:val="both"/>
              <w:rPr>
                <w:rFonts w:cs="Times New Roman"/>
              </w:rPr>
            </w:pPr>
            <w:r w:rsidRPr="00142F4F">
              <w:rPr>
                <w:rFonts w:cs="Times New Roman"/>
              </w:rPr>
              <w:t>vee ja mereressursside kestlik kasutamine ja kaitse;</w:t>
            </w:r>
          </w:p>
        </w:tc>
      </w:tr>
      <w:tr w:rsidR="00A205FF" w:rsidRPr="00A205FF" w14:paraId="507A99CA" w14:textId="77777777" w:rsidTr="18D3BF16">
        <w:tc>
          <w:tcPr>
            <w:tcW w:w="0" w:type="auto"/>
            <w:shd w:val="clear" w:color="auto" w:fill="FFFFFF" w:themeFill="background1"/>
            <w:hideMark/>
          </w:tcPr>
          <w:p w14:paraId="0C7CB5E2" w14:textId="71374B55" w:rsidR="00A205FF" w:rsidRPr="001972F2" w:rsidRDefault="00A205FF" w:rsidP="001972F2">
            <w:pPr>
              <w:jc w:val="both"/>
              <w:rPr>
                <w:rFonts w:cs="Times New Roman"/>
                <w:szCs w:val="24"/>
              </w:rPr>
            </w:pPr>
          </w:p>
        </w:tc>
        <w:tc>
          <w:tcPr>
            <w:tcW w:w="0" w:type="auto"/>
            <w:shd w:val="clear" w:color="auto" w:fill="FFFFFF" w:themeFill="background1"/>
            <w:hideMark/>
          </w:tcPr>
          <w:p w14:paraId="275A5BA5" w14:textId="77777777" w:rsidR="00A205FF" w:rsidRPr="00142F4F" w:rsidRDefault="00A205FF" w:rsidP="00A673D8">
            <w:pPr>
              <w:pStyle w:val="ListParagraph"/>
              <w:numPr>
                <w:ilvl w:val="0"/>
                <w:numId w:val="23"/>
              </w:numPr>
              <w:jc w:val="both"/>
              <w:rPr>
                <w:rFonts w:cs="Times New Roman"/>
                <w:szCs w:val="24"/>
              </w:rPr>
            </w:pPr>
            <w:r w:rsidRPr="00142F4F">
              <w:rPr>
                <w:rFonts w:cs="Times New Roman"/>
                <w:szCs w:val="24"/>
              </w:rPr>
              <w:t>üleminek ringmajandusele;</w:t>
            </w:r>
          </w:p>
        </w:tc>
      </w:tr>
      <w:tr w:rsidR="00A205FF" w:rsidRPr="00A205FF" w14:paraId="0D8CB7B4" w14:textId="77777777" w:rsidTr="18D3BF16">
        <w:tc>
          <w:tcPr>
            <w:tcW w:w="0" w:type="auto"/>
            <w:shd w:val="clear" w:color="auto" w:fill="FFFFFF" w:themeFill="background1"/>
            <w:hideMark/>
          </w:tcPr>
          <w:p w14:paraId="3A826107" w14:textId="22AC7688" w:rsidR="00A205FF" w:rsidRPr="001972F2" w:rsidRDefault="00A205FF" w:rsidP="001972F2">
            <w:pPr>
              <w:pStyle w:val="ListParagraph"/>
              <w:ind w:left="360"/>
              <w:jc w:val="both"/>
              <w:rPr>
                <w:rFonts w:cs="Times New Roman"/>
                <w:szCs w:val="24"/>
              </w:rPr>
            </w:pPr>
          </w:p>
        </w:tc>
        <w:tc>
          <w:tcPr>
            <w:tcW w:w="0" w:type="auto"/>
            <w:shd w:val="clear" w:color="auto" w:fill="FFFFFF" w:themeFill="background1"/>
            <w:hideMark/>
          </w:tcPr>
          <w:p w14:paraId="36D1112D" w14:textId="77777777" w:rsidR="00A205FF" w:rsidRPr="00142F4F" w:rsidRDefault="00A205FF" w:rsidP="00A673D8">
            <w:pPr>
              <w:pStyle w:val="ListParagraph"/>
              <w:numPr>
                <w:ilvl w:val="0"/>
                <w:numId w:val="23"/>
              </w:numPr>
              <w:jc w:val="both"/>
              <w:rPr>
                <w:rFonts w:cs="Times New Roman"/>
                <w:szCs w:val="24"/>
              </w:rPr>
            </w:pPr>
            <w:r w:rsidRPr="00142F4F">
              <w:rPr>
                <w:rFonts w:cs="Times New Roman"/>
                <w:szCs w:val="24"/>
              </w:rPr>
              <w:t>saastuse vältimine ja tõrje;</w:t>
            </w:r>
          </w:p>
        </w:tc>
      </w:tr>
      <w:tr w:rsidR="00A205FF" w:rsidRPr="00A205FF" w14:paraId="68802C77" w14:textId="77777777" w:rsidTr="18D3BF16">
        <w:tc>
          <w:tcPr>
            <w:tcW w:w="0" w:type="auto"/>
            <w:shd w:val="clear" w:color="auto" w:fill="FFFFFF" w:themeFill="background1"/>
            <w:hideMark/>
          </w:tcPr>
          <w:p w14:paraId="6C3D5B3D" w14:textId="34DF753B" w:rsidR="00A205FF" w:rsidRPr="001972F2" w:rsidRDefault="00A205FF" w:rsidP="00A673D8">
            <w:pPr>
              <w:pStyle w:val="ListParagraph"/>
              <w:numPr>
                <w:ilvl w:val="0"/>
                <w:numId w:val="6"/>
              </w:numPr>
              <w:jc w:val="both"/>
              <w:rPr>
                <w:rFonts w:cs="Times New Roman"/>
                <w:szCs w:val="24"/>
              </w:rPr>
            </w:pPr>
          </w:p>
        </w:tc>
        <w:tc>
          <w:tcPr>
            <w:tcW w:w="0" w:type="auto"/>
            <w:shd w:val="clear" w:color="auto" w:fill="FFFFFF" w:themeFill="background1"/>
            <w:hideMark/>
          </w:tcPr>
          <w:p w14:paraId="08E2310B" w14:textId="5B4B2CCA" w:rsidR="00A205FF" w:rsidRPr="00142F4F" w:rsidRDefault="00A205FF" w:rsidP="00A673D8">
            <w:pPr>
              <w:pStyle w:val="ListParagraph"/>
              <w:numPr>
                <w:ilvl w:val="0"/>
                <w:numId w:val="23"/>
              </w:numPr>
              <w:jc w:val="both"/>
              <w:rPr>
                <w:rFonts w:cs="Times New Roman"/>
                <w:szCs w:val="24"/>
              </w:rPr>
            </w:pPr>
            <w:r w:rsidRPr="00142F4F">
              <w:rPr>
                <w:rFonts w:cs="Times New Roman"/>
                <w:szCs w:val="24"/>
              </w:rPr>
              <w:t>elurikkuse ja ökosüsteemide kaitse ja taastamine.</w:t>
            </w:r>
          </w:p>
        </w:tc>
      </w:tr>
    </w:tbl>
    <w:p w14:paraId="38922EE8" w14:textId="68B25F16" w:rsidR="000B49C9" w:rsidRDefault="001972F2" w:rsidP="000B49C9">
      <w:pPr>
        <w:jc w:val="both"/>
        <w:rPr>
          <w:rFonts w:cs="Times New Roman"/>
          <w:szCs w:val="24"/>
        </w:rPr>
      </w:pPr>
      <w:r>
        <w:rPr>
          <w:rFonts w:cs="Times New Roman"/>
          <w:szCs w:val="24"/>
        </w:rPr>
        <w:t>Selleks, et keskkonnaeesmärkide täitmine saavutada, on vaja vältida olulise kahju tek</w:t>
      </w:r>
      <w:r w:rsidR="00BC47C5">
        <w:rPr>
          <w:rFonts w:cs="Times New Roman"/>
          <w:szCs w:val="24"/>
        </w:rPr>
        <w:t>ki</w:t>
      </w:r>
      <w:r>
        <w:rPr>
          <w:rFonts w:cs="Times New Roman"/>
          <w:szCs w:val="24"/>
        </w:rPr>
        <w:t>mist</w:t>
      </w:r>
      <w:r w:rsidR="00812B96">
        <w:rPr>
          <w:rFonts w:cs="Times New Roman"/>
          <w:szCs w:val="24"/>
        </w:rPr>
        <w:t xml:space="preserve"> nimetatud eesmärkidele</w:t>
      </w:r>
      <w:r>
        <w:rPr>
          <w:rFonts w:cs="Times New Roman"/>
          <w:szCs w:val="24"/>
        </w:rPr>
        <w:t xml:space="preserve">. Taksonoomia määruse artiklis 17 </w:t>
      </w:r>
      <w:r w:rsidR="000B49C9" w:rsidRPr="000B49C9">
        <w:rPr>
          <w:rFonts w:cs="Times New Roman"/>
          <w:szCs w:val="24"/>
        </w:rPr>
        <w:t xml:space="preserve">on </w:t>
      </w:r>
      <w:r>
        <w:rPr>
          <w:rFonts w:cs="Times New Roman"/>
          <w:szCs w:val="24"/>
        </w:rPr>
        <w:t>selgitatud</w:t>
      </w:r>
      <w:r w:rsidR="000B49C9" w:rsidRPr="000B49C9">
        <w:rPr>
          <w:rFonts w:cs="Times New Roman"/>
          <w:szCs w:val="24"/>
        </w:rPr>
        <w:t xml:space="preserve">, mida tähendab „oluline kahju“ kuue keskkonnaeesmärgi saavutamisele. </w:t>
      </w:r>
      <w:r>
        <w:rPr>
          <w:rFonts w:cs="Times New Roman"/>
          <w:szCs w:val="24"/>
        </w:rPr>
        <w:t>Majandust</w:t>
      </w:r>
      <w:r w:rsidR="000B49C9" w:rsidRPr="000B49C9">
        <w:rPr>
          <w:rFonts w:cs="Times New Roman"/>
          <w:szCs w:val="24"/>
        </w:rPr>
        <w:t>egevus</w:t>
      </w:r>
      <w:r>
        <w:rPr>
          <w:rFonts w:cs="Times New Roman"/>
          <w:szCs w:val="24"/>
        </w:rPr>
        <w:t xml:space="preserve"> </w:t>
      </w:r>
      <w:r w:rsidR="000B49C9" w:rsidRPr="000B49C9">
        <w:rPr>
          <w:rFonts w:cs="Times New Roman"/>
          <w:szCs w:val="24"/>
        </w:rPr>
        <w:t>kahjustab oluliselt:</w:t>
      </w:r>
    </w:p>
    <w:p w14:paraId="76FDB44C" w14:textId="6C5674FE" w:rsidR="000B49C9" w:rsidRPr="000B49C9" w:rsidRDefault="000B49C9" w:rsidP="000B49C9">
      <w:pPr>
        <w:pStyle w:val="ListParagraph"/>
        <w:numPr>
          <w:ilvl w:val="0"/>
          <w:numId w:val="4"/>
        </w:numPr>
        <w:jc w:val="both"/>
        <w:rPr>
          <w:rFonts w:cs="Times New Roman"/>
          <w:szCs w:val="24"/>
        </w:rPr>
      </w:pPr>
      <w:r w:rsidRPr="000B49C9">
        <w:rPr>
          <w:rFonts w:cs="Times New Roman"/>
          <w:b/>
          <w:bCs/>
          <w:szCs w:val="24"/>
        </w:rPr>
        <w:t>kliimamuutuste leevendamist</w:t>
      </w:r>
      <w:r w:rsidRPr="000B49C9">
        <w:rPr>
          <w:rFonts w:cs="Times New Roman"/>
          <w:szCs w:val="24"/>
        </w:rPr>
        <w:t>, kui see põhjustab olulist kasvuhoonegaaside heidet;</w:t>
      </w:r>
    </w:p>
    <w:p w14:paraId="7DFAC017" w14:textId="6CC85C59" w:rsidR="000B49C9" w:rsidRPr="000B49C9" w:rsidRDefault="000B49C9" w:rsidP="000B49C9">
      <w:pPr>
        <w:pStyle w:val="ListParagraph"/>
        <w:numPr>
          <w:ilvl w:val="0"/>
          <w:numId w:val="4"/>
        </w:numPr>
        <w:jc w:val="both"/>
        <w:rPr>
          <w:rFonts w:cs="Times New Roman"/>
          <w:szCs w:val="24"/>
        </w:rPr>
      </w:pPr>
      <w:r w:rsidRPr="000B49C9">
        <w:rPr>
          <w:rFonts w:cs="Times New Roman"/>
          <w:b/>
          <w:bCs/>
          <w:szCs w:val="24"/>
        </w:rPr>
        <w:t>kliimamuutustega kohanemist</w:t>
      </w:r>
      <w:r w:rsidRPr="000B49C9">
        <w:rPr>
          <w:rFonts w:cs="Times New Roman"/>
          <w:szCs w:val="24"/>
        </w:rPr>
        <w:t>, kui see põhjustab praeguse kliima ja eeldatava tulevase kliima kahjuliku mõju suurenemist tegevusele endale või inimestele, loodusele või varadele;</w:t>
      </w:r>
    </w:p>
    <w:p w14:paraId="17A84119" w14:textId="1B89A6FE" w:rsidR="000B49C9" w:rsidRPr="000B49C9" w:rsidRDefault="000B49C9" w:rsidP="000B49C9">
      <w:pPr>
        <w:pStyle w:val="ListParagraph"/>
        <w:numPr>
          <w:ilvl w:val="0"/>
          <w:numId w:val="4"/>
        </w:numPr>
        <w:jc w:val="both"/>
        <w:rPr>
          <w:rFonts w:cs="Times New Roman"/>
          <w:szCs w:val="24"/>
        </w:rPr>
      </w:pPr>
      <w:r w:rsidRPr="000B49C9">
        <w:rPr>
          <w:rFonts w:cs="Times New Roman"/>
          <w:b/>
          <w:bCs/>
          <w:szCs w:val="24"/>
        </w:rPr>
        <w:t>vee- ja mereressursside kestlikku kasutamist ja kaitset</w:t>
      </w:r>
      <w:r w:rsidRPr="000B49C9">
        <w:rPr>
          <w:rFonts w:cs="Times New Roman"/>
          <w:szCs w:val="24"/>
        </w:rPr>
        <w:t>, kui see kahjustab veekogude, sealhulgas pinna- ja põhjavee head seisundit või head ökoloogilist potentsiaali, või mereala head keskkonnaseisundit;</w:t>
      </w:r>
    </w:p>
    <w:p w14:paraId="2CD6109C" w14:textId="294F7DDB" w:rsidR="000B49C9" w:rsidRPr="000B49C9" w:rsidRDefault="000B49C9" w:rsidP="000B49C9">
      <w:pPr>
        <w:pStyle w:val="ListParagraph"/>
        <w:numPr>
          <w:ilvl w:val="0"/>
          <w:numId w:val="4"/>
        </w:numPr>
        <w:jc w:val="both"/>
        <w:rPr>
          <w:rFonts w:cs="Times New Roman"/>
          <w:szCs w:val="24"/>
        </w:rPr>
      </w:pPr>
      <w:r w:rsidRPr="000B49C9">
        <w:rPr>
          <w:rFonts w:cs="Times New Roman"/>
          <w:b/>
          <w:bCs/>
          <w:szCs w:val="24"/>
        </w:rPr>
        <w:t>ringmajandust, sealhulgas jäätmetekke vältimist ja jäätmete ringlussevõttu</w:t>
      </w:r>
      <w:r w:rsidRPr="000B49C9">
        <w:rPr>
          <w:rFonts w:cs="Times New Roman"/>
          <w:szCs w:val="24"/>
        </w:rPr>
        <w:t xml:space="preserve">, kui see põhjustab olulist ebatõhusust materjalide kasutamisel või loodusvarade otsesel või kaudsel kasutamisel, või suurendab oluliselt jäätmete teket, põletamist või </w:t>
      </w:r>
      <w:r w:rsidRPr="000B49C9">
        <w:rPr>
          <w:rFonts w:cs="Times New Roman"/>
          <w:szCs w:val="24"/>
        </w:rPr>
        <w:lastRenderedPageBreak/>
        <w:t>kõrvaldamist, või kui jäätmete pikaajaline kõrvaldamine võib oluliselt ja pikaajaliselt kahjustada keskkonda;</w:t>
      </w:r>
    </w:p>
    <w:p w14:paraId="2B47F0D0" w14:textId="2F421CE2" w:rsidR="000B49C9" w:rsidRPr="000B49C9" w:rsidRDefault="000B49C9" w:rsidP="000B49C9">
      <w:pPr>
        <w:pStyle w:val="ListParagraph"/>
        <w:numPr>
          <w:ilvl w:val="0"/>
          <w:numId w:val="4"/>
        </w:numPr>
        <w:jc w:val="both"/>
        <w:rPr>
          <w:rFonts w:cs="Times New Roman"/>
          <w:szCs w:val="24"/>
        </w:rPr>
      </w:pPr>
      <w:r w:rsidRPr="000B49C9">
        <w:rPr>
          <w:rFonts w:cs="Times New Roman"/>
          <w:b/>
          <w:bCs/>
          <w:szCs w:val="24"/>
        </w:rPr>
        <w:t>saastuse vältimist ja tõrjet</w:t>
      </w:r>
      <w:r w:rsidRPr="000B49C9">
        <w:rPr>
          <w:rFonts w:cs="Times New Roman"/>
          <w:szCs w:val="24"/>
        </w:rPr>
        <w:t>, kui see suurendab märkimisväärselt saasteainete heidet õhku, vette või pinnasesse;</w:t>
      </w:r>
    </w:p>
    <w:p w14:paraId="01EE21A0" w14:textId="3E96ABE7" w:rsidR="000B49C9" w:rsidRPr="000B49C9" w:rsidRDefault="000B49C9" w:rsidP="000B49C9">
      <w:pPr>
        <w:pStyle w:val="ListParagraph"/>
        <w:numPr>
          <w:ilvl w:val="0"/>
          <w:numId w:val="4"/>
        </w:numPr>
        <w:jc w:val="both"/>
        <w:rPr>
          <w:rFonts w:cs="Times New Roman"/>
          <w:szCs w:val="24"/>
        </w:rPr>
      </w:pPr>
      <w:r w:rsidRPr="000B49C9">
        <w:rPr>
          <w:rFonts w:cs="Times New Roman"/>
          <w:b/>
          <w:bCs/>
          <w:szCs w:val="24"/>
        </w:rPr>
        <w:t>elurikkuse ja ökosüsteemide kaitset ja taastamist</w:t>
      </w:r>
      <w:r w:rsidRPr="000B49C9">
        <w:rPr>
          <w:rFonts w:cs="Times New Roman"/>
          <w:szCs w:val="24"/>
        </w:rPr>
        <w:t>, kui see kahjustab märkimisväärselt ökosüsteemide head seisundit ja vastupidavust või kahjustab elupaikade ja liikide, sealhulgas liidu tähtsusega liikide kaitsestaatust.</w:t>
      </w:r>
    </w:p>
    <w:p w14:paraId="26817878" w14:textId="21D93228" w:rsidR="001972F2" w:rsidRDefault="001972F2" w:rsidP="000B49C9">
      <w:pPr>
        <w:jc w:val="both"/>
        <w:rPr>
          <w:rFonts w:cs="Times New Roman"/>
          <w:szCs w:val="24"/>
        </w:rPr>
      </w:pPr>
      <w:r>
        <w:rPr>
          <w:rFonts w:cs="Times New Roman"/>
          <w:szCs w:val="24"/>
        </w:rPr>
        <w:t xml:space="preserve">„Ei kahjusta oluliselt“ põhimõttele mittevastamine tähendab, et </w:t>
      </w:r>
      <w:r w:rsidRPr="001972F2">
        <w:rPr>
          <w:rFonts w:cs="Times New Roman"/>
          <w:szCs w:val="24"/>
        </w:rPr>
        <w:t>keskkonnaeesmärgi saavutamist oluliselt kahjustava</w:t>
      </w:r>
      <w:r>
        <w:rPr>
          <w:rFonts w:cs="Times New Roman"/>
          <w:szCs w:val="24"/>
        </w:rPr>
        <w:t>t</w:t>
      </w:r>
      <w:r w:rsidRPr="001972F2">
        <w:rPr>
          <w:rFonts w:cs="Times New Roman"/>
          <w:szCs w:val="24"/>
        </w:rPr>
        <w:t xml:space="preserve"> majandustegevus</w:t>
      </w:r>
      <w:r>
        <w:rPr>
          <w:rFonts w:cs="Times New Roman"/>
          <w:szCs w:val="24"/>
        </w:rPr>
        <w:t>t ei saa toetada.</w:t>
      </w:r>
    </w:p>
    <w:p w14:paraId="1675A279" w14:textId="51C6D7D1" w:rsidR="00A22586" w:rsidRDefault="005C6FE4" w:rsidP="00A22586">
      <w:pPr>
        <w:jc w:val="both"/>
      </w:pPr>
      <w:r>
        <w:t>T</w:t>
      </w:r>
      <w:r w:rsidRPr="18D3BF16">
        <w:t>aristuinvesteeringute</w:t>
      </w:r>
      <w:r>
        <w:t xml:space="preserve"> korral</w:t>
      </w:r>
      <w:r w:rsidR="00B574C3">
        <w:t xml:space="preserve"> on </w:t>
      </w:r>
      <w:r w:rsidR="00BC47C5">
        <w:t xml:space="preserve"> </w:t>
      </w:r>
      <w:r w:rsidR="00B574C3">
        <w:t>lisaks</w:t>
      </w:r>
      <w:r w:rsidR="00B574C3" w:rsidRPr="18D3BF16">
        <w:t xml:space="preserve"> </w:t>
      </w:r>
      <w:r w:rsidR="00BC47C5">
        <w:t>„ei kahjusta oluliselt“ põhimõtte järgimisele vajalik</w:t>
      </w:r>
      <w:r w:rsidR="00B574C3">
        <w:t xml:space="preserve"> </w:t>
      </w:r>
      <w:r w:rsidR="005B398F" w:rsidRPr="18D3BF16">
        <w:t>tagada ka kliimakindlus, mis tähendab nii kliimamuutuste leevendamist</w:t>
      </w:r>
      <w:r>
        <w:t xml:space="preserve"> läbi CO</w:t>
      </w:r>
      <w:r w:rsidRPr="00812B96">
        <w:rPr>
          <w:vertAlign w:val="subscript"/>
        </w:rPr>
        <w:t>2</w:t>
      </w:r>
      <w:r>
        <w:t xml:space="preserve"> jalajälje hindamise</w:t>
      </w:r>
      <w:r w:rsidR="005B398F" w:rsidRPr="18D3BF16">
        <w:t xml:space="preserve"> kui ka kliimamuutuste kohanemis</w:t>
      </w:r>
      <w:r w:rsidR="00812B96">
        <w:t>ega arvestamist</w:t>
      </w:r>
      <w:r>
        <w:t xml:space="preserve"> projekti vastupidavuse tagamiseks kliimamuutustele</w:t>
      </w:r>
      <w:r w:rsidR="005B398F" w:rsidRPr="18D3BF16">
        <w:t xml:space="preserve">. Kui vastav nõue on taotlusvoorus kehtestatud, siis tuleb läbi viia </w:t>
      </w:r>
      <w:r w:rsidR="00BC47C5">
        <w:t xml:space="preserve">ka </w:t>
      </w:r>
      <w:r w:rsidR="005B398F" w:rsidRPr="18D3BF16">
        <w:t>täiendav kliimakindluse</w:t>
      </w:r>
      <w:r w:rsidR="00BC47C5">
        <w:t xml:space="preserve"> tagamise</w:t>
      </w:r>
      <w:r w:rsidR="005B398F" w:rsidRPr="18D3BF16">
        <w:t xml:space="preserve"> hindamine. „Ei kahjusta oluliselt“ põhimõtte hindamine ei asenda kliimakindluse tagamise hindamist, kuna </w:t>
      </w:r>
      <w:r w:rsidR="00BC47C5">
        <w:t xml:space="preserve">kliimakindluse hindamine </w:t>
      </w:r>
      <w:r>
        <w:t>lähtub</w:t>
      </w:r>
      <w:r w:rsidR="00BC47C5">
        <w:t xml:space="preserve"> arvutusliku</w:t>
      </w:r>
      <w:r>
        <w:t>st</w:t>
      </w:r>
      <w:r w:rsidR="00BC47C5">
        <w:t xml:space="preserve"> ja riskihindamisel põhineva</w:t>
      </w:r>
      <w:r>
        <w:t>st</w:t>
      </w:r>
      <w:r w:rsidR="000C3367">
        <w:t xml:space="preserve"> </w:t>
      </w:r>
      <w:r w:rsidR="005B398F" w:rsidRPr="18D3BF16">
        <w:t>metoodika</w:t>
      </w:r>
      <w:r>
        <w:t>st</w:t>
      </w:r>
      <w:r w:rsidR="00812B96">
        <w:rPr>
          <w:rStyle w:val="FootnoteReference"/>
        </w:rPr>
        <w:footnoteReference w:id="3"/>
      </w:r>
      <w:r w:rsidR="005B398F" w:rsidRPr="18D3BF16">
        <w:t xml:space="preserve">. Kui  taristuprojekti puhul on kliimakindluse hindamine kohustuslik, siis võib kasutada selle hindamise tulemusi „ei kahjusta oluliselt“ põhimõtte hindamisel kliimaeesmärkide vastavuse tõendamiseks ning täiendavat hindamist </w:t>
      </w:r>
      <w:r w:rsidR="001D08A8">
        <w:t>kliima</w:t>
      </w:r>
      <w:r w:rsidR="005B398F" w:rsidRPr="18D3BF16">
        <w:t xml:space="preserve">eesmärkide puhul ei ole vaja läbi viia. </w:t>
      </w:r>
    </w:p>
    <w:p w14:paraId="593681F5" w14:textId="77777777" w:rsidR="00CE6600" w:rsidRPr="00A22586" w:rsidRDefault="00CE6600" w:rsidP="00A22586">
      <w:pPr>
        <w:jc w:val="both"/>
        <w:rPr>
          <w:rFonts w:cstheme="majorBidi"/>
        </w:rPr>
      </w:pPr>
    </w:p>
    <w:p w14:paraId="1FDDA338" w14:textId="545CEEAC" w:rsidR="00CE6600" w:rsidRPr="00CE6600" w:rsidRDefault="00223B32" w:rsidP="00086CDD">
      <w:pPr>
        <w:pStyle w:val="Heading2"/>
        <w:numPr>
          <w:ilvl w:val="0"/>
          <w:numId w:val="11"/>
        </w:numPr>
      </w:pPr>
      <w:r w:rsidRPr="00A22586">
        <w:t>„Ei kahjusta oluliselt“ põhimõtte</w:t>
      </w:r>
      <w:r w:rsidR="004D3D61" w:rsidRPr="00A22586">
        <w:t>le vastavuse</w:t>
      </w:r>
      <w:r w:rsidRPr="00A22586">
        <w:t xml:space="preserve"> hindamine</w:t>
      </w:r>
    </w:p>
    <w:p w14:paraId="2BC67323" w14:textId="77777777" w:rsidR="00CA5E9C" w:rsidRDefault="006D101F" w:rsidP="003215CF">
      <w:pPr>
        <w:jc w:val="both"/>
        <w:rPr>
          <w:rFonts w:cs="Times New Roman"/>
        </w:rPr>
      </w:pPr>
      <w:r>
        <w:rPr>
          <w:rFonts w:cs="Times New Roman"/>
          <w:szCs w:val="24"/>
        </w:rPr>
        <w:t>Tegevus</w:t>
      </w:r>
      <w:r w:rsidRPr="000B49C9">
        <w:rPr>
          <w:rFonts w:cs="Times New Roman"/>
          <w:szCs w:val="24"/>
        </w:rPr>
        <w:t xml:space="preserve">, mida rahastatakse, peab vastama „ei kahjusta oluliselt“ põhimõttele. </w:t>
      </w:r>
      <w:r w:rsidR="00B646F3">
        <w:rPr>
          <w:rFonts w:cs="Times New Roman"/>
          <w:szCs w:val="24"/>
        </w:rPr>
        <w:t xml:space="preserve">Selleks, et hinnata kas </w:t>
      </w:r>
      <w:r>
        <w:rPr>
          <w:rFonts w:cs="Times New Roman"/>
          <w:szCs w:val="24"/>
        </w:rPr>
        <w:t>tegevus on</w:t>
      </w:r>
      <w:r w:rsidR="00B646F3">
        <w:rPr>
          <w:rFonts w:cs="Times New Roman"/>
          <w:szCs w:val="24"/>
        </w:rPr>
        <w:t xml:space="preserve"> kooskõlas „ei kahjusta oluliselt“ põhimõttega, st ei tekita olulist kahju ühegi keskkonnaeesmärgi saavutamisele, on vajalik viia taotlejal läbi vastav hindamine.</w:t>
      </w:r>
      <w:r w:rsidR="003215CF" w:rsidRPr="003215CF">
        <w:rPr>
          <w:rFonts w:cs="Times New Roman"/>
        </w:rPr>
        <w:t xml:space="preserve"> </w:t>
      </w:r>
      <w:r w:rsidR="003215CF" w:rsidRPr="2A4DEF49">
        <w:rPr>
          <w:rFonts w:cs="Times New Roman"/>
        </w:rPr>
        <w:t xml:space="preserve">Hindamise võib läbi viia </w:t>
      </w:r>
      <w:r w:rsidR="003215CF">
        <w:rPr>
          <w:rFonts w:cs="Times New Roman"/>
        </w:rPr>
        <w:t xml:space="preserve">keskkonnavaldkonnas teadmisi omav </w:t>
      </w:r>
      <w:r w:rsidR="00F92500">
        <w:rPr>
          <w:rFonts w:cs="Times New Roman"/>
        </w:rPr>
        <w:t>isik, kelleks võib olla spetsialist või ekspert, kellel on keskkonnavaldkonnaga seotud haridus või</w:t>
      </w:r>
      <w:r w:rsidR="001D08A8">
        <w:rPr>
          <w:rFonts w:cs="Times New Roman"/>
        </w:rPr>
        <w:t xml:space="preserve"> </w:t>
      </w:r>
      <w:r w:rsidR="00E817C7">
        <w:rPr>
          <w:rFonts w:cs="Times New Roman"/>
        </w:rPr>
        <w:t>töö</w:t>
      </w:r>
      <w:r w:rsidR="00F92500">
        <w:rPr>
          <w:rFonts w:cs="Times New Roman"/>
        </w:rPr>
        <w:t xml:space="preserve">kogemus. Vajadusel võib rahastaja paluda taotlejal selgitada või tõendada keskkonnaalast pädevust. </w:t>
      </w:r>
      <w:r w:rsidR="001D08A8">
        <w:rPr>
          <w:rFonts w:cs="Times New Roman"/>
        </w:rPr>
        <w:t>„Ei kahjusta oluliselt“ põhimõttele vastavust võib h</w:t>
      </w:r>
      <w:r w:rsidR="001F4341">
        <w:rPr>
          <w:rFonts w:cs="Times New Roman"/>
        </w:rPr>
        <w:t>in</w:t>
      </w:r>
      <w:r w:rsidR="001D08A8">
        <w:rPr>
          <w:rFonts w:cs="Times New Roman"/>
        </w:rPr>
        <w:t>nata</w:t>
      </w:r>
      <w:r w:rsidR="003215CF" w:rsidRPr="2A4DEF49">
        <w:rPr>
          <w:rFonts w:cs="Times New Roman"/>
        </w:rPr>
        <w:t xml:space="preserve"> taotleja</w:t>
      </w:r>
      <w:r w:rsidR="003E0065">
        <w:rPr>
          <w:rFonts w:cs="Times New Roman"/>
        </w:rPr>
        <w:t xml:space="preserve"> ise</w:t>
      </w:r>
      <w:r w:rsidR="00CE6600">
        <w:rPr>
          <w:rFonts w:cs="Times New Roman"/>
        </w:rPr>
        <w:t>, k</w:t>
      </w:r>
      <w:r w:rsidR="003E0065">
        <w:rPr>
          <w:rFonts w:cs="Times New Roman"/>
        </w:rPr>
        <w:t>ui ta</w:t>
      </w:r>
      <w:r w:rsidR="00CE6600">
        <w:rPr>
          <w:rFonts w:cs="Times New Roman"/>
        </w:rPr>
        <w:t xml:space="preserve"> omab vastavat pädevust </w:t>
      </w:r>
      <w:r w:rsidR="003215CF" w:rsidRPr="2A4DEF49">
        <w:rPr>
          <w:rFonts w:cs="Times New Roman"/>
        </w:rPr>
        <w:t>või</w:t>
      </w:r>
      <w:r w:rsidR="00CE6600">
        <w:rPr>
          <w:rFonts w:cs="Times New Roman"/>
        </w:rPr>
        <w:t xml:space="preserve"> väline keskkonnaekspert.</w:t>
      </w:r>
      <w:r w:rsidR="00CA5E9C">
        <w:rPr>
          <w:rFonts w:cs="Times New Roman"/>
        </w:rPr>
        <w:t xml:space="preserve"> </w:t>
      </w:r>
    </w:p>
    <w:p w14:paraId="6D76B09B" w14:textId="6761A2CD" w:rsidR="000B49C9" w:rsidRDefault="00B646F3" w:rsidP="000B49C9">
      <w:pPr>
        <w:jc w:val="both"/>
        <w:rPr>
          <w:rFonts w:cs="Times New Roman"/>
          <w:szCs w:val="24"/>
        </w:rPr>
      </w:pPr>
      <w:r>
        <w:rPr>
          <w:rFonts w:cs="Times New Roman"/>
          <w:szCs w:val="24"/>
        </w:rPr>
        <w:t>Hindamise metoodika</w:t>
      </w:r>
      <w:r w:rsidR="00323864">
        <w:rPr>
          <w:rFonts w:cs="Times New Roman"/>
          <w:szCs w:val="24"/>
        </w:rPr>
        <w:t>na</w:t>
      </w:r>
      <w:r>
        <w:rPr>
          <w:rFonts w:cs="Times New Roman"/>
          <w:szCs w:val="24"/>
        </w:rPr>
        <w:t xml:space="preserve"> on kehtestanud </w:t>
      </w:r>
      <w:r w:rsidR="000B49C9" w:rsidRPr="000B49C9">
        <w:rPr>
          <w:rFonts w:cs="Times New Roman"/>
          <w:szCs w:val="24"/>
        </w:rPr>
        <w:t>Euroopa Komisjon</w:t>
      </w:r>
      <w:r w:rsidR="00323864">
        <w:rPr>
          <w:rFonts w:cs="Times New Roman"/>
          <w:szCs w:val="24"/>
        </w:rPr>
        <w:t xml:space="preserve"> taaste- ja vastupidavusrahastu ja</w:t>
      </w:r>
      <w:r w:rsidR="00F92500">
        <w:rPr>
          <w:rFonts w:cs="Times New Roman"/>
          <w:szCs w:val="24"/>
        </w:rPr>
        <w:t>o</w:t>
      </w:r>
      <w:r w:rsidR="00323864">
        <w:rPr>
          <w:rFonts w:cs="Times New Roman"/>
          <w:szCs w:val="24"/>
        </w:rPr>
        <w:t>ks</w:t>
      </w:r>
      <w:r w:rsidR="0004253B">
        <w:rPr>
          <w:rFonts w:cs="Times New Roman"/>
          <w:szCs w:val="24"/>
        </w:rPr>
        <w:t xml:space="preserve"> </w:t>
      </w:r>
      <w:r w:rsidR="006D101F">
        <w:rPr>
          <w:rFonts w:cs="Times New Roman"/>
          <w:szCs w:val="24"/>
        </w:rPr>
        <w:t>tehnilised suunised</w:t>
      </w:r>
      <w:r w:rsidR="00E817C7">
        <w:rPr>
          <w:rFonts w:cs="Times New Roman"/>
          <w:szCs w:val="24"/>
        </w:rPr>
        <w:t>,</w:t>
      </w:r>
      <w:r w:rsidR="000C3367">
        <w:rPr>
          <w:rFonts w:cs="Times New Roman"/>
          <w:szCs w:val="24"/>
        </w:rPr>
        <w:t xml:space="preserve"> </w:t>
      </w:r>
      <w:r w:rsidR="00323864">
        <w:rPr>
          <w:rFonts w:cs="Times New Roman"/>
          <w:szCs w:val="24"/>
        </w:rPr>
        <w:t>mis on rakendatav</w:t>
      </w:r>
      <w:r w:rsidR="006D101F">
        <w:rPr>
          <w:rFonts w:cs="Times New Roman"/>
          <w:szCs w:val="24"/>
        </w:rPr>
        <w:t>ad</w:t>
      </w:r>
      <w:r w:rsidR="00323864">
        <w:rPr>
          <w:rFonts w:cs="Times New Roman"/>
          <w:szCs w:val="24"/>
        </w:rPr>
        <w:t xml:space="preserve"> </w:t>
      </w:r>
      <w:r w:rsidR="000C3367">
        <w:rPr>
          <w:rFonts w:cs="Times New Roman"/>
          <w:szCs w:val="24"/>
        </w:rPr>
        <w:t>ka struktuurifondidest rahastatava projekti korral</w:t>
      </w:r>
      <w:r w:rsidR="0004253B">
        <w:rPr>
          <w:rFonts w:cs="Times New Roman"/>
          <w:szCs w:val="24"/>
        </w:rPr>
        <w:t>. K</w:t>
      </w:r>
      <w:r>
        <w:rPr>
          <w:rFonts w:cs="Times New Roman"/>
          <w:szCs w:val="24"/>
        </w:rPr>
        <w:t>äesolev juhen</w:t>
      </w:r>
      <w:r w:rsidR="00CE6600">
        <w:rPr>
          <w:rFonts w:cs="Times New Roman"/>
          <w:szCs w:val="24"/>
        </w:rPr>
        <w:t>d</w:t>
      </w:r>
      <w:r>
        <w:rPr>
          <w:rFonts w:cs="Times New Roman"/>
          <w:szCs w:val="24"/>
        </w:rPr>
        <w:t xml:space="preserve"> kirjeldab</w:t>
      </w:r>
      <w:r w:rsidR="0004253B">
        <w:rPr>
          <w:rFonts w:cs="Times New Roman"/>
          <w:szCs w:val="24"/>
        </w:rPr>
        <w:t xml:space="preserve">, kuidas rakendada Euroopa Komisjoni teatist </w:t>
      </w:r>
      <w:r w:rsidR="00323864" w:rsidRPr="000B49C9">
        <w:rPr>
          <w:rFonts w:cs="Times New Roman"/>
          <w:b/>
          <w:bCs/>
          <w:szCs w:val="24"/>
        </w:rPr>
        <w:t>„Tehnilised suunised põhimõtte „ei kahjusta oluliselt“ kohaldamise kohta taaste- ja vastupidavusrahastu puhul“</w:t>
      </w:r>
      <w:r w:rsidR="00323864">
        <w:rPr>
          <w:rStyle w:val="FootnoteReference"/>
          <w:rFonts w:cs="Times New Roman"/>
          <w:b/>
          <w:bCs/>
          <w:szCs w:val="24"/>
        </w:rPr>
        <w:footnoteReference w:id="4"/>
      </w:r>
      <w:r w:rsidR="00323864" w:rsidRPr="000B49C9">
        <w:rPr>
          <w:rFonts w:cs="Times New Roman"/>
          <w:b/>
          <w:bCs/>
          <w:szCs w:val="24"/>
        </w:rPr>
        <w:t xml:space="preserve"> </w:t>
      </w:r>
      <w:r w:rsidR="00323864" w:rsidRPr="000B49C9">
        <w:rPr>
          <w:rFonts w:cs="Times New Roman"/>
          <w:szCs w:val="24"/>
        </w:rPr>
        <w:t xml:space="preserve">(edaspidi </w:t>
      </w:r>
      <w:r w:rsidR="00323864" w:rsidRPr="000B49C9">
        <w:rPr>
          <w:rFonts w:cs="Times New Roman"/>
          <w:i/>
          <w:iCs/>
          <w:szCs w:val="24"/>
        </w:rPr>
        <w:t>tehnilised suunised</w:t>
      </w:r>
      <w:r w:rsidR="00323864" w:rsidRPr="000B49C9">
        <w:rPr>
          <w:rFonts w:cs="Times New Roman"/>
          <w:szCs w:val="24"/>
        </w:rPr>
        <w:t>)</w:t>
      </w:r>
      <w:r w:rsidR="006D101F">
        <w:rPr>
          <w:rFonts w:cs="Times New Roman"/>
          <w:b/>
          <w:bCs/>
          <w:szCs w:val="24"/>
        </w:rPr>
        <w:t xml:space="preserve"> </w:t>
      </w:r>
      <w:r w:rsidR="006D101F" w:rsidRPr="006D101F">
        <w:rPr>
          <w:rFonts w:cs="Times New Roman"/>
          <w:szCs w:val="24"/>
        </w:rPr>
        <w:t>ja millele</w:t>
      </w:r>
      <w:r w:rsidR="00CE6600">
        <w:rPr>
          <w:rFonts w:cs="Times New Roman"/>
          <w:szCs w:val="24"/>
        </w:rPr>
        <w:t xml:space="preserve"> hindamise käigus</w:t>
      </w:r>
      <w:r w:rsidR="006D101F" w:rsidRPr="006D101F">
        <w:rPr>
          <w:rFonts w:cs="Times New Roman"/>
          <w:szCs w:val="24"/>
        </w:rPr>
        <w:t xml:space="preserve"> </w:t>
      </w:r>
      <w:r w:rsidR="006D101F" w:rsidRPr="006D101F">
        <w:rPr>
          <w:rFonts w:cs="Times New Roman"/>
          <w:szCs w:val="24"/>
        </w:rPr>
        <w:lastRenderedPageBreak/>
        <w:t>tähelepanu pöörata</w:t>
      </w:r>
      <w:r w:rsidR="00E817C7">
        <w:rPr>
          <w:rFonts w:cs="Times New Roman"/>
          <w:szCs w:val="24"/>
        </w:rPr>
        <w:t>. S</w:t>
      </w:r>
      <w:r w:rsidR="00CE6600">
        <w:rPr>
          <w:rFonts w:cs="Times New Roman"/>
          <w:szCs w:val="24"/>
        </w:rPr>
        <w:t xml:space="preserve">amuti on kehtestatud juhendi lisas 1 hindamise dokumenteerimiseks vajalik vorm, mis tuleb esitada koos taotlusmaterjalidega. </w:t>
      </w:r>
      <w:r w:rsidR="006D101F">
        <w:rPr>
          <w:rFonts w:cs="Times New Roman"/>
          <w:b/>
          <w:bCs/>
          <w:szCs w:val="24"/>
        </w:rPr>
        <w:t xml:space="preserve"> </w:t>
      </w:r>
    </w:p>
    <w:p w14:paraId="5D410F24" w14:textId="6F40E7E1" w:rsidR="006D101F" w:rsidRDefault="00CE6600" w:rsidP="000B49C9">
      <w:pPr>
        <w:jc w:val="both"/>
        <w:rPr>
          <w:rFonts w:cs="Times New Roman"/>
          <w:szCs w:val="24"/>
        </w:rPr>
      </w:pPr>
      <w:r>
        <w:rPr>
          <w:rFonts w:cs="Times New Roman"/>
          <w:szCs w:val="24"/>
        </w:rPr>
        <w:t>Euroopa Komisjoni t</w:t>
      </w:r>
      <w:r w:rsidR="006D101F">
        <w:rPr>
          <w:rFonts w:cs="Times New Roman"/>
          <w:szCs w:val="24"/>
        </w:rPr>
        <w:t>ehniliste suuniste ülesehitus:</w:t>
      </w:r>
    </w:p>
    <w:p w14:paraId="1B290A24" w14:textId="255DAD46" w:rsidR="006D101F" w:rsidRDefault="006D101F" w:rsidP="006D101F">
      <w:pPr>
        <w:pStyle w:val="ListParagraph"/>
        <w:numPr>
          <w:ilvl w:val="0"/>
          <w:numId w:val="7"/>
        </w:numPr>
        <w:jc w:val="both"/>
        <w:rPr>
          <w:rFonts w:cs="Times New Roman"/>
          <w:szCs w:val="24"/>
        </w:rPr>
      </w:pPr>
      <w:r>
        <w:rPr>
          <w:rFonts w:cs="Times New Roman"/>
          <w:szCs w:val="24"/>
        </w:rPr>
        <w:t>Punktides 1-3 on selgitatud hindamise üldiseid põhimõtteid</w:t>
      </w:r>
      <w:r w:rsidR="00F92500">
        <w:rPr>
          <w:rFonts w:cs="Times New Roman"/>
          <w:szCs w:val="24"/>
        </w:rPr>
        <w:t>.</w:t>
      </w:r>
    </w:p>
    <w:p w14:paraId="6278F41A" w14:textId="421BD38A" w:rsidR="006D101F" w:rsidRDefault="006D101F" w:rsidP="006D101F">
      <w:pPr>
        <w:pStyle w:val="ListParagraph"/>
        <w:numPr>
          <w:ilvl w:val="0"/>
          <w:numId w:val="7"/>
        </w:numPr>
        <w:jc w:val="both"/>
        <w:rPr>
          <w:rFonts w:cs="Times New Roman"/>
          <w:szCs w:val="24"/>
        </w:rPr>
      </w:pPr>
      <w:r>
        <w:rPr>
          <w:rFonts w:cs="Times New Roman"/>
          <w:szCs w:val="24"/>
        </w:rPr>
        <w:t xml:space="preserve">I lisas on hindamiseks kasutatav kontrollnimekiri, mis on aluseks </w:t>
      </w:r>
      <w:r w:rsidR="003C6006">
        <w:rPr>
          <w:rFonts w:cs="Times New Roman"/>
          <w:szCs w:val="24"/>
        </w:rPr>
        <w:t xml:space="preserve">DNSH </w:t>
      </w:r>
      <w:r>
        <w:rPr>
          <w:rFonts w:cs="Times New Roman"/>
          <w:szCs w:val="24"/>
        </w:rPr>
        <w:t>hindamise dokumentatsiooni koostamiseks</w:t>
      </w:r>
      <w:r w:rsidR="00CE6600">
        <w:rPr>
          <w:rFonts w:cs="Times New Roman"/>
          <w:szCs w:val="24"/>
        </w:rPr>
        <w:t xml:space="preserve"> ning mille alusel on koostatud käesoleva juhendi lisa 1 vorm.</w:t>
      </w:r>
    </w:p>
    <w:p w14:paraId="6C5390CC" w14:textId="0D481621" w:rsidR="006D101F" w:rsidRDefault="006D101F" w:rsidP="006D101F">
      <w:pPr>
        <w:pStyle w:val="ListParagraph"/>
        <w:numPr>
          <w:ilvl w:val="0"/>
          <w:numId w:val="7"/>
        </w:numPr>
        <w:jc w:val="both"/>
        <w:rPr>
          <w:rFonts w:cs="Times New Roman"/>
          <w:szCs w:val="24"/>
        </w:rPr>
      </w:pPr>
      <w:r>
        <w:rPr>
          <w:rFonts w:cs="Times New Roman"/>
          <w:szCs w:val="24"/>
        </w:rPr>
        <w:t>II lisas on esitatud näidisnimekiri võimalikest tõendusmaterjalidest, millega põhjendada vastavust „ei kahjusta oluliselt“ põhimõttele.</w:t>
      </w:r>
    </w:p>
    <w:p w14:paraId="2185A903" w14:textId="4FAC1258" w:rsidR="006D101F" w:rsidRDefault="006D101F" w:rsidP="006D101F">
      <w:pPr>
        <w:pStyle w:val="ListParagraph"/>
        <w:numPr>
          <w:ilvl w:val="0"/>
          <w:numId w:val="7"/>
        </w:numPr>
        <w:jc w:val="both"/>
        <w:rPr>
          <w:rFonts w:cs="Times New Roman"/>
          <w:szCs w:val="24"/>
        </w:rPr>
      </w:pPr>
      <w:r>
        <w:rPr>
          <w:rFonts w:cs="Times New Roman"/>
          <w:szCs w:val="24"/>
        </w:rPr>
        <w:t>III lisas on toodud eritingimused kliimamuutuste leevendamise eesmärgile vastamiseks maagaasi</w:t>
      </w:r>
      <w:r w:rsidR="00CE6600">
        <w:rPr>
          <w:rFonts w:cs="Times New Roman"/>
          <w:szCs w:val="24"/>
        </w:rPr>
        <w:t xml:space="preserve">ga seotud </w:t>
      </w:r>
      <w:r>
        <w:rPr>
          <w:rFonts w:cs="Times New Roman"/>
          <w:szCs w:val="24"/>
        </w:rPr>
        <w:t>projektidel</w:t>
      </w:r>
      <w:r w:rsidR="00F92500">
        <w:rPr>
          <w:rFonts w:cs="Times New Roman"/>
          <w:szCs w:val="24"/>
        </w:rPr>
        <w:t>.</w:t>
      </w:r>
    </w:p>
    <w:p w14:paraId="7D55FB76" w14:textId="60BD34B3" w:rsidR="006D101F" w:rsidRDefault="006D101F" w:rsidP="006D101F">
      <w:pPr>
        <w:pStyle w:val="ListParagraph"/>
        <w:numPr>
          <w:ilvl w:val="0"/>
          <w:numId w:val="7"/>
        </w:numPr>
        <w:jc w:val="both"/>
        <w:rPr>
          <w:rFonts w:cs="Times New Roman"/>
          <w:szCs w:val="24"/>
        </w:rPr>
      </w:pPr>
      <w:r>
        <w:rPr>
          <w:rFonts w:cs="Times New Roman"/>
          <w:szCs w:val="24"/>
        </w:rPr>
        <w:t>IV lisa sisaldab praktilisi näiteid hindamisest, mis põhinevad lisas I toodud kontrollnimekirjal</w:t>
      </w:r>
      <w:r w:rsidR="00CE6600">
        <w:rPr>
          <w:rFonts w:cs="Times New Roman"/>
          <w:szCs w:val="24"/>
        </w:rPr>
        <w:t xml:space="preserve">, mis võimaldab taotlejal saada ülevaadet hindamise ulatusest ja esitatavatest põhjendustest. </w:t>
      </w:r>
    </w:p>
    <w:p w14:paraId="559BAA0B" w14:textId="77777777" w:rsidR="00CE6600" w:rsidRPr="006D101F" w:rsidRDefault="00CE6600" w:rsidP="00CE6600">
      <w:pPr>
        <w:pStyle w:val="ListParagraph"/>
        <w:jc w:val="both"/>
        <w:rPr>
          <w:rFonts w:cs="Times New Roman"/>
          <w:szCs w:val="24"/>
        </w:rPr>
      </w:pPr>
    </w:p>
    <w:p w14:paraId="7926CE17" w14:textId="1E8AA915" w:rsidR="00CE6600" w:rsidRPr="00CE6600" w:rsidRDefault="00246195" w:rsidP="00CE6600">
      <w:pPr>
        <w:pStyle w:val="Heading3"/>
      </w:pPr>
      <w:r>
        <w:t xml:space="preserve">2.1 </w:t>
      </w:r>
      <w:r w:rsidR="006D101F" w:rsidRPr="0030220D">
        <w:t>„Ei kahjusta oluliselt“ põhimõtte</w:t>
      </w:r>
      <w:r>
        <w:t>le</w:t>
      </w:r>
      <w:r w:rsidR="006D101F" w:rsidRPr="0030220D">
        <w:t xml:space="preserve"> </w:t>
      </w:r>
      <w:r>
        <w:t xml:space="preserve">vastavuse </w:t>
      </w:r>
      <w:r w:rsidR="006D101F" w:rsidRPr="0030220D">
        <w:t>hindamise</w:t>
      </w:r>
      <w:r>
        <w:t xml:space="preserve"> üldised suunised</w:t>
      </w:r>
    </w:p>
    <w:p w14:paraId="7BB24C4E" w14:textId="25F8B9CA" w:rsidR="00E841BC" w:rsidRPr="00E841BC" w:rsidRDefault="00E841BC" w:rsidP="00C25DF0">
      <w:pPr>
        <w:pStyle w:val="ListParagraph"/>
        <w:numPr>
          <w:ilvl w:val="0"/>
          <w:numId w:val="8"/>
        </w:numPr>
        <w:jc w:val="both"/>
        <w:rPr>
          <w:rFonts w:cs="Times New Roman"/>
          <w:szCs w:val="24"/>
        </w:rPr>
      </w:pPr>
      <w:r w:rsidRPr="00E841BC">
        <w:rPr>
          <w:rFonts w:cs="Times New Roman"/>
          <w:szCs w:val="24"/>
        </w:rPr>
        <w:t xml:space="preserve">Tegevuse hindamisel tuleb lähtuda kogu tegevuse </w:t>
      </w:r>
      <w:r w:rsidRPr="00CE6600">
        <w:rPr>
          <w:rFonts w:cs="Times New Roman"/>
          <w:b/>
          <w:bCs/>
          <w:szCs w:val="24"/>
        </w:rPr>
        <w:t>olelusringist</w:t>
      </w:r>
      <w:r>
        <w:rPr>
          <w:rFonts w:cs="Times New Roman"/>
          <w:szCs w:val="24"/>
        </w:rPr>
        <w:t>. Hindamine peab hõlmama tootmise/e</w:t>
      </w:r>
      <w:r w:rsidRPr="00E841BC">
        <w:rPr>
          <w:rFonts w:cs="Times New Roman"/>
          <w:szCs w:val="24"/>
        </w:rPr>
        <w:t>hitamise, kasutamise ja kasutusel</w:t>
      </w:r>
      <w:r w:rsidR="00527EED">
        <w:rPr>
          <w:rFonts w:cs="Times New Roman"/>
          <w:szCs w:val="24"/>
        </w:rPr>
        <w:t>t</w:t>
      </w:r>
      <w:r w:rsidRPr="00E841BC">
        <w:rPr>
          <w:rFonts w:cs="Times New Roman"/>
          <w:szCs w:val="24"/>
        </w:rPr>
        <w:t xml:space="preserve"> kõrvaldamise </w:t>
      </w:r>
      <w:r>
        <w:rPr>
          <w:rFonts w:cs="Times New Roman"/>
          <w:szCs w:val="24"/>
        </w:rPr>
        <w:t>etappe</w:t>
      </w:r>
      <w:r w:rsidRPr="00E841BC">
        <w:rPr>
          <w:rFonts w:cs="Times New Roman"/>
          <w:szCs w:val="24"/>
        </w:rPr>
        <w:t xml:space="preserve">. </w:t>
      </w:r>
    </w:p>
    <w:p w14:paraId="6786B93E" w14:textId="27AF8B8F" w:rsidR="00E841BC" w:rsidRDefault="00E841BC" w:rsidP="29896481">
      <w:pPr>
        <w:pStyle w:val="ListParagraph"/>
        <w:numPr>
          <w:ilvl w:val="0"/>
          <w:numId w:val="8"/>
        </w:numPr>
        <w:jc w:val="both"/>
        <w:rPr>
          <w:rFonts w:cs="Times New Roman"/>
        </w:rPr>
      </w:pPr>
      <w:r w:rsidRPr="29896481">
        <w:rPr>
          <w:rFonts w:cs="Times New Roman"/>
        </w:rPr>
        <w:t xml:space="preserve">Tegevuse hindamisel tuleb lähtuda nii </w:t>
      </w:r>
      <w:r w:rsidRPr="00045DAC">
        <w:rPr>
          <w:rFonts w:cs="Times New Roman"/>
          <w:b/>
          <w:bCs/>
        </w:rPr>
        <w:t>otsestest kui esmastest kaudsetest mõjudest</w:t>
      </w:r>
      <w:r w:rsidRPr="29896481">
        <w:rPr>
          <w:rFonts w:cs="Times New Roman"/>
        </w:rPr>
        <w:t>. Otsene mõju on seotud projekti tasandi mõjudega</w:t>
      </w:r>
      <w:r w:rsidR="00F92500">
        <w:rPr>
          <w:rFonts w:cs="Times New Roman"/>
        </w:rPr>
        <w:t>,</w:t>
      </w:r>
      <w:r w:rsidRPr="29896481">
        <w:rPr>
          <w:rFonts w:cs="Times New Roman"/>
        </w:rPr>
        <w:t xml:space="preserve"> näiteks</w:t>
      </w:r>
      <w:r w:rsidR="00F92500">
        <w:rPr>
          <w:rFonts w:cs="Times New Roman"/>
        </w:rPr>
        <w:t xml:space="preserve"> kui toetust taotlev projekt hõlmab</w:t>
      </w:r>
      <w:r w:rsidRPr="29896481">
        <w:rPr>
          <w:rFonts w:cs="Times New Roman"/>
        </w:rPr>
        <w:t xml:space="preserve"> </w:t>
      </w:r>
      <w:r w:rsidR="00F92500">
        <w:rPr>
          <w:rFonts w:cs="Times New Roman"/>
        </w:rPr>
        <w:t>tootmise käivitamist, siis on esmaseks mõjuks tootmishoone</w:t>
      </w:r>
      <w:r w:rsidRPr="29896481">
        <w:rPr>
          <w:rFonts w:cs="Times New Roman"/>
        </w:rPr>
        <w:t xml:space="preserve"> püstitamisel</w:t>
      </w:r>
      <w:r w:rsidR="00F92500">
        <w:rPr>
          <w:rFonts w:cs="Times New Roman"/>
        </w:rPr>
        <w:t xml:space="preserve"> tekkiv mõju (nt asukoha valik, tekkivad keskkonnahäiringud)</w:t>
      </w:r>
      <w:r w:rsidR="00CE6600">
        <w:rPr>
          <w:rFonts w:cs="Times New Roman"/>
        </w:rPr>
        <w:t>. E</w:t>
      </w:r>
      <w:r w:rsidRPr="29896481">
        <w:rPr>
          <w:rFonts w:cs="Times New Roman"/>
        </w:rPr>
        <w:t>smane kaudne mõju on seotud toodangu/teenuse või muu kasutusetapis toimuva tegevuse mõjuga</w:t>
      </w:r>
      <w:r w:rsidR="00F92500">
        <w:rPr>
          <w:rFonts w:cs="Times New Roman"/>
        </w:rPr>
        <w:t xml:space="preserve"> (nt tehase teenindamisega seotud transport või tootmisprotsessis kasutatav energia)</w:t>
      </w:r>
      <w:r w:rsidRPr="29896481">
        <w:rPr>
          <w:rFonts w:cs="Times New Roman"/>
        </w:rPr>
        <w:t>.</w:t>
      </w:r>
    </w:p>
    <w:p w14:paraId="7B4E0E20" w14:textId="4B410E0E" w:rsidR="006D101F" w:rsidRDefault="001F427E" w:rsidP="001F427E">
      <w:pPr>
        <w:pStyle w:val="ListParagraph"/>
        <w:numPr>
          <w:ilvl w:val="0"/>
          <w:numId w:val="8"/>
        </w:numPr>
        <w:jc w:val="both"/>
        <w:rPr>
          <w:rFonts w:cs="Times New Roman"/>
          <w:szCs w:val="24"/>
        </w:rPr>
      </w:pPr>
      <w:r>
        <w:rPr>
          <w:rFonts w:cs="Times New Roman"/>
          <w:szCs w:val="24"/>
        </w:rPr>
        <w:t>Kui tegevus panustab</w:t>
      </w:r>
      <w:r w:rsidR="00791B21">
        <w:rPr>
          <w:rFonts w:cs="Times New Roman"/>
          <w:szCs w:val="24"/>
        </w:rPr>
        <w:t xml:space="preserve"> </w:t>
      </w:r>
      <w:r>
        <w:rPr>
          <w:rFonts w:cs="Times New Roman"/>
          <w:szCs w:val="24"/>
        </w:rPr>
        <w:t>ühte keskkonnaeesmärgi saavutamisse (nt kliimamuutuste leevendami</w:t>
      </w:r>
      <w:r w:rsidR="00E817C7">
        <w:rPr>
          <w:rFonts w:cs="Times New Roman"/>
          <w:szCs w:val="24"/>
        </w:rPr>
        <w:t>sse</w:t>
      </w:r>
      <w:r>
        <w:rPr>
          <w:rFonts w:cs="Times New Roman"/>
          <w:szCs w:val="24"/>
        </w:rPr>
        <w:t xml:space="preserve">), ei tohi see tegevus samal ajal kahjustada teiste keskkonnaeesmärkide </w:t>
      </w:r>
      <w:r w:rsidR="004D3D61">
        <w:rPr>
          <w:rFonts w:cs="Times New Roman"/>
          <w:szCs w:val="24"/>
        </w:rPr>
        <w:t>saavutamist</w:t>
      </w:r>
      <w:r w:rsidR="00045DAC">
        <w:rPr>
          <w:rFonts w:cs="Times New Roman"/>
          <w:szCs w:val="24"/>
        </w:rPr>
        <w:t>.</w:t>
      </w:r>
      <w:r>
        <w:rPr>
          <w:rFonts w:cs="Times New Roman"/>
          <w:szCs w:val="24"/>
        </w:rPr>
        <w:t xml:space="preserve"> </w:t>
      </w:r>
    </w:p>
    <w:p w14:paraId="6F6EAC35" w14:textId="18803926" w:rsidR="0074149B" w:rsidRPr="0074149B" w:rsidRDefault="001F427E" w:rsidP="00DE2C63">
      <w:pPr>
        <w:pStyle w:val="ListParagraph"/>
        <w:numPr>
          <w:ilvl w:val="0"/>
          <w:numId w:val="8"/>
        </w:numPr>
        <w:jc w:val="both"/>
        <w:rPr>
          <w:rStyle w:val="CommentReference"/>
          <w:rFonts w:cs="Times New Roman"/>
          <w:sz w:val="24"/>
          <w:szCs w:val="24"/>
        </w:rPr>
      </w:pPr>
      <w:r w:rsidRPr="0074149B">
        <w:rPr>
          <w:rFonts w:cs="Times New Roman"/>
          <w:szCs w:val="24"/>
        </w:rPr>
        <w:t>Kui tegevus panustab 100% ulatuses</w:t>
      </w:r>
      <w:r w:rsidR="00E817C7">
        <w:rPr>
          <w:rStyle w:val="FootnoteReference"/>
          <w:rFonts w:cs="Times New Roman"/>
          <w:szCs w:val="24"/>
        </w:rPr>
        <w:footnoteReference w:id="5"/>
      </w:r>
      <w:r w:rsidRPr="0074149B">
        <w:rPr>
          <w:rFonts w:cs="Times New Roman"/>
          <w:szCs w:val="24"/>
        </w:rPr>
        <w:t xml:space="preserve"> ühte kuuest keskkonnaeesmärgist, peetakse seda tegevust selle konkreetse keskkonnaeesmärgi puhul põhimõttele „ei kahjusta oluliselt“ vastavaks</w:t>
      </w:r>
      <w:r w:rsidR="004D3D61">
        <w:rPr>
          <w:rFonts w:cs="Times New Roman"/>
          <w:szCs w:val="24"/>
        </w:rPr>
        <w:t xml:space="preserve"> ja täiendavat hindamist ei ole vajalik selle keskkonnaeesmärgi suhtes läbi viia</w:t>
      </w:r>
      <w:r w:rsidR="00045DAC">
        <w:rPr>
          <w:rFonts w:cs="Times New Roman"/>
          <w:szCs w:val="24"/>
        </w:rPr>
        <w:t>.</w:t>
      </w:r>
    </w:p>
    <w:p w14:paraId="143E74CE" w14:textId="14E1F108" w:rsidR="0074149B" w:rsidRDefault="00246195" w:rsidP="00DE2C63">
      <w:pPr>
        <w:pStyle w:val="ListParagraph"/>
        <w:numPr>
          <w:ilvl w:val="0"/>
          <w:numId w:val="8"/>
        </w:numPr>
        <w:jc w:val="both"/>
        <w:rPr>
          <w:rStyle w:val="CommentReference"/>
          <w:rFonts w:cs="Times New Roman"/>
          <w:sz w:val="24"/>
          <w:szCs w:val="24"/>
        </w:rPr>
      </w:pPr>
      <w:r>
        <w:rPr>
          <w:rStyle w:val="CommentReference"/>
          <w:rFonts w:cs="Times New Roman"/>
          <w:sz w:val="24"/>
          <w:szCs w:val="24"/>
        </w:rPr>
        <w:t>Euroopa Liidu</w:t>
      </w:r>
      <w:r w:rsidR="00EF6588">
        <w:rPr>
          <w:rStyle w:val="CommentReference"/>
          <w:rFonts w:cs="Times New Roman"/>
          <w:sz w:val="24"/>
          <w:szCs w:val="24"/>
        </w:rPr>
        <w:t xml:space="preserve"> ja Eesti keskkonna</w:t>
      </w:r>
      <w:r w:rsidR="00045DAC">
        <w:rPr>
          <w:rStyle w:val="CommentReference"/>
          <w:rFonts w:cs="Times New Roman"/>
          <w:sz w:val="24"/>
          <w:szCs w:val="24"/>
        </w:rPr>
        <w:t>alaste õigusaktide</w:t>
      </w:r>
      <w:r w:rsidR="00EF6588">
        <w:rPr>
          <w:rStyle w:val="CommentReference"/>
          <w:rFonts w:cs="Times New Roman"/>
          <w:sz w:val="24"/>
          <w:szCs w:val="24"/>
        </w:rPr>
        <w:t xml:space="preserve"> järg</w:t>
      </w:r>
      <w:r w:rsidR="004D3D61">
        <w:rPr>
          <w:rStyle w:val="CommentReference"/>
          <w:rFonts w:cs="Times New Roman"/>
          <w:sz w:val="24"/>
          <w:szCs w:val="24"/>
        </w:rPr>
        <w:t>i</w:t>
      </w:r>
      <w:r w:rsidR="00EF6588">
        <w:rPr>
          <w:rStyle w:val="CommentReference"/>
          <w:rFonts w:cs="Times New Roman"/>
          <w:sz w:val="24"/>
          <w:szCs w:val="24"/>
        </w:rPr>
        <w:t>mine on eraldiseisev kohustus ega vabasta põhimõtte „ei kahjusta oluliselt“ vastavuse hindamisest.</w:t>
      </w:r>
    </w:p>
    <w:p w14:paraId="02C09AF0" w14:textId="0F6686B0" w:rsidR="00EF6588" w:rsidRDefault="00EF6588" w:rsidP="00DB70E5">
      <w:pPr>
        <w:pStyle w:val="ListParagraph"/>
        <w:numPr>
          <w:ilvl w:val="0"/>
          <w:numId w:val="8"/>
        </w:numPr>
        <w:jc w:val="both"/>
        <w:rPr>
          <w:rStyle w:val="CommentReference"/>
          <w:rFonts w:cs="Times New Roman"/>
          <w:sz w:val="24"/>
          <w:szCs w:val="24"/>
        </w:rPr>
      </w:pPr>
      <w:r w:rsidRPr="00EF6588">
        <w:rPr>
          <w:rStyle w:val="CommentReference"/>
          <w:rFonts w:cs="Times New Roman"/>
          <w:sz w:val="24"/>
          <w:szCs w:val="24"/>
        </w:rPr>
        <w:lastRenderedPageBreak/>
        <w:t>Kui projektil on juba läbi</w:t>
      </w:r>
      <w:r w:rsidR="00045DAC">
        <w:rPr>
          <w:rStyle w:val="CommentReference"/>
          <w:rFonts w:cs="Times New Roman"/>
          <w:sz w:val="24"/>
          <w:szCs w:val="24"/>
        </w:rPr>
        <w:t xml:space="preserve"> </w:t>
      </w:r>
      <w:r w:rsidRPr="00EF6588">
        <w:rPr>
          <w:rStyle w:val="CommentReference"/>
          <w:rFonts w:cs="Times New Roman"/>
          <w:sz w:val="24"/>
          <w:szCs w:val="24"/>
        </w:rPr>
        <w:t>viidud keskkonnamõjude hindamine (</w:t>
      </w:r>
      <w:r w:rsidRPr="00791B21">
        <w:rPr>
          <w:rStyle w:val="CommentReference"/>
          <w:rFonts w:cs="Times New Roman"/>
          <w:b/>
          <w:bCs/>
          <w:sz w:val="24"/>
          <w:szCs w:val="24"/>
        </w:rPr>
        <w:t>KMH</w:t>
      </w:r>
      <w:r w:rsidRPr="00EF6588">
        <w:rPr>
          <w:rStyle w:val="CommentReference"/>
          <w:rFonts w:cs="Times New Roman"/>
          <w:sz w:val="24"/>
          <w:szCs w:val="24"/>
        </w:rPr>
        <w:t xml:space="preserve">), on vajalik siiski täiendavalt </w:t>
      </w:r>
      <w:r w:rsidR="00045DAC">
        <w:rPr>
          <w:rStyle w:val="CommentReference"/>
          <w:rFonts w:cs="Times New Roman"/>
          <w:sz w:val="24"/>
          <w:szCs w:val="24"/>
        </w:rPr>
        <w:t>hinnata</w:t>
      </w:r>
      <w:r w:rsidRPr="00EF6588">
        <w:rPr>
          <w:rStyle w:val="CommentReference"/>
          <w:rFonts w:cs="Times New Roman"/>
          <w:sz w:val="24"/>
          <w:szCs w:val="24"/>
        </w:rPr>
        <w:t xml:space="preserve"> ka „ei kahjusta oluliselt“ </w:t>
      </w:r>
      <w:r w:rsidR="00045DAC">
        <w:rPr>
          <w:rStyle w:val="CommentReference"/>
          <w:rFonts w:cs="Times New Roman"/>
          <w:sz w:val="24"/>
          <w:szCs w:val="24"/>
        </w:rPr>
        <w:t>põhimõttele vastavust</w:t>
      </w:r>
      <w:r w:rsidRPr="00EF6588">
        <w:rPr>
          <w:rStyle w:val="CommentReference"/>
          <w:rFonts w:cs="Times New Roman"/>
          <w:sz w:val="24"/>
          <w:szCs w:val="24"/>
        </w:rPr>
        <w:t>, kui KMH ei käsitle kõigi keskkonnaeesmärkide mõjusid piisavas ulatuses</w:t>
      </w:r>
      <w:r w:rsidR="00045DAC">
        <w:rPr>
          <w:rStyle w:val="CommentReference"/>
          <w:rFonts w:cs="Times New Roman"/>
          <w:sz w:val="24"/>
          <w:szCs w:val="24"/>
        </w:rPr>
        <w:t xml:space="preserve"> ja detailsuses</w:t>
      </w:r>
      <w:r w:rsidRPr="18D3BF16">
        <w:rPr>
          <w:rStyle w:val="FootnoteReference"/>
          <w:rFonts w:cs="Times New Roman"/>
        </w:rPr>
        <w:footnoteReference w:id="6"/>
      </w:r>
      <w:r w:rsidRPr="00EF6588">
        <w:rPr>
          <w:rStyle w:val="CommentReference"/>
          <w:rFonts w:cs="Times New Roman"/>
          <w:sz w:val="24"/>
          <w:szCs w:val="24"/>
        </w:rPr>
        <w:t>.</w:t>
      </w:r>
    </w:p>
    <w:p w14:paraId="7825BE78" w14:textId="6D51C030" w:rsidR="00EF6588" w:rsidRDefault="00EF6588" w:rsidP="00DB70E5">
      <w:pPr>
        <w:pStyle w:val="ListParagraph"/>
        <w:numPr>
          <w:ilvl w:val="0"/>
          <w:numId w:val="8"/>
        </w:numPr>
        <w:jc w:val="both"/>
        <w:rPr>
          <w:rStyle w:val="CommentReference"/>
          <w:rFonts w:cs="Times New Roman"/>
          <w:sz w:val="24"/>
          <w:szCs w:val="24"/>
        </w:rPr>
      </w:pPr>
      <w:r>
        <w:rPr>
          <w:rStyle w:val="CommentReference"/>
          <w:rFonts w:cs="Times New Roman"/>
          <w:sz w:val="24"/>
          <w:szCs w:val="24"/>
        </w:rPr>
        <w:t xml:space="preserve">Kui tegevuse hindamisel on leitud, et võib esineda olulise kahju oht, siis tuleb selgitusena välja tuua rakendatavad </w:t>
      </w:r>
      <w:r w:rsidRPr="00791B21">
        <w:rPr>
          <w:rStyle w:val="CommentReference"/>
          <w:rFonts w:cs="Times New Roman"/>
          <w:b/>
          <w:bCs/>
          <w:sz w:val="24"/>
          <w:szCs w:val="24"/>
        </w:rPr>
        <w:t>leevendusmeetmed</w:t>
      </w:r>
      <w:r w:rsidR="00045DAC" w:rsidRPr="00791B21">
        <w:rPr>
          <w:rStyle w:val="CommentReference"/>
          <w:rFonts w:cs="Times New Roman"/>
          <w:b/>
          <w:bCs/>
          <w:sz w:val="24"/>
          <w:szCs w:val="24"/>
        </w:rPr>
        <w:t xml:space="preserve"> või välditavad tegevused</w:t>
      </w:r>
      <w:r>
        <w:rPr>
          <w:rStyle w:val="CommentReference"/>
          <w:rFonts w:cs="Times New Roman"/>
          <w:sz w:val="24"/>
          <w:szCs w:val="24"/>
        </w:rPr>
        <w:t>, mille tulemusena tagatakse, et tegevuse elluviimisel olulist kahju ei tekitata.</w:t>
      </w:r>
      <w:r w:rsidR="00037967">
        <w:rPr>
          <w:rStyle w:val="CommentReference"/>
          <w:rFonts w:cs="Times New Roman"/>
          <w:sz w:val="24"/>
          <w:szCs w:val="24"/>
        </w:rPr>
        <w:t xml:space="preserve"> Kui see pole võimalik, siis ei saa tegevus vastata „ei kahjusta oluliselt“ põhimõttele.</w:t>
      </w:r>
    </w:p>
    <w:p w14:paraId="02C20A6E" w14:textId="074C07A8" w:rsidR="00EF6588" w:rsidRDefault="00E841BC" w:rsidP="00DB70E5">
      <w:pPr>
        <w:pStyle w:val="ListParagraph"/>
        <w:numPr>
          <w:ilvl w:val="0"/>
          <w:numId w:val="8"/>
        </w:numPr>
        <w:jc w:val="both"/>
        <w:rPr>
          <w:rStyle w:val="CommentReference"/>
          <w:rFonts w:cs="Times New Roman"/>
          <w:sz w:val="24"/>
          <w:szCs w:val="24"/>
        </w:rPr>
      </w:pPr>
      <w:r>
        <w:rPr>
          <w:rStyle w:val="CommentReference"/>
          <w:rFonts w:cs="Times New Roman"/>
          <w:sz w:val="24"/>
          <w:szCs w:val="24"/>
        </w:rPr>
        <w:t xml:space="preserve">Tegevused, mis </w:t>
      </w:r>
      <w:r w:rsidR="0030220D">
        <w:rPr>
          <w:rStyle w:val="CommentReference"/>
          <w:rFonts w:cs="Times New Roman"/>
          <w:sz w:val="24"/>
          <w:szCs w:val="24"/>
        </w:rPr>
        <w:t xml:space="preserve">puudutavad </w:t>
      </w:r>
      <w:r w:rsidR="0030220D" w:rsidRPr="00791B21">
        <w:rPr>
          <w:rStyle w:val="CommentReference"/>
          <w:rFonts w:cs="Times New Roman"/>
          <w:b/>
          <w:bCs/>
          <w:sz w:val="24"/>
          <w:szCs w:val="24"/>
        </w:rPr>
        <w:t xml:space="preserve">elektrifitseerimist </w:t>
      </w:r>
      <w:r w:rsidR="0030220D">
        <w:rPr>
          <w:rStyle w:val="CommentReference"/>
          <w:rFonts w:cs="Times New Roman"/>
          <w:sz w:val="24"/>
          <w:szCs w:val="24"/>
        </w:rPr>
        <w:t xml:space="preserve">(nt tööstuse, transpordi ja hoonete sektoris) peetakse kliimamuutuste leevendamise keskkonnaeesmärgi puhul „ei kahjusta oluliselt“ </w:t>
      </w:r>
      <w:r w:rsidR="00DB5907">
        <w:rPr>
          <w:rStyle w:val="CommentReference"/>
          <w:rFonts w:cs="Times New Roman"/>
          <w:sz w:val="24"/>
          <w:szCs w:val="24"/>
        </w:rPr>
        <w:t xml:space="preserve">põhimõttele </w:t>
      </w:r>
      <w:r w:rsidR="0030220D">
        <w:rPr>
          <w:rStyle w:val="CommentReference"/>
          <w:rFonts w:cs="Times New Roman"/>
          <w:sz w:val="24"/>
          <w:szCs w:val="24"/>
        </w:rPr>
        <w:t xml:space="preserve">vastavaks tingimusel, et </w:t>
      </w:r>
      <w:r w:rsidR="00045DAC">
        <w:rPr>
          <w:rStyle w:val="CommentReference"/>
          <w:rFonts w:cs="Times New Roman"/>
          <w:sz w:val="24"/>
          <w:szCs w:val="24"/>
        </w:rPr>
        <w:t>põhjendatakse</w:t>
      </w:r>
      <w:r w:rsidR="0030220D">
        <w:rPr>
          <w:rStyle w:val="CommentReference"/>
          <w:rFonts w:cs="Times New Roman"/>
          <w:sz w:val="24"/>
          <w:szCs w:val="24"/>
        </w:rPr>
        <w:t xml:space="preserve"> kuidas on tagatud tegevuse elluviimisel ja tulevikus taastuv</w:t>
      </w:r>
      <w:r w:rsidR="00045DAC">
        <w:rPr>
          <w:rStyle w:val="CommentReference"/>
          <w:rFonts w:cs="Times New Roman"/>
          <w:sz w:val="24"/>
          <w:szCs w:val="24"/>
        </w:rPr>
        <w:t xml:space="preserve">atel allikatel põhineva energia </w:t>
      </w:r>
      <w:r w:rsidR="0030220D">
        <w:rPr>
          <w:rStyle w:val="CommentReference"/>
          <w:rFonts w:cs="Times New Roman"/>
          <w:sz w:val="24"/>
          <w:szCs w:val="24"/>
        </w:rPr>
        <w:t>kasutus.</w:t>
      </w:r>
    </w:p>
    <w:p w14:paraId="297991ED" w14:textId="77777777" w:rsidR="00CE6600" w:rsidRDefault="0030220D" w:rsidP="00DB70E5">
      <w:pPr>
        <w:pStyle w:val="ListParagraph"/>
        <w:numPr>
          <w:ilvl w:val="0"/>
          <w:numId w:val="8"/>
        </w:numPr>
        <w:jc w:val="both"/>
        <w:rPr>
          <w:rStyle w:val="CommentReference"/>
          <w:rFonts w:cs="Times New Roman"/>
          <w:sz w:val="24"/>
          <w:szCs w:val="24"/>
        </w:rPr>
      </w:pPr>
      <w:r w:rsidRPr="29896481">
        <w:rPr>
          <w:rStyle w:val="CommentReference"/>
          <w:rFonts w:cs="Times New Roman"/>
          <w:sz w:val="24"/>
          <w:szCs w:val="24"/>
        </w:rPr>
        <w:t xml:space="preserve">Tegevuse mõju ei hinnata võrdluses muu olemasoleva või kavandatava tegevusega, vaid hinnata tuleb tegevuse enda </w:t>
      </w:r>
      <w:r w:rsidRPr="00791B21">
        <w:rPr>
          <w:rStyle w:val="CommentReference"/>
          <w:rFonts w:cs="Times New Roman"/>
          <w:b/>
          <w:bCs/>
          <w:sz w:val="24"/>
          <w:szCs w:val="24"/>
        </w:rPr>
        <w:t>absoluutset mõju</w:t>
      </w:r>
      <w:r w:rsidR="00023BEB">
        <w:rPr>
          <w:rStyle w:val="CommentReference"/>
          <w:rFonts w:cs="Times New Roman"/>
          <w:sz w:val="24"/>
          <w:szCs w:val="24"/>
        </w:rPr>
        <w:t xml:space="preserve">, mis lähtub kogu tegevuse </w:t>
      </w:r>
      <w:r w:rsidR="00023BEB" w:rsidRPr="00791B21">
        <w:rPr>
          <w:rStyle w:val="CommentReference"/>
          <w:rFonts w:cs="Times New Roman"/>
          <w:b/>
          <w:bCs/>
          <w:sz w:val="24"/>
          <w:szCs w:val="24"/>
        </w:rPr>
        <w:t>olelusringist</w:t>
      </w:r>
      <w:r w:rsidRPr="00791B21">
        <w:rPr>
          <w:rStyle w:val="CommentReference"/>
          <w:rFonts w:cs="Times New Roman"/>
          <w:b/>
          <w:bCs/>
          <w:sz w:val="24"/>
          <w:szCs w:val="24"/>
        </w:rPr>
        <w:t>.</w:t>
      </w:r>
    </w:p>
    <w:p w14:paraId="72E2AD76" w14:textId="2E87C411" w:rsidR="0030220D" w:rsidRDefault="0030220D" w:rsidP="00CE6600">
      <w:pPr>
        <w:pStyle w:val="ListParagraph"/>
        <w:jc w:val="both"/>
        <w:rPr>
          <w:rStyle w:val="CommentReference"/>
          <w:rFonts w:cs="Times New Roman"/>
          <w:sz w:val="24"/>
          <w:szCs w:val="24"/>
        </w:rPr>
      </w:pPr>
      <w:r w:rsidRPr="29896481">
        <w:rPr>
          <w:rStyle w:val="CommentReference"/>
          <w:rFonts w:cs="Times New Roman"/>
          <w:sz w:val="24"/>
          <w:szCs w:val="24"/>
        </w:rPr>
        <w:t xml:space="preserve"> </w:t>
      </w:r>
    </w:p>
    <w:p w14:paraId="3110A7DA" w14:textId="79BF7922" w:rsidR="002F66A9" w:rsidRPr="002F66A9" w:rsidRDefault="00246195" w:rsidP="00023BEB">
      <w:pPr>
        <w:pStyle w:val="Heading3"/>
      </w:pPr>
      <w:r>
        <w:t xml:space="preserve">2.2 </w:t>
      </w:r>
      <w:r w:rsidR="002F66A9" w:rsidRPr="002F66A9">
        <w:t xml:space="preserve">Hindamise </w:t>
      </w:r>
      <w:r w:rsidR="00045DAC">
        <w:t>protsess</w:t>
      </w:r>
      <w:r w:rsidR="002F66A9" w:rsidRPr="002F66A9">
        <w:t xml:space="preserve"> ja kontrollnimekirja täitmine</w:t>
      </w:r>
    </w:p>
    <w:p w14:paraId="6EB07BD3" w14:textId="35A82646" w:rsidR="007D1649" w:rsidRDefault="002F66A9" w:rsidP="18D3BF16">
      <w:pPr>
        <w:jc w:val="both"/>
        <w:rPr>
          <w:rFonts w:cs="Times New Roman"/>
        </w:rPr>
      </w:pPr>
      <w:r w:rsidRPr="2A4DEF49">
        <w:rPr>
          <w:rFonts w:cs="Times New Roman"/>
        </w:rPr>
        <w:t>T</w:t>
      </w:r>
      <w:r w:rsidR="000B49C9" w:rsidRPr="2A4DEF49">
        <w:rPr>
          <w:rFonts w:cs="Times New Roman"/>
        </w:rPr>
        <w:t>aotleja</w:t>
      </w:r>
      <w:r w:rsidRPr="2A4DEF49">
        <w:rPr>
          <w:rFonts w:cs="Times New Roman"/>
        </w:rPr>
        <w:t xml:space="preserve"> viib läbi „ei kahjusta oluliselt“ põhimõttele vastavuse hindamise</w:t>
      </w:r>
      <w:r w:rsidR="00907927">
        <w:rPr>
          <w:rFonts w:cs="Times New Roman"/>
        </w:rPr>
        <w:t>,</w:t>
      </w:r>
      <w:r w:rsidRPr="2A4DEF49">
        <w:rPr>
          <w:rFonts w:cs="Times New Roman"/>
        </w:rPr>
        <w:t xml:space="preserve"> kasutades selleks käesolevat juhendit</w:t>
      </w:r>
      <w:r w:rsidR="007D1649" w:rsidRPr="2A4DEF49">
        <w:rPr>
          <w:rFonts w:cs="Times New Roman"/>
        </w:rPr>
        <w:t xml:space="preserve"> ja </w:t>
      </w:r>
      <w:r w:rsidRPr="2A4DEF49">
        <w:rPr>
          <w:rFonts w:cs="Times New Roman"/>
        </w:rPr>
        <w:t>Euroopa Komisjoni tehnilisi suuniseid</w:t>
      </w:r>
      <w:r w:rsidR="007D1649" w:rsidRPr="2A4DEF49">
        <w:rPr>
          <w:rFonts w:cs="Times New Roman"/>
        </w:rPr>
        <w:t>. Käesolev juhend selgitab Euroopa Komisjoni tehnilis</w:t>
      </w:r>
      <w:r w:rsidR="00907927">
        <w:rPr>
          <w:rFonts w:cs="Times New Roman"/>
        </w:rPr>
        <w:t>tes</w:t>
      </w:r>
      <w:r w:rsidR="007D1649" w:rsidRPr="2A4DEF49">
        <w:rPr>
          <w:rFonts w:cs="Times New Roman"/>
        </w:rPr>
        <w:t xml:space="preserve"> suunis</w:t>
      </w:r>
      <w:r w:rsidR="00907927">
        <w:rPr>
          <w:rFonts w:cs="Times New Roman"/>
        </w:rPr>
        <w:t>tes toodud metoodikat</w:t>
      </w:r>
      <w:r w:rsidR="007D1649" w:rsidRPr="2A4DEF49">
        <w:rPr>
          <w:rFonts w:cs="Times New Roman"/>
        </w:rPr>
        <w:t xml:space="preserve"> ning viitab peatükkidele ja lisadele, millele hindamise läbiviimisel tähelepanu pöörata ning mis abistab hindamise protsessi. </w:t>
      </w:r>
    </w:p>
    <w:p w14:paraId="101A0248" w14:textId="041338D4" w:rsidR="007D1649" w:rsidRDefault="002F66A9" w:rsidP="000B49C9">
      <w:pPr>
        <w:jc w:val="both"/>
        <w:rPr>
          <w:rFonts w:cs="Times New Roman"/>
          <w:szCs w:val="24"/>
        </w:rPr>
      </w:pPr>
      <w:r w:rsidRPr="007D1649">
        <w:rPr>
          <w:rFonts w:cs="Times New Roman"/>
          <w:b/>
          <w:bCs/>
          <w:szCs w:val="24"/>
        </w:rPr>
        <w:t xml:space="preserve">„Ei kahjusta oluliselt“ </w:t>
      </w:r>
      <w:r w:rsidR="005F77A1">
        <w:rPr>
          <w:rFonts w:cs="Times New Roman"/>
          <w:b/>
          <w:bCs/>
          <w:szCs w:val="24"/>
        </w:rPr>
        <w:t xml:space="preserve">põhimõtte </w:t>
      </w:r>
      <w:r w:rsidRPr="007D1649">
        <w:rPr>
          <w:rFonts w:cs="Times New Roman"/>
          <w:b/>
          <w:bCs/>
          <w:szCs w:val="24"/>
        </w:rPr>
        <w:t>hindamise tulemused peab</w:t>
      </w:r>
      <w:r w:rsidR="000B49C9" w:rsidRPr="007D1649">
        <w:rPr>
          <w:rFonts w:cs="Times New Roman"/>
          <w:b/>
          <w:bCs/>
          <w:szCs w:val="24"/>
        </w:rPr>
        <w:t xml:space="preserve"> dokumenteeri</w:t>
      </w:r>
      <w:r w:rsidRPr="007D1649">
        <w:rPr>
          <w:rFonts w:cs="Times New Roman"/>
          <w:b/>
          <w:bCs/>
          <w:szCs w:val="24"/>
        </w:rPr>
        <w:t xml:space="preserve">ma ning esitama koos taotlusega. </w:t>
      </w:r>
      <w:r w:rsidR="007D1649" w:rsidRPr="007D1649">
        <w:rPr>
          <w:rFonts w:cs="Times New Roman"/>
          <w:b/>
          <w:bCs/>
          <w:szCs w:val="24"/>
        </w:rPr>
        <w:t>Hindamise tulemused tuleb esitada lisas 1 toodud vormil</w:t>
      </w:r>
      <w:r w:rsidR="007D1649">
        <w:rPr>
          <w:rFonts w:cs="Times New Roman"/>
          <w:szCs w:val="24"/>
        </w:rPr>
        <w:t xml:space="preserve">, mis põhineb Euroopa Komisjoni tehniliste suuniste lisas I toodud kontrollnimekirjal. </w:t>
      </w:r>
      <w:r w:rsidR="007D1649" w:rsidRPr="00EF6588">
        <w:rPr>
          <w:rFonts w:cs="Times New Roman"/>
          <w:szCs w:val="24"/>
        </w:rPr>
        <w:t xml:space="preserve"> </w:t>
      </w:r>
    </w:p>
    <w:p w14:paraId="151760D9" w14:textId="77777777" w:rsidR="00907927" w:rsidRDefault="002F66A9" w:rsidP="000B49C9">
      <w:pPr>
        <w:jc w:val="both"/>
        <w:rPr>
          <w:rFonts w:cs="Times New Roman"/>
          <w:szCs w:val="24"/>
        </w:rPr>
      </w:pPr>
      <w:r w:rsidRPr="007D1649">
        <w:rPr>
          <w:rFonts w:cs="Times New Roman"/>
          <w:b/>
          <w:bCs/>
          <w:szCs w:val="24"/>
        </w:rPr>
        <w:t xml:space="preserve">Hindamise tulemusena esitatav teave võimaldab enne rahastusotsuse tegemist veenduda, et toetatav tegevus ei kahjusta </w:t>
      </w:r>
      <w:r w:rsidR="007D1649">
        <w:rPr>
          <w:rFonts w:cs="Times New Roman"/>
          <w:b/>
          <w:bCs/>
          <w:szCs w:val="24"/>
        </w:rPr>
        <w:t xml:space="preserve">keskkonnaeesmärke </w:t>
      </w:r>
      <w:r w:rsidRPr="007D1649">
        <w:rPr>
          <w:rFonts w:cs="Times New Roman"/>
          <w:b/>
          <w:bCs/>
          <w:szCs w:val="24"/>
        </w:rPr>
        <w:t>oluliselt</w:t>
      </w:r>
      <w:r w:rsidR="00B95026" w:rsidRPr="00B95026">
        <w:rPr>
          <w:rFonts w:cs="Times New Roman"/>
          <w:b/>
          <w:bCs/>
          <w:szCs w:val="24"/>
        </w:rPr>
        <w:t xml:space="preserve"> </w:t>
      </w:r>
      <w:r w:rsidR="00B95026">
        <w:rPr>
          <w:rFonts w:cs="Times New Roman"/>
          <w:b/>
          <w:bCs/>
          <w:szCs w:val="24"/>
        </w:rPr>
        <w:t>või</w:t>
      </w:r>
      <w:r w:rsidR="00B95026" w:rsidRPr="007D1649">
        <w:rPr>
          <w:rFonts w:cs="Times New Roman"/>
          <w:b/>
          <w:bCs/>
          <w:szCs w:val="24"/>
        </w:rPr>
        <w:t xml:space="preserve"> panustab keskkonnaeesmärkide saavutamisse</w:t>
      </w:r>
      <w:r w:rsidRPr="007D1649">
        <w:rPr>
          <w:rFonts w:cs="Times New Roman"/>
          <w:b/>
          <w:bCs/>
          <w:szCs w:val="24"/>
        </w:rPr>
        <w:t>.</w:t>
      </w:r>
      <w:r>
        <w:rPr>
          <w:rFonts w:cs="Times New Roman"/>
          <w:szCs w:val="24"/>
        </w:rPr>
        <w:t xml:space="preserve"> </w:t>
      </w:r>
      <w:r w:rsidR="00C725B7">
        <w:rPr>
          <w:rFonts w:cs="Times New Roman"/>
          <w:szCs w:val="24"/>
        </w:rPr>
        <w:t>Hindamise tulemused annavad ka rahastajale teavet</w:t>
      </w:r>
      <w:r w:rsidR="006155E9">
        <w:rPr>
          <w:rFonts w:cs="Times New Roman"/>
          <w:szCs w:val="24"/>
        </w:rPr>
        <w:t>,</w:t>
      </w:r>
      <w:r w:rsidR="00C725B7">
        <w:rPr>
          <w:rFonts w:cs="Times New Roman"/>
          <w:szCs w:val="24"/>
        </w:rPr>
        <w:t xml:space="preserve"> millistest nõuetest taotleja lähtub ja milliseid leevendusmeetmeid kasutatakse võimalike keskkonnamõjude ennetamiseks ja oluliste keskkonnamõjude vältimiseks. </w:t>
      </w:r>
      <w:r w:rsidR="000F120E">
        <w:rPr>
          <w:rFonts w:cs="Times New Roman"/>
          <w:szCs w:val="24"/>
        </w:rPr>
        <w:t xml:space="preserve">Kuna iga tegevus võib mõjutada vahetult või kaudselt keskkonda, siis on antud hindamise kontekstis vajalik välja tuua just </w:t>
      </w:r>
      <w:r w:rsidR="000F120E" w:rsidRPr="00B95026">
        <w:rPr>
          <w:rFonts w:cs="Times New Roman"/>
          <w:b/>
          <w:bCs/>
          <w:szCs w:val="24"/>
          <w:u w:val="single"/>
        </w:rPr>
        <w:t xml:space="preserve">olulised </w:t>
      </w:r>
      <w:r w:rsidR="00B95026">
        <w:rPr>
          <w:rFonts w:cs="Times New Roman"/>
          <w:b/>
          <w:bCs/>
          <w:szCs w:val="24"/>
          <w:u w:val="single"/>
        </w:rPr>
        <w:t>keskkonna</w:t>
      </w:r>
      <w:r w:rsidR="000F120E" w:rsidRPr="00B95026">
        <w:rPr>
          <w:rFonts w:cs="Times New Roman"/>
          <w:b/>
          <w:bCs/>
          <w:szCs w:val="24"/>
          <w:u w:val="single"/>
        </w:rPr>
        <w:t>mõjud</w:t>
      </w:r>
      <w:r w:rsidR="000F120E">
        <w:rPr>
          <w:rFonts w:cs="Times New Roman"/>
          <w:szCs w:val="24"/>
        </w:rPr>
        <w:t>, mis võivad piisava tõenäosusega tekkida ja põhjustada kahju keskkonnaeesmärkide saavutamisele.</w:t>
      </w:r>
      <w:r w:rsidR="00907927">
        <w:rPr>
          <w:rFonts w:cs="Times New Roman"/>
          <w:szCs w:val="24"/>
        </w:rPr>
        <w:t xml:space="preserve"> </w:t>
      </w:r>
    </w:p>
    <w:p w14:paraId="6BEE9412" w14:textId="50651BDA" w:rsidR="000B49C9" w:rsidRDefault="00907927" w:rsidP="000B49C9">
      <w:pPr>
        <w:jc w:val="both"/>
        <w:rPr>
          <w:rFonts w:cs="Times New Roman"/>
          <w:szCs w:val="24"/>
        </w:rPr>
      </w:pPr>
      <w:r w:rsidRPr="00EA74AF">
        <w:rPr>
          <w:rFonts w:cs="Times New Roman"/>
          <w:b/>
          <w:bCs/>
          <w:szCs w:val="24"/>
        </w:rPr>
        <w:t>NB!</w:t>
      </w:r>
      <w:r w:rsidRPr="00EA74AF">
        <w:rPr>
          <w:rFonts w:cs="Times New Roman"/>
          <w:szCs w:val="24"/>
        </w:rPr>
        <w:t xml:space="preserve"> Hindamise käigus kirjeldatud tegevused ja leevendavad meetmed keskkonnamõjude ennetamiseks või vähendamiseks tuleb ka projekti ellu viies võtta arvesse ja rakendada, et projekti tulemusena oleks tagatud vastavus „ei kahjusta oluliselt“ põhimõttele. Näiteks kui </w:t>
      </w:r>
      <w:r w:rsidR="0035238A" w:rsidRPr="00EA74AF">
        <w:rPr>
          <w:rFonts w:cs="Times New Roman"/>
          <w:szCs w:val="24"/>
        </w:rPr>
        <w:t xml:space="preserve">uue tootmisettevõtte </w:t>
      </w:r>
      <w:r w:rsidRPr="00EA74AF">
        <w:rPr>
          <w:rFonts w:cs="Times New Roman"/>
          <w:szCs w:val="24"/>
        </w:rPr>
        <w:t xml:space="preserve">projekti </w:t>
      </w:r>
      <w:r w:rsidR="0035238A" w:rsidRPr="00EA74AF">
        <w:rPr>
          <w:rFonts w:cs="Times New Roman"/>
          <w:szCs w:val="24"/>
        </w:rPr>
        <w:t xml:space="preserve">keskkonnamõjude </w:t>
      </w:r>
      <w:r w:rsidRPr="00EA74AF">
        <w:rPr>
          <w:rFonts w:cs="Times New Roman"/>
          <w:szCs w:val="24"/>
        </w:rPr>
        <w:t xml:space="preserve">hindamise käigus kirjeldatakse jäätmetekke vähendamise </w:t>
      </w:r>
      <w:r w:rsidR="0035238A" w:rsidRPr="00EA74AF">
        <w:rPr>
          <w:rFonts w:cs="Times New Roman"/>
          <w:szCs w:val="24"/>
        </w:rPr>
        <w:t>tegevusena</w:t>
      </w:r>
      <w:r w:rsidRPr="00EA74AF">
        <w:rPr>
          <w:rFonts w:cs="Times New Roman"/>
          <w:szCs w:val="24"/>
        </w:rPr>
        <w:t xml:space="preserve"> </w:t>
      </w:r>
      <w:proofErr w:type="spellStart"/>
      <w:r w:rsidRPr="00EA74AF">
        <w:rPr>
          <w:rFonts w:cs="Times New Roman"/>
          <w:szCs w:val="24"/>
        </w:rPr>
        <w:t>kõrvalsaaduste</w:t>
      </w:r>
      <w:proofErr w:type="spellEnd"/>
      <w:r w:rsidRPr="00EA74AF">
        <w:rPr>
          <w:rFonts w:cs="Times New Roman"/>
          <w:szCs w:val="24"/>
        </w:rPr>
        <w:t xml:space="preserve"> </w:t>
      </w:r>
      <w:proofErr w:type="spellStart"/>
      <w:r w:rsidRPr="00EA74AF">
        <w:rPr>
          <w:rFonts w:cs="Times New Roman"/>
          <w:szCs w:val="24"/>
        </w:rPr>
        <w:t>väärindamist</w:t>
      </w:r>
      <w:proofErr w:type="spellEnd"/>
      <w:r w:rsidRPr="00EA74AF">
        <w:rPr>
          <w:rFonts w:cs="Times New Roman"/>
          <w:szCs w:val="24"/>
        </w:rPr>
        <w:t xml:space="preserve"> tooteks, siis selleks, et toetav investeering oleks </w:t>
      </w:r>
      <w:r w:rsidR="0035238A" w:rsidRPr="00EA74AF">
        <w:rPr>
          <w:rFonts w:cs="Times New Roman"/>
          <w:szCs w:val="24"/>
        </w:rPr>
        <w:t xml:space="preserve">kooskõlas „ei kahjusta oluliselt“ põhimõttega, ei saa </w:t>
      </w:r>
      <w:proofErr w:type="spellStart"/>
      <w:r w:rsidR="0035238A" w:rsidRPr="00EA74AF">
        <w:rPr>
          <w:rFonts w:cs="Times New Roman"/>
          <w:szCs w:val="24"/>
        </w:rPr>
        <w:t>kõrvalsaadust</w:t>
      </w:r>
      <w:proofErr w:type="spellEnd"/>
      <w:r w:rsidR="0035238A" w:rsidRPr="00EA74AF">
        <w:rPr>
          <w:rFonts w:cs="Times New Roman"/>
          <w:szCs w:val="24"/>
        </w:rPr>
        <w:t xml:space="preserve"> k</w:t>
      </w:r>
      <w:r w:rsidR="006C1BF3" w:rsidRPr="00EA74AF">
        <w:rPr>
          <w:rFonts w:cs="Times New Roman"/>
          <w:szCs w:val="24"/>
        </w:rPr>
        <w:t>äsitleda</w:t>
      </w:r>
      <w:r w:rsidR="0035238A" w:rsidRPr="00EA74AF">
        <w:rPr>
          <w:rFonts w:cs="Times New Roman"/>
          <w:szCs w:val="24"/>
        </w:rPr>
        <w:t xml:space="preserve"> hiljem </w:t>
      </w:r>
      <w:proofErr w:type="spellStart"/>
      <w:r w:rsidR="0035238A" w:rsidRPr="00EA74AF">
        <w:rPr>
          <w:rFonts w:cs="Times New Roman"/>
          <w:szCs w:val="24"/>
        </w:rPr>
        <w:t>jäätmena</w:t>
      </w:r>
      <w:proofErr w:type="spellEnd"/>
      <w:r w:rsidR="0035238A" w:rsidRPr="00EA74AF">
        <w:rPr>
          <w:rFonts w:cs="Times New Roman"/>
          <w:szCs w:val="24"/>
        </w:rPr>
        <w:t xml:space="preserve"> ja suunata kõrvaldamisele, kuna see oleks vastuolus ringmajanduse eesmärgi saavutamisega.</w:t>
      </w:r>
      <w:r w:rsidR="0035238A">
        <w:rPr>
          <w:rFonts w:cs="Times New Roman"/>
          <w:szCs w:val="24"/>
        </w:rPr>
        <w:t xml:space="preserve"> </w:t>
      </w:r>
    </w:p>
    <w:p w14:paraId="43824E5D" w14:textId="2E8AFE9D" w:rsidR="000F120E" w:rsidRDefault="000F120E" w:rsidP="000B49C9">
      <w:pPr>
        <w:jc w:val="both"/>
        <w:rPr>
          <w:rFonts w:cs="Times New Roman"/>
          <w:szCs w:val="24"/>
        </w:rPr>
      </w:pPr>
      <w:r w:rsidRPr="00C725B7">
        <w:rPr>
          <w:rFonts w:cs="Times New Roman"/>
          <w:b/>
          <w:bCs/>
          <w:szCs w:val="24"/>
        </w:rPr>
        <w:t>Hindamine koosneb kahest osast: lihtsustatud hindamine (1.</w:t>
      </w:r>
      <w:r w:rsidR="007E6E0F">
        <w:rPr>
          <w:rFonts w:cs="Times New Roman"/>
          <w:b/>
          <w:bCs/>
          <w:szCs w:val="24"/>
        </w:rPr>
        <w:t xml:space="preserve"> </w:t>
      </w:r>
      <w:r w:rsidRPr="00C725B7">
        <w:rPr>
          <w:rFonts w:cs="Times New Roman"/>
          <w:b/>
          <w:bCs/>
          <w:szCs w:val="24"/>
        </w:rPr>
        <w:t>osa) ja põhjalik hindamine (2.</w:t>
      </w:r>
      <w:r w:rsidR="007E6E0F">
        <w:rPr>
          <w:rFonts w:cs="Times New Roman"/>
          <w:b/>
          <w:bCs/>
          <w:szCs w:val="24"/>
        </w:rPr>
        <w:t xml:space="preserve"> </w:t>
      </w:r>
      <w:r w:rsidRPr="00C725B7">
        <w:rPr>
          <w:rFonts w:cs="Times New Roman"/>
          <w:b/>
          <w:bCs/>
          <w:szCs w:val="24"/>
        </w:rPr>
        <w:t>osa).</w:t>
      </w:r>
      <w:r>
        <w:rPr>
          <w:rFonts w:cs="Times New Roman"/>
          <w:szCs w:val="24"/>
        </w:rPr>
        <w:t xml:space="preserve"> </w:t>
      </w:r>
      <w:r w:rsidR="00C725B7">
        <w:rPr>
          <w:rFonts w:cs="Times New Roman"/>
          <w:szCs w:val="24"/>
        </w:rPr>
        <w:t>Sõltuvalt tegevuse mõjudest võib olla mitteoluliste või puuduvate keskkonnamõjude tõttu v</w:t>
      </w:r>
      <w:r w:rsidR="0035238A">
        <w:rPr>
          <w:rFonts w:cs="Times New Roman"/>
          <w:szCs w:val="24"/>
        </w:rPr>
        <w:t>ajalik</w:t>
      </w:r>
      <w:r w:rsidR="00C725B7">
        <w:rPr>
          <w:rFonts w:cs="Times New Roman"/>
          <w:szCs w:val="24"/>
        </w:rPr>
        <w:t xml:space="preserve"> vaid 1.</w:t>
      </w:r>
      <w:r w:rsidR="00413115">
        <w:rPr>
          <w:rFonts w:cs="Times New Roman"/>
          <w:szCs w:val="24"/>
        </w:rPr>
        <w:t xml:space="preserve"> </w:t>
      </w:r>
      <w:r w:rsidR="00C725B7">
        <w:rPr>
          <w:rFonts w:cs="Times New Roman"/>
          <w:szCs w:val="24"/>
        </w:rPr>
        <w:t xml:space="preserve">osa ehk lihtsustatud hindamise läbiviimine. Kui tegevusel võib olla </w:t>
      </w:r>
      <w:r w:rsidR="00413115">
        <w:rPr>
          <w:rFonts w:cs="Times New Roman"/>
          <w:szCs w:val="24"/>
        </w:rPr>
        <w:t>olulisi keskkonna</w:t>
      </w:r>
      <w:r w:rsidR="00C725B7">
        <w:rPr>
          <w:rFonts w:cs="Times New Roman"/>
          <w:szCs w:val="24"/>
        </w:rPr>
        <w:t xml:space="preserve">mõjusid, siis tuleb </w:t>
      </w:r>
      <w:r w:rsidR="00EB7914">
        <w:rPr>
          <w:rFonts w:cs="Times New Roman"/>
          <w:szCs w:val="24"/>
        </w:rPr>
        <w:t>täita</w:t>
      </w:r>
      <w:r w:rsidR="00C725B7">
        <w:rPr>
          <w:rFonts w:cs="Times New Roman"/>
          <w:szCs w:val="24"/>
        </w:rPr>
        <w:t xml:space="preserve"> ka</w:t>
      </w:r>
      <w:r w:rsidR="005B47BE">
        <w:rPr>
          <w:rFonts w:cs="Times New Roman"/>
          <w:szCs w:val="24"/>
        </w:rPr>
        <w:t xml:space="preserve"> 2. osa</w:t>
      </w:r>
      <w:r w:rsidR="00EB7914">
        <w:rPr>
          <w:rFonts w:cs="Times New Roman"/>
          <w:szCs w:val="24"/>
        </w:rPr>
        <w:t xml:space="preserve"> </w:t>
      </w:r>
      <w:r w:rsidR="005B47BE">
        <w:rPr>
          <w:rFonts w:cs="Times New Roman"/>
          <w:szCs w:val="24"/>
        </w:rPr>
        <w:t xml:space="preserve"> ehk</w:t>
      </w:r>
      <w:r w:rsidR="00EB7914">
        <w:rPr>
          <w:rFonts w:cs="Times New Roman"/>
          <w:szCs w:val="24"/>
        </w:rPr>
        <w:t xml:space="preserve"> viia läbi</w:t>
      </w:r>
      <w:r w:rsidR="00C725B7">
        <w:rPr>
          <w:rFonts w:cs="Times New Roman"/>
          <w:szCs w:val="24"/>
        </w:rPr>
        <w:t xml:space="preserve"> </w:t>
      </w:r>
      <w:r>
        <w:rPr>
          <w:rFonts w:cs="Times New Roman"/>
          <w:szCs w:val="24"/>
        </w:rPr>
        <w:t>põhjalik</w:t>
      </w:r>
      <w:r w:rsidR="00581D84">
        <w:rPr>
          <w:rFonts w:cs="Times New Roman"/>
          <w:szCs w:val="24"/>
        </w:rPr>
        <w:t>um</w:t>
      </w:r>
      <w:r>
        <w:rPr>
          <w:rFonts w:cs="Times New Roman"/>
          <w:szCs w:val="24"/>
        </w:rPr>
        <w:t xml:space="preserve"> hindamine</w:t>
      </w:r>
      <w:r w:rsidR="00C725B7">
        <w:rPr>
          <w:rFonts w:cs="Times New Roman"/>
          <w:szCs w:val="24"/>
        </w:rPr>
        <w:t>. Sõltumata sellest, kas piirduti 1. osa hindamisega või viidi läbi ka 2.</w:t>
      </w:r>
      <w:r w:rsidR="007E6E0F">
        <w:rPr>
          <w:rFonts w:cs="Times New Roman"/>
          <w:szCs w:val="24"/>
        </w:rPr>
        <w:t xml:space="preserve"> </w:t>
      </w:r>
      <w:r w:rsidR="00C725B7">
        <w:rPr>
          <w:rFonts w:cs="Times New Roman"/>
          <w:szCs w:val="24"/>
        </w:rPr>
        <w:t>osa hindamine, on võimalik rahastada tegevust, mille puhul on</w:t>
      </w:r>
      <w:r w:rsidR="00C725B7" w:rsidRPr="00C725B7">
        <w:rPr>
          <w:rFonts w:cs="Times New Roman"/>
          <w:szCs w:val="24"/>
        </w:rPr>
        <w:t xml:space="preserve"> </w:t>
      </w:r>
      <w:r w:rsidR="00C725B7">
        <w:rPr>
          <w:rFonts w:cs="Times New Roman"/>
          <w:szCs w:val="24"/>
        </w:rPr>
        <w:t xml:space="preserve">mõlemal </w:t>
      </w:r>
      <w:r w:rsidR="0035238A">
        <w:rPr>
          <w:rFonts w:cs="Times New Roman"/>
          <w:szCs w:val="24"/>
        </w:rPr>
        <w:t>juhul</w:t>
      </w:r>
      <w:r w:rsidR="00C725B7">
        <w:rPr>
          <w:rFonts w:cs="Times New Roman"/>
          <w:szCs w:val="24"/>
        </w:rPr>
        <w:t xml:space="preserve"> jõutud positiivse tulemuseni ehk on järeldatud, et toetatav tegevus „ei kahjusta oluliselt“ keskkonnaeesmärkide saavutamist.</w:t>
      </w:r>
    </w:p>
    <w:p w14:paraId="56AD376E" w14:textId="4E345D50" w:rsidR="00EB7914" w:rsidRPr="00EB7914" w:rsidRDefault="005B47BE" w:rsidP="00EB7914">
      <w:pPr>
        <w:pStyle w:val="Heading1"/>
        <w:rPr>
          <w:rFonts w:ascii="Times New Roman" w:hAnsi="Times New Roman" w:cs="Times New Roman"/>
          <w:b/>
          <w:bCs/>
          <w:sz w:val="24"/>
          <w:szCs w:val="24"/>
        </w:rPr>
      </w:pPr>
      <w:r w:rsidRPr="00223B32">
        <w:rPr>
          <w:rFonts w:ascii="Times New Roman" w:hAnsi="Times New Roman" w:cs="Times New Roman"/>
          <w:b/>
          <w:bCs/>
          <w:sz w:val="24"/>
          <w:szCs w:val="24"/>
        </w:rPr>
        <w:t xml:space="preserve">Kontrollnimekirja 1. osa </w:t>
      </w:r>
    </w:p>
    <w:tbl>
      <w:tblPr>
        <w:tblStyle w:val="TableGrid"/>
        <w:tblW w:w="9079" w:type="dxa"/>
        <w:tblLook w:val="04A0" w:firstRow="1" w:lastRow="0" w:firstColumn="1" w:lastColumn="0" w:noHBand="0" w:noVBand="1"/>
      </w:tblPr>
      <w:tblGrid>
        <w:gridCol w:w="6232"/>
        <w:gridCol w:w="567"/>
        <w:gridCol w:w="567"/>
        <w:gridCol w:w="1713"/>
      </w:tblGrid>
      <w:tr w:rsidR="005B47BE" w:rsidRPr="00B76EB3" w14:paraId="303E0579" w14:textId="77777777" w:rsidTr="00CB75FA">
        <w:tc>
          <w:tcPr>
            <w:tcW w:w="6232" w:type="dxa"/>
          </w:tcPr>
          <w:p w14:paraId="626B1A79" w14:textId="77777777" w:rsidR="005B47BE" w:rsidRPr="00B76EB3" w:rsidRDefault="005B47BE" w:rsidP="00CB75FA">
            <w:pPr>
              <w:rPr>
                <w:b/>
                <w:bCs/>
                <w:szCs w:val="24"/>
                <w:lang w:val="et-EE"/>
              </w:rPr>
            </w:pPr>
            <w:proofErr w:type="spellStart"/>
            <w:r>
              <w:rPr>
                <w:b/>
                <w:bCs/>
                <w:color w:val="333333"/>
              </w:rPr>
              <w:t>Kas</w:t>
            </w:r>
            <w:proofErr w:type="spellEnd"/>
            <w:r>
              <w:rPr>
                <w:b/>
                <w:bCs/>
                <w:color w:val="333333"/>
              </w:rPr>
              <w:t xml:space="preserve"> </w:t>
            </w:r>
            <w:proofErr w:type="spellStart"/>
            <w:r>
              <w:rPr>
                <w:b/>
                <w:bCs/>
                <w:color w:val="333333"/>
              </w:rPr>
              <w:t>projekt</w:t>
            </w:r>
            <w:proofErr w:type="spellEnd"/>
            <w:r>
              <w:rPr>
                <w:b/>
                <w:bCs/>
                <w:color w:val="333333"/>
              </w:rPr>
              <w:t xml:space="preserve"> </w:t>
            </w:r>
            <w:proofErr w:type="spellStart"/>
            <w:r>
              <w:rPr>
                <w:b/>
                <w:bCs/>
                <w:color w:val="333333"/>
              </w:rPr>
              <w:t>ja</w:t>
            </w:r>
            <w:proofErr w:type="spellEnd"/>
            <w:r>
              <w:rPr>
                <w:b/>
                <w:bCs/>
                <w:color w:val="333333"/>
              </w:rPr>
              <w:t xml:space="preserve"> </w:t>
            </w:r>
            <w:proofErr w:type="spellStart"/>
            <w:r>
              <w:rPr>
                <w:b/>
                <w:bCs/>
                <w:color w:val="333333"/>
              </w:rPr>
              <w:t>sellega</w:t>
            </w:r>
            <w:proofErr w:type="spellEnd"/>
            <w:r>
              <w:rPr>
                <w:b/>
                <w:bCs/>
                <w:color w:val="333333"/>
              </w:rPr>
              <w:t xml:space="preserve"> </w:t>
            </w:r>
            <w:proofErr w:type="spellStart"/>
            <w:r>
              <w:rPr>
                <w:b/>
                <w:bCs/>
                <w:color w:val="333333"/>
              </w:rPr>
              <w:t>seotud</w:t>
            </w:r>
            <w:proofErr w:type="spellEnd"/>
            <w:r>
              <w:rPr>
                <w:b/>
                <w:bCs/>
                <w:color w:val="333333"/>
              </w:rPr>
              <w:t xml:space="preserve"> </w:t>
            </w:r>
            <w:proofErr w:type="spellStart"/>
            <w:r>
              <w:rPr>
                <w:b/>
                <w:bCs/>
                <w:color w:val="333333"/>
              </w:rPr>
              <w:t>tegevused</w:t>
            </w:r>
            <w:proofErr w:type="spellEnd"/>
            <w:r>
              <w:rPr>
                <w:b/>
                <w:bCs/>
                <w:color w:val="333333"/>
              </w:rPr>
              <w:t xml:space="preserve"> </w:t>
            </w:r>
            <w:proofErr w:type="spellStart"/>
            <w:r>
              <w:rPr>
                <w:b/>
                <w:bCs/>
                <w:color w:val="333333"/>
              </w:rPr>
              <w:t>võivad</w:t>
            </w:r>
            <w:proofErr w:type="spellEnd"/>
            <w:r>
              <w:rPr>
                <w:b/>
                <w:bCs/>
                <w:color w:val="333333"/>
              </w:rPr>
              <w:t xml:space="preserve"> </w:t>
            </w:r>
            <w:proofErr w:type="spellStart"/>
            <w:r>
              <w:rPr>
                <w:b/>
                <w:bCs/>
                <w:color w:val="333333"/>
              </w:rPr>
              <w:t>omada</w:t>
            </w:r>
            <w:proofErr w:type="spellEnd"/>
            <w:r>
              <w:rPr>
                <w:b/>
                <w:bCs/>
                <w:color w:val="333333"/>
              </w:rPr>
              <w:t xml:space="preserve"> </w:t>
            </w:r>
            <w:proofErr w:type="spellStart"/>
            <w:r>
              <w:rPr>
                <w:b/>
                <w:bCs/>
                <w:color w:val="333333"/>
              </w:rPr>
              <w:t>olulist</w:t>
            </w:r>
            <w:proofErr w:type="spellEnd"/>
            <w:r>
              <w:rPr>
                <w:b/>
                <w:bCs/>
                <w:color w:val="333333"/>
              </w:rPr>
              <w:t xml:space="preserve"> </w:t>
            </w:r>
            <w:proofErr w:type="spellStart"/>
            <w:r>
              <w:rPr>
                <w:b/>
                <w:bCs/>
                <w:color w:val="333333"/>
              </w:rPr>
              <w:t>ebasoodsat</w:t>
            </w:r>
            <w:proofErr w:type="spellEnd"/>
            <w:r>
              <w:rPr>
                <w:b/>
                <w:bCs/>
                <w:color w:val="333333"/>
              </w:rPr>
              <w:t xml:space="preserve"> </w:t>
            </w:r>
            <w:proofErr w:type="spellStart"/>
            <w:r>
              <w:rPr>
                <w:b/>
                <w:bCs/>
                <w:color w:val="333333"/>
              </w:rPr>
              <w:t>keskkonnamõju</w:t>
            </w:r>
            <w:proofErr w:type="spellEnd"/>
            <w:r>
              <w:rPr>
                <w:b/>
                <w:bCs/>
                <w:color w:val="333333"/>
              </w:rPr>
              <w:t>?</w:t>
            </w:r>
          </w:p>
        </w:tc>
        <w:tc>
          <w:tcPr>
            <w:tcW w:w="567" w:type="dxa"/>
          </w:tcPr>
          <w:p w14:paraId="41E37584" w14:textId="77777777" w:rsidR="005B47BE" w:rsidRPr="00430E33" w:rsidRDefault="005B47BE" w:rsidP="00CB75FA">
            <w:pPr>
              <w:rPr>
                <w:iCs/>
                <w:szCs w:val="24"/>
                <w:lang w:val="et-EE"/>
              </w:rPr>
            </w:pPr>
            <w:r w:rsidRPr="00430E33">
              <w:rPr>
                <w:iCs/>
                <w:szCs w:val="24"/>
                <w:lang w:val="et-EE"/>
              </w:rPr>
              <w:t>Jah</w:t>
            </w:r>
          </w:p>
        </w:tc>
        <w:tc>
          <w:tcPr>
            <w:tcW w:w="567" w:type="dxa"/>
          </w:tcPr>
          <w:p w14:paraId="4E200F76" w14:textId="77777777" w:rsidR="005B47BE" w:rsidRPr="00B76EB3" w:rsidRDefault="005B47BE" w:rsidP="00CB75FA">
            <w:pPr>
              <w:rPr>
                <w:szCs w:val="24"/>
                <w:lang w:val="et-EE"/>
              </w:rPr>
            </w:pPr>
            <w:r w:rsidRPr="00B76EB3">
              <w:rPr>
                <w:szCs w:val="24"/>
                <w:lang w:val="et-EE"/>
              </w:rPr>
              <w:t>Ei</w:t>
            </w:r>
          </w:p>
        </w:tc>
        <w:tc>
          <w:tcPr>
            <w:tcW w:w="1713" w:type="dxa"/>
          </w:tcPr>
          <w:p w14:paraId="3EFDF8C9" w14:textId="77777777" w:rsidR="005B47BE" w:rsidRPr="00B76EB3" w:rsidRDefault="005B47BE" w:rsidP="00CB75FA">
            <w:pPr>
              <w:rPr>
                <w:szCs w:val="24"/>
                <w:lang w:val="et-EE"/>
              </w:rPr>
            </w:pPr>
            <w:r w:rsidRPr="00B76EB3">
              <w:rPr>
                <w:i/>
                <w:szCs w:val="24"/>
                <w:lang w:val="et-EE"/>
              </w:rPr>
              <w:t>“Ei” korral põhjendus</w:t>
            </w:r>
          </w:p>
        </w:tc>
      </w:tr>
      <w:tr w:rsidR="005B47BE" w:rsidRPr="00B76EB3" w14:paraId="700366E5" w14:textId="77777777" w:rsidTr="00CB75FA">
        <w:tc>
          <w:tcPr>
            <w:tcW w:w="6232" w:type="dxa"/>
          </w:tcPr>
          <w:p w14:paraId="5664AD40" w14:textId="10993FB0" w:rsidR="005B47BE" w:rsidRPr="003D3A2C" w:rsidRDefault="005B47BE" w:rsidP="003D3A2C">
            <w:pPr>
              <w:rPr>
                <w:szCs w:val="24"/>
                <w:lang w:val="et-EE"/>
              </w:rPr>
            </w:pPr>
            <w:r w:rsidRPr="003D3A2C">
              <w:rPr>
                <w:szCs w:val="24"/>
                <w:lang w:val="et-EE"/>
              </w:rPr>
              <w:t>Kliimamuutuste leevendamine</w:t>
            </w:r>
          </w:p>
        </w:tc>
        <w:tc>
          <w:tcPr>
            <w:tcW w:w="567" w:type="dxa"/>
          </w:tcPr>
          <w:p w14:paraId="6F57563A" w14:textId="77777777" w:rsidR="005B47BE" w:rsidRPr="00B76EB3" w:rsidRDefault="005B47BE" w:rsidP="00CB75FA">
            <w:pPr>
              <w:rPr>
                <w:szCs w:val="24"/>
                <w:lang w:val="et-EE"/>
              </w:rPr>
            </w:pPr>
          </w:p>
        </w:tc>
        <w:tc>
          <w:tcPr>
            <w:tcW w:w="567" w:type="dxa"/>
          </w:tcPr>
          <w:p w14:paraId="0493D115" w14:textId="77777777" w:rsidR="005B47BE" w:rsidRPr="00B76EB3" w:rsidRDefault="005B47BE" w:rsidP="00CB75FA">
            <w:pPr>
              <w:rPr>
                <w:szCs w:val="24"/>
                <w:lang w:val="et-EE"/>
              </w:rPr>
            </w:pPr>
          </w:p>
        </w:tc>
        <w:tc>
          <w:tcPr>
            <w:tcW w:w="1713" w:type="dxa"/>
          </w:tcPr>
          <w:p w14:paraId="35C8B639" w14:textId="77777777" w:rsidR="005B47BE" w:rsidRPr="00B76EB3" w:rsidRDefault="005B47BE" w:rsidP="00CB75FA">
            <w:pPr>
              <w:rPr>
                <w:szCs w:val="24"/>
                <w:lang w:val="et-EE"/>
              </w:rPr>
            </w:pPr>
          </w:p>
        </w:tc>
      </w:tr>
      <w:tr w:rsidR="005B47BE" w:rsidRPr="00B76EB3" w14:paraId="13888058" w14:textId="77777777" w:rsidTr="00CB75FA">
        <w:tc>
          <w:tcPr>
            <w:tcW w:w="6232" w:type="dxa"/>
          </w:tcPr>
          <w:p w14:paraId="4D8F5641" w14:textId="29556B57" w:rsidR="005B47BE" w:rsidRPr="003D3A2C" w:rsidRDefault="005B47BE" w:rsidP="003D3A2C">
            <w:pPr>
              <w:rPr>
                <w:szCs w:val="24"/>
                <w:lang w:val="et-EE"/>
              </w:rPr>
            </w:pPr>
            <w:r w:rsidRPr="003D3A2C">
              <w:rPr>
                <w:szCs w:val="24"/>
                <w:lang w:val="et-EE"/>
              </w:rPr>
              <w:t>Kliimamuutustega kohanemine</w:t>
            </w:r>
          </w:p>
        </w:tc>
        <w:tc>
          <w:tcPr>
            <w:tcW w:w="567" w:type="dxa"/>
          </w:tcPr>
          <w:p w14:paraId="0EECC738" w14:textId="77777777" w:rsidR="005B47BE" w:rsidRPr="00B76EB3" w:rsidRDefault="005B47BE" w:rsidP="00CB75FA">
            <w:pPr>
              <w:rPr>
                <w:szCs w:val="24"/>
                <w:lang w:val="et-EE"/>
              </w:rPr>
            </w:pPr>
          </w:p>
        </w:tc>
        <w:tc>
          <w:tcPr>
            <w:tcW w:w="567" w:type="dxa"/>
          </w:tcPr>
          <w:p w14:paraId="2CA36D63" w14:textId="77777777" w:rsidR="005B47BE" w:rsidRPr="00B76EB3" w:rsidRDefault="005B47BE" w:rsidP="00CB75FA">
            <w:pPr>
              <w:rPr>
                <w:szCs w:val="24"/>
                <w:lang w:val="et-EE"/>
              </w:rPr>
            </w:pPr>
          </w:p>
        </w:tc>
        <w:tc>
          <w:tcPr>
            <w:tcW w:w="1713" w:type="dxa"/>
          </w:tcPr>
          <w:p w14:paraId="14A831BB" w14:textId="77777777" w:rsidR="005B47BE" w:rsidRPr="00B76EB3" w:rsidRDefault="005B47BE" w:rsidP="00CB75FA">
            <w:pPr>
              <w:rPr>
                <w:szCs w:val="24"/>
                <w:lang w:val="et-EE"/>
              </w:rPr>
            </w:pPr>
          </w:p>
        </w:tc>
      </w:tr>
      <w:tr w:rsidR="005B47BE" w:rsidRPr="00B76EB3" w14:paraId="517854CA" w14:textId="77777777" w:rsidTr="00CB75FA">
        <w:tc>
          <w:tcPr>
            <w:tcW w:w="6232" w:type="dxa"/>
          </w:tcPr>
          <w:p w14:paraId="76B0664A" w14:textId="724DDEF7" w:rsidR="005B47BE" w:rsidRPr="003D3A2C" w:rsidRDefault="005B47BE" w:rsidP="003D3A2C">
            <w:pPr>
              <w:rPr>
                <w:szCs w:val="24"/>
                <w:lang w:val="et-EE"/>
              </w:rPr>
            </w:pPr>
            <w:r w:rsidRPr="003D3A2C">
              <w:rPr>
                <w:szCs w:val="24"/>
                <w:lang w:val="et-EE"/>
              </w:rPr>
              <w:t>Vee ja mereressursside kestlik kasutamine ja kaitse</w:t>
            </w:r>
          </w:p>
        </w:tc>
        <w:tc>
          <w:tcPr>
            <w:tcW w:w="567" w:type="dxa"/>
          </w:tcPr>
          <w:p w14:paraId="6851192B" w14:textId="77777777" w:rsidR="005B47BE" w:rsidRPr="00B76EB3" w:rsidRDefault="005B47BE" w:rsidP="00CB75FA">
            <w:pPr>
              <w:rPr>
                <w:szCs w:val="24"/>
                <w:lang w:val="et-EE"/>
              </w:rPr>
            </w:pPr>
          </w:p>
        </w:tc>
        <w:tc>
          <w:tcPr>
            <w:tcW w:w="567" w:type="dxa"/>
          </w:tcPr>
          <w:p w14:paraId="0A3F833B" w14:textId="77777777" w:rsidR="005B47BE" w:rsidRPr="00B76EB3" w:rsidRDefault="005B47BE" w:rsidP="00CB75FA">
            <w:pPr>
              <w:rPr>
                <w:szCs w:val="24"/>
                <w:lang w:val="et-EE"/>
              </w:rPr>
            </w:pPr>
          </w:p>
        </w:tc>
        <w:tc>
          <w:tcPr>
            <w:tcW w:w="1713" w:type="dxa"/>
          </w:tcPr>
          <w:p w14:paraId="419A2488" w14:textId="77777777" w:rsidR="005B47BE" w:rsidRPr="00B76EB3" w:rsidRDefault="005B47BE" w:rsidP="00CB75FA">
            <w:pPr>
              <w:rPr>
                <w:szCs w:val="24"/>
                <w:lang w:val="et-EE"/>
              </w:rPr>
            </w:pPr>
          </w:p>
        </w:tc>
      </w:tr>
      <w:tr w:rsidR="005B47BE" w:rsidRPr="00B76EB3" w14:paraId="6D50ED67" w14:textId="77777777" w:rsidTr="00CB75FA">
        <w:tc>
          <w:tcPr>
            <w:tcW w:w="6232" w:type="dxa"/>
          </w:tcPr>
          <w:p w14:paraId="1059ABFE" w14:textId="348283CE" w:rsidR="005B47BE" w:rsidRPr="003D3A2C" w:rsidRDefault="005B47BE" w:rsidP="003D3A2C">
            <w:pPr>
              <w:rPr>
                <w:szCs w:val="24"/>
                <w:lang w:val="et-EE"/>
              </w:rPr>
            </w:pPr>
            <w:r w:rsidRPr="003D3A2C">
              <w:rPr>
                <w:szCs w:val="24"/>
                <w:lang w:val="et-EE"/>
              </w:rPr>
              <w:t>Üleminek ringmajandusele, sealhulgas jäätmetekke vältimine ja jäätmete ringlussevõtt</w:t>
            </w:r>
          </w:p>
        </w:tc>
        <w:tc>
          <w:tcPr>
            <w:tcW w:w="567" w:type="dxa"/>
          </w:tcPr>
          <w:p w14:paraId="5B27E43F" w14:textId="77777777" w:rsidR="005B47BE" w:rsidRPr="00B76EB3" w:rsidRDefault="005B47BE" w:rsidP="00CB75FA">
            <w:pPr>
              <w:rPr>
                <w:szCs w:val="24"/>
                <w:lang w:val="et-EE"/>
              </w:rPr>
            </w:pPr>
          </w:p>
        </w:tc>
        <w:tc>
          <w:tcPr>
            <w:tcW w:w="567" w:type="dxa"/>
          </w:tcPr>
          <w:p w14:paraId="246C2ED6" w14:textId="77777777" w:rsidR="005B47BE" w:rsidRPr="00B76EB3" w:rsidRDefault="005B47BE" w:rsidP="00CB75FA">
            <w:pPr>
              <w:rPr>
                <w:szCs w:val="24"/>
                <w:lang w:val="et-EE"/>
              </w:rPr>
            </w:pPr>
          </w:p>
        </w:tc>
        <w:tc>
          <w:tcPr>
            <w:tcW w:w="1713" w:type="dxa"/>
          </w:tcPr>
          <w:p w14:paraId="654D9B6F" w14:textId="77777777" w:rsidR="005B47BE" w:rsidRPr="00B76EB3" w:rsidRDefault="005B47BE" w:rsidP="00CB75FA">
            <w:pPr>
              <w:rPr>
                <w:szCs w:val="24"/>
                <w:lang w:val="et-EE"/>
              </w:rPr>
            </w:pPr>
          </w:p>
        </w:tc>
      </w:tr>
      <w:tr w:rsidR="005B47BE" w:rsidRPr="00B76EB3" w14:paraId="68C0A355" w14:textId="77777777" w:rsidTr="00CB75FA">
        <w:tc>
          <w:tcPr>
            <w:tcW w:w="6232" w:type="dxa"/>
          </w:tcPr>
          <w:p w14:paraId="54B080D4" w14:textId="4AD1E60F" w:rsidR="005B47BE" w:rsidRPr="003D3A2C" w:rsidRDefault="005B47BE" w:rsidP="003D3A2C">
            <w:pPr>
              <w:rPr>
                <w:szCs w:val="24"/>
                <w:lang w:val="et-EE"/>
              </w:rPr>
            </w:pPr>
            <w:r w:rsidRPr="003D3A2C">
              <w:rPr>
                <w:szCs w:val="24"/>
                <w:lang w:val="et-EE"/>
              </w:rPr>
              <w:t>Õhu-, vee- ja pinnasesaastuse vältimine ja tõrje</w:t>
            </w:r>
          </w:p>
        </w:tc>
        <w:tc>
          <w:tcPr>
            <w:tcW w:w="567" w:type="dxa"/>
          </w:tcPr>
          <w:p w14:paraId="124B1AF6" w14:textId="77777777" w:rsidR="005B47BE" w:rsidRPr="00B76EB3" w:rsidRDefault="005B47BE" w:rsidP="00CB75FA">
            <w:pPr>
              <w:rPr>
                <w:szCs w:val="24"/>
                <w:lang w:val="et-EE"/>
              </w:rPr>
            </w:pPr>
          </w:p>
        </w:tc>
        <w:tc>
          <w:tcPr>
            <w:tcW w:w="567" w:type="dxa"/>
          </w:tcPr>
          <w:p w14:paraId="66560FF4" w14:textId="77777777" w:rsidR="005B47BE" w:rsidRPr="00B76EB3" w:rsidRDefault="005B47BE" w:rsidP="00CB75FA">
            <w:pPr>
              <w:rPr>
                <w:szCs w:val="24"/>
                <w:lang w:val="et-EE"/>
              </w:rPr>
            </w:pPr>
          </w:p>
        </w:tc>
        <w:tc>
          <w:tcPr>
            <w:tcW w:w="1713" w:type="dxa"/>
          </w:tcPr>
          <w:p w14:paraId="0EAEF383" w14:textId="77777777" w:rsidR="005B47BE" w:rsidRPr="00B76EB3" w:rsidRDefault="005B47BE" w:rsidP="00CB75FA">
            <w:pPr>
              <w:rPr>
                <w:szCs w:val="24"/>
                <w:lang w:val="et-EE"/>
              </w:rPr>
            </w:pPr>
          </w:p>
        </w:tc>
      </w:tr>
      <w:tr w:rsidR="005B47BE" w:rsidRPr="00B76EB3" w14:paraId="1D9646AC" w14:textId="77777777" w:rsidTr="00CB75FA">
        <w:tc>
          <w:tcPr>
            <w:tcW w:w="6232" w:type="dxa"/>
          </w:tcPr>
          <w:p w14:paraId="4146DD4E" w14:textId="437ED73D" w:rsidR="005B47BE" w:rsidRPr="003D3A2C" w:rsidRDefault="005B47BE" w:rsidP="003D3A2C">
            <w:pPr>
              <w:rPr>
                <w:szCs w:val="24"/>
                <w:lang w:val="et-EE"/>
              </w:rPr>
            </w:pPr>
            <w:r w:rsidRPr="003D3A2C">
              <w:rPr>
                <w:szCs w:val="24"/>
                <w:lang w:val="et-EE"/>
              </w:rPr>
              <w:t>Elurikkuse ja ökosüsteemide kaitse ja taastamine</w:t>
            </w:r>
          </w:p>
        </w:tc>
        <w:tc>
          <w:tcPr>
            <w:tcW w:w="567" w:type="dxa"/>
          </w:tcPr>
          <w:p w14:paraId="56A4C29D" w14:textId="77777777" w:rsidR="005B47BE" w:rsidRPr="00B76EB3" w:rsidRDefault="005B47BE" w:rsidP="00CB75FA">
            <w:pPr>
              <w:rPr>
                <w:szCs w:val="24"/>
                <w:lang w:val="et-EE"/>
              </w:rPr>
            </w:pPr>
          </w:p>
        </w:tc>
        <w:tc>
          <w:tcPr>
            <w:tcW w:w="567" w:type="dxa"/>
          </w:tcPr>
          <w:p w14:paraId="09CAF39B" w14:textId="77777777" w:rsidR="005B47BE" w:rsidRPr="00B76EB3" w:rsidRDefault="005B47BE" w:rsidP="00CB75FA">
            <w:pPr>
              <w:rPr>
                <w:szCs w:val="24"/>
                <w:lang w:val="et-EE"/>
              </w:rPr>
            </w:pPr>
          </w:p>
        </w:tc>
        <w:tc>
          <w:tcPr>
            <w:tcW w:w="1713" w:type="dxa"/>
          </w:tcPr>
          <w:p w14:paraId="49F02A5E" w14:textId="77777777" w:rsidR="005B47BE" w:rsidRPr="00B76EB3" w:rsidRDefault="005B47BE" w:rsidP="00CB75FA">
            <w:pPr>
              <w:rPr>
                <w:szCs w:val="24"/>
                <w:lang w:val="et-EE"/>
              </w:rPr>
            </w:pPr>
          </w:p>
        </w:tc>
      </w:tr>
    </w:tbl>
    <w:p w14:paraId="2921E4E4" w14:textId="77777777" w:rsidR="005B47BE" w:rsidRDefault="005B47BE" w:rsidP="005B47BE">
      <w:pPr>
        <w:jc w:val="both"/>
        <w:rPr>
          <w:rFonts w:cs="Times New Roman"/>
          <w:b/>
          <w:bCs/>
          <w:szCs w:val="24"/>
        </w:rPr>
      </w:pPr>
    </w:p>
    <w:p w14:paraId="6A8CD324" w14:textId="48A4661F" w:rsidR="00581D84" w:rsidRPr="00581D84" w:rsidRDefault="00581D84" w:rsidP="00581D84">
      <w:pPr>
        <w:jc w:val="both"/>
        <w:rPr>
          <w:rFonts w:cs="Times New Roman"/>
          <w:szCs w:val="24"/>
        </w:rPr>
      </w:pPr>
      <w:r>
        <w:rPr>
          <w:rFonts w:cs="Times New Roman"/>
          <w:b/>
          <w:bCs/>
          <w:szCs w:val="24"/>
        </w:rPr>
        <w:t xml:space="preserve">1. </w:t>
      </w:r>
      <w:r w:rsidR="00C725B7" w:rsidRPr="00581D84">
        <w:rPr>
          <w:rFonts w:cs="Times New Roman"/>
          <w:b/>
          <w:bCs/>
          <w:szCs w:val="24"/>
        </w:rPr>
        <w:t>osas</w:t>
      </w:r>
      <w:r w:rsidR="000F120E" w:rsidRPr="00581D84">
        <w:rPr>
          <w:rFonts w:cs="Times New Roman"/>
          <w:szCs w:val="24"/>
        </w:rPr>
        <w:t xml:space="preserve"> on vaja kindlaks teha, </w:t>
      </w:r>
      <w:r w:rsidR="00F4512A" w:rsidRPr="00581D84">
        <w:rPr>
          <w:rFonts w:cs="Times New Roman"/>
          <w:szCs w:val="24"/>
        </w:rPr>
        <w:t>kas projektil on võimalikke olulisi keskkonnamõjusid, mille tõttu on vajalik läbi viia põhjalik</w:t>
      </w:r>
      <w:r w:rsidR="00F2555A" w:rsidRPr="00581D84">
        <w:rPr>
          <w:rFonts w:cs="Times New Roman"/>
          <w:szCs w:val="24"/>
        </w:rPr>
        <w:t>um</w:t>
      </w:r>
      <w:r w:rsidR="00F4512A" w:rsidRPr="00581D84">
        <w:rPr>
          <w:rFonts w:cs="Times New Roman"/>
          <w:szCs w:val="24"/>
        </w:rPr>
        <w:t xml:space="preserve"> hindamine 2.</w:t>
      </w:r>
      <w:r w:rsidR="00F2555A" w:rsidRPr="00581D84">
        <w:rPr>
          <w:rFonts w:cs="Times New Roman"/>
          <w:szCs w:val="24"/>
        </w:rPr>
        <w:t xml:space="preserve"> </w:t>
      </w:r>
      <w:r w:rsidR="00F4512A" w:rsidRPr="00581D84">
        <w:rPr>
          <w:rFonts w:cs="Times New Roman"/>
          <w:szCs w:val="24"/>
        </w:rPr>
        <w:t>osas.</w:t>
      </w:r>
      <w:r w:rsidR="00F2555A" w:rsidRPr="00581D84">
        <w:rPr>
          <w:rFonts w:cs="Times New Roman"/>
          <w:szCs w:val="24"/>
        </w:rPr>
        <w:t xml:space="preserve"> Samuti peaks selguma,</w:t>
      </w:r>
      <w:r w:rsidR="00F4512A" w:rsidRPr="00581D84">
        <w:rPr>
          <w:rFonts w:cs="Times New Roman"/>
          <w:szCs w:val="24"/>
        </w:rPr>
        <w:t xml:space="preserve"> </w:t>
      </w:r>
      <w:r w:rsidR="000F120E" w:rsidRPr="00581D84">
        <w:rPr>
          <w:rFonts w:cs="Times New Roman"/>
          <w:szCs w:val="24"/>
        </w:rPr>
        <w:t>millistesse keskkonnaeesmärkide</w:t>
      </w:r>
      <w:r w:rsidR="00C725B7" w:rsidRPr="00581D84">
        <w:rPr>
          <w:rFonts w:cs="Times New Roman"/>
          <w:szCs w:val="24"/>
        </w:rPr>
        <w:t xml:space="preserve"> saavutamisse</w:t>
      </w:r>
      <w:r w:rsidR="000F120E" w:rsidRPr="00581D84">
        <w:rPr>
          <w:rFonts w:cs="Times New Roman"/>
          <w:szCs w:val="24"/>
        </w:rPr>
        <w:t xml:space="preserve"> projekt panustab või ei oma üldse eeldatavat mõju</w:t>
      </w:r>
      <w:r w:rsidR="00F2555A" w:rsidRPr="00581D84">
        <w:rPr>
          <w:rFonts w:cs="Times New Roman"/>
          <w:szCs w:val="24"/>
        </w:rPr>
        <w:t xml:space="preserve">. Kui projektil võib olla </w:t>
      </w:r>
      <w:r w:rsidR="00413115" w:rsidRPr="00581D84">
        <w:rPr>
          <w:rFonts w:cs="Times New Roman"/>
          <w:szCs w:val="24"/>
        </w:rPr>
        <w:t xml:space="preserve">negatiivne </w:t>
      </w:r>
      <w:r w:rsidR="00F2555A" w:rsidRPr="00581D84">
        <w:rPr>
          <w:rFonts w:cs="Times New Roman"/>
          <w:szCs w:val="24"/>
        </w:rPr>
        <w:t>mõju keskkonnaeesmärgile, siis tuleb märkida lahtris vastuseks „Jah“ ja liikuda edasi 2.</w:t>
      </w:r>
      <w:r w:rsidR="007C0A6E" w:rsidRPr="00581D84">
        <w:rPr>
          <w:rFonts w:cs="Times New Roman"/>
          <w:szCs w:val="24"/>
        </w:rPr>
        <w:t xml:space="preserve"> </w:t>
      </w:r>
      <w:r w:rsidR="00F2555A" w:rsidRPr="00581D84">
        <w:rPr>
          <w:rFonts w:cs="Times New Roman"/>
          <w:szCs w:val="24"/>
        </w:rPr>
        <w:t xml:space="preserve">ossa, kus on toodud täpsustavad küsimused põhjalikuma hindamise läbi viimiseks. Kui projektil puudub oluline mõju konkreetsele keskkonnaeesmärgile või kui </w:t>
      </w:r>
      <w:r w:rsidR="00430E33" w:rsidRPr="00581D84">
        <w:rPr>
          <w:rFonts w:cs="Times New Roman"/>
          <w:szCs w:val="24"/>
        </w:rPr>
        <w:t xml:space="preserve">projekt panustab otseselt keskkonnaeesmärkidesse, tuleb </w:t>
      </w:r>
      <w:r w:rsidR="00F2555A" w:rsidRPr="00581D84">
        <w:rPr>
          <w:rFonts w:cs="Times New Roman"/>
          <w:szCs w:val="24"/>
        </w:rPr>
        <w:t xml:space="preserve">lahtrisse märkida vastuseks „Ei“ ning </w:t>
      </w:r>
      <w:r w:rsidR="00430E33" w:rsidRPr="00581D84">
        <w:rPr>
          <w:rFonts w:cs="Times New Roman"/>
          <w:szCs w:val="24"/>
        </w:rPr>
        <w:t>lisada viimasesse veergu lühike põhjendus</w:t>
      </w:r>
      <w:r>
        <w:rPr>
          <w:rFonts w:cs="Times New Roman"/>
          <w:szCs w:val="24"/>
        </w:rPr>
        <w:t xml:space="preserve">. Kui 1.osas on kõik vastused „Ei“, siis hindamine lõppeb ja saab teha kokkuvõtva järelduse, et tegevused ei kahjusta oluliselt keskkonnaeesmärkide saavutamist. </w:t>
      </w:r>
    </w:p>
    <w:p w14:paraId="510B3B27" w14:textId="2E623A6F" w:rsidR="000F120E" w:rsidRDefault="00C725B7" w:rsidP="00581D84">
      <w:pPr>
        <w:jc w:val="both"/>
        <w:rPr>
          <w:rFonts w:cs="Times New Roman"/>
          <w:szCs w:val="24"/>
        </w:rPr>
      </w:pPr>
      <w:r w:rsidRPr="00581D84">
        <w:rPr>
          <w:rFonts w:cs="Times New Roman"/>
          <w:b/>
          <w:bCs/>
          <w:szCs w:val="24"/>
        </w:rPr>
        <w:t>NB!</w:t>
      </w:r>
      <w:r w:rsidRPr="00581D84">
        <w:rPr>
          <w:rFonts w:cs="Times New Roman"/>
          <w:szCs w:val="24"/>
        </w:rPr>
        <w:t xml:space="preserve"> </w:t>
      </w:r>
      <w:r w:rsidR="00543C16" w:rsidRPr="00581D84">
        <w:rPr>
          <w:rFonts w:cs="Times New Roman"/>
          <w:szCs w:val="24"/>
        </w:rPr>
        <w:t xml:space="preserve">Vastus „Ei“ tähendab, et oluline </w:t>
      </w:r>
      <w:r w:rsidR="00413115" w:rsidRPr="00581D84">
        <w:rPr>
          <w:rFonts w:cs="Times New Roman"/>
          <w:szCs w:val="24"/>
        </w:rPr>
        <w:t xml:space="preserve">negatiivne </w:t>
      </w:r>
      <w:r w:rsidR="00543C16" w:rsidRPr="00581D84">
        <w:rPr>
          <w:rFonts w:cs="Times New Roman"/>
          <w:szCs w:val="24"/>
        </w:rPr>
        <w:t xml:space="preserve">mõju keskkonnaeesmärkidele puudub ning vaja ei ole läbi viia põhjalikku hindamist. Vastus „Jah“ tähendab, et vaja on läbi viia projekti põhjalikum hindamine, kuna võib eeldada </w:t>
      </w:r>
      <w:r w:rsidR="00413115" w:rsidRPr="00581D84">
        <w:rPr>
          <w:rFonts w:cs="Times New Roman"/>
          <w:szCs w:val="24"/>
        </w:rPr>
        <w:t>keskkonna</w:t>
      </w:r>
      <w:r w:rsidR="00543C16" w:rsidRPr="00581D84">
        <w:rPr>
          <w:rFonts w:cs="Times New Roman"/>
          <w:szCs w:val="24"/>
        </w:rPr>
        <w:t xml:space="preserve">mõjude olemasolu. </w:t>
      </w:r>
      <w:r w:rsidR="00F2555A" w:rsidRPr="00581D84">
        <w:rPr>
          <w:rFonts w:cs="Times New Roman"/>
          <w:szCs w:val="24"/>
        </w:rPr>
        <w:t xml:space="preserve">Lahtritesse „Jah“ ja „Ei“ tuleb märkida </w:t>
      </w:r>
      <w:r w:rsidR="00581D84">
        <w:rPr>
          <w:rFonts w:cs="Times New Roman"/>
          <w:szCs w:val="24"/>
        </w:rPr>
        <w:t xml:space="preserve">näiteks </w:t>
      </w:r>
      <w:r w:rsidR="00F2555A" w:rsidRPr="00581D84">
        <w:rPr>
          <w:rFonts w:cs="Times New Roman"/>
          <w:szCs w:val="24"/>
        </w:rPr>
        <w:t xml:space="preserve">tähis X, mis tähistab hinnangu andmist vastavalt veeru pealkirjale. </w:t>
      </w:r>
      <w:r w:rsidR="00C10BF5" w:rsidRPr="00581D84">
        <w:rPr>
          <w:rFonts w:cs="Times New Roman"/>
          <w:szCs w:val="24"/>
        </w:rPr>
        <w:t>Kui projekti tegevus ei hõlma mõju keskkonnaeesmärgile, näiteks veeressursside kasutamisele, sest projekt ei eelda veekasutust</w:t>
      </w:r>
      <w:r w:rsidR="00581D84">
        <w:rPr>
          <w:rFonts w:cs="Times New Roman"/>
          <w:szCs w:val="24"/>
        </w:rPr>
        <w:t xml:space="preserve">, </w:t>
      </w:r>
      <w:r w:rsidR="00C10BF5" w:rsidRPr="00581D84">
        <w:rPr>
          <w:rFonts w:cs="Times New Roman"/>
          <w:szCs w:val="24"/>
        </w:rPr>
        <w:t xml:space="preserve">siis märkida vastuseks „Ei“ ja lisada lühike selgitus. Kui eeldatakse olulise kahju tekkimise riski, siis tuleb märkida vastuseks „Jah“ ning täita ka kontrollnimekirja 2. osa. Näited praktilisest hindamisest on toodud </w:t>
      </w:r>
      <w:r w:rsidR="00581D84">
        <w:rPr>
          <w:rFonts w:cs="Times New Roman"/>
          <w:szCs w:val="24"/>
        </w:rPr>
        <w:t xml:space="preserve">Euroopa Komisjoni </w:t>
      </w:r>
      <w:r w:rsidR="00C10BF5" w:rsidRPr="00581D84">
        <w:rPr>
          <w:rFonts w:cs="Times New Roman"/>
          <w:szCs w:val="24"/>
        </w:rPr>
        <w:t xml:space="preserve">tehniliste suuniste lisas IV. </w:t>
      </w:r>
    </w:p>
    <w:p w14:paraId="07657E00" w14:textId="77777777" w:rsidR="005B47BE" w:rsidRDefault="005B47BE" w:rsidP="005B47BE">
      <w:pPr>
        <w:jc w:val="both"/>
        <w:rPr>
          <w:rFonts w:cs="Times New Roman"/>
          <w:szCs w:val="24"/>
        </w:rPr>
      </w:pPr>
      <w:r>
        <w:rPr>
          <w:rFonts w:cs="Times New Roman"/>
          <w:szCs w:val="24"/>
        </w:rPr>
        <w:t>J</w:t>
      </w:r>
      <w:r w:rsidRPr="00246195">
        <w:rPr>
          <w:rFonts w:cs="Times New Roman"/>
          <w:szCs w:val="24"/>
        </w:rPr>
        <w:t>uhul, kui hindamisel</w:t>
      </w:r>
      <w:r>
        <w:rPr>
          <w:rFonts w:cs="Times New Roman"/>
          <w:szCs w:val="24"/>
        </w:rPr>
        <w:t xml:space="preserve"> leitakse, et võib esineda risk negatiivse keskkonnamõju tekkeks, siis</w:t>
      </w:r>
      <w:r w:rsidRPr="00246195">
        <w:rPr>
          <w:rFonts w:cs="Times New Roman"/>
          <w:szCs w:val="24"/>
        </w:rPr>
        <w:t xml:space="preserve"> tuleb välja tuua </w:t>
      </w:r>
      <w:r>
        <w:rPr>
          <w:rFonts w:cs="Times New Roman"/>
          <w:szCs w:val="24"/>
        </w:rPr>
        <w:t xml:space="preserve">selgitusena </w:t>
      </w:r>
      <w:r w:rsidRPr="00246195">
        <w:rPr>
          <w:rFonts w:cs="Times New Roman"/>
          <w:szCs w:val="24"/>
        </w:rPr>
        <w:t>vajalikud leevendusmeetmed</w:t>
      </w:r>
      <w:r>
        <w:rPr>
          <w:rFonts w:cs="Times New Roman"/>
          <w:szCs w:val="24"/>
        </w:rPr>
        <w:t xml:space="preserve"> ja lahendused</w:t>
      </w:r>
      <w:r w:rsidRPr="00246195">
        <w:rPr>
          <w:rFonts w:cs="Times New Roman"/>
          <w:szCs w:val="24"/>
        </w:rPr>
        <w:t xml:space="preserve">, millega tagatakse projekti kooskõla </w:t>
      </w:r>
      <w:r>
        <w:rPr>
          <w:rFonts w:cs="Times New Roman"/>
          <w:szCs w:val="24"/>
        </w:rPr>
        <w:t xml:space="preserve">„ei kahjusta oluliselt“ põhimõttele ning </w:t>
      </w:r>
      <w:r w:rsidRPr="00246195">
        <w:rPr>
          <w:rFonts w:cs="Times New Roman"/>
          <w:szCs w:val="24"/>
        </w:rPr>
        <w:t>tagada nende elluviimine.</w:t>
      </w:r>
    </w:p>
    <w:p w14:paraId="062382D4" w14:textId="261F4F48" w:rsidR="00F2555A" w:rsidRDefault="00F2555A" w:rsidP="29896481">
      <w:pPr>
        <w:jc w:val="both"/>
        <w:rPr>
          <w:rFonts w:cs="Times New Roman"/>
        </w:rPr>
      </w:pPr>
      <w:r w:rsidRPr="29896481">
        <w:rPr>
          <w:rFonts w:cs="Times New Roman"/>
        </w:rPr>
        <w:t xml:space="preserve">Oluliste mõjude selgitamisel tuleb lähtuda punktis 1 toodud keskkonnaeesmärkide olulise kahju kirjeldusest. Näiteks kliimamuutuste leevendamise puhul tuleb hinnata projekti mõju kasvuhoonegaaside heitele. Kui on teada, et projekti tegevused ei suurenda kasvuhoonegaaside heidet ja mõju on vähene, siis </w:t>
      </w:r>
      <w:r w:rsidR="00565AF3" w:rsidRPr="29896481">
        <w:rPr>
          <w:rFonts w:cs="Times New Roman"/>
        </w:rPr>
        <w:t xml:space="preserve">piisab selgitusest, millele tuginedes on hinnang antud. Kui projekt hoopis panustab kliimamuutuste leevendamisse (nt läbi energiatõhususe suurenemise), siis lisada vastav selgitus. Abistava materjalina saab kasutada kas </w:t>
      </w:r>
      <w:proofErr w:type="spellStart"/>
      <w:r w:rsidR="00565AF3" w:rsidRPr="29896481">
        <w:rPr>
          <w:rFonts w:cs="Times New Roman"/>
        </w:rPr>
        <w:t>ühissätete</w:t>
      </w:r>
      <w:proofErr w:type="spellEnd"/>
      <w:r w:rsidR="00565AF3" w:rsidRPr="29896481">
        <w:rPr>
          <w:rFonts w:cs="Times New Roman"/>
        </w:rPr>
        <w:t xml:space="preserve"> määruse lisa</w:t>
      </w:r>
      <w:r w:rsidR="005C5D30">
        <w:rPr>
          <w:rFonts w:cs="Times New Roman"/>
        </w:rPr>
        <w:t xml:space="preserve"> </w:t>
      </w:r>
      <w:r w:rsidR="00413115">
        <w:rPr>
          <w:rFonts w:cs="Times New Roman"/>
        </w:rPr>
        <w:t>I</w:t>
      </w:r>
      <w:r w:rsidR="00565AF3" w:rsidRPr="29896481">
        <w:rPr>
          <w:rFonts w:cs="Times New Roman"/>
        </w:rPr>
        <w:t xml:space="preserve"> </w:t>
      </w:r>
      <w:r w:rsidR="005C5D30">
        <w:rPr>
          <w:rStyle w:val="FootnoteReference"/>
          <w:rFonts w:cs="Times New Roman"/>
        </w:rPr>
        <w:footnoteReference w:id="7"/>
      </w:r>
      <w:r w:rsidR="00565AF3" w:rsidRPr="29896481">
        <w:rPr>
          <w:rFonts w:cs="Times New Roman"/>
        </w:rPr>
        <w:t xml:space="preserve"> või taaste- ja vastupidavusrahastu</w:t>
      </w:r>
      <w:r w:rsidR="00C17A8B" w:rsidRPr="29896481">
        <w:rPr>
          <w:rFonts w:cs="Times New Roman"/>
        </w:rPr>
        <w:t xml:space="preserve"> määruse</w:t>
      </w:r>
      <w:r w:rsidR="00565AF3" w:rsidRPr="29896481">
        <w:rPr>
          <w:rFonts w:cs="Times New Roman"/>
        </w:rPr>
        <w:t xml:space="preserve"> lisa </w:t>
      </w:r>
      <w:r w:rsidR="005C5D30">
        <w:rPr>
          <w:rFonts w:cs="Times New Roman"/>
        </w:rPr>
        <w:t>VI</w:t>
      </w:r>
      <w:r w:rsidR="005C5D30">
        <w:rPr>
          <w:rStyle w:val="FootnoteReference"/>
          <w:rFonts w:cs="Times New Roman"/>
        </w:rPr>
        <w:footnoteReference w:id="8"/>
      </w:r>
      <w:r w:rsidR="00413115">
        <w:rPr>
          <w:rFonts w:cs="Times New Roman"/>
        </w:rPr>
        <w:t>,</w:t>
      </w:r>
      <w:r w:rsidR="005C5D30">
        <w:rPr>
          <w:rFonts w:cs="Times New Roman"/>
        </w:rPr>
        <w:t xml:space="preserve"> </w:t>
      </w:r>
      <w:r w:rsidR="00565AF3" w:rsidRPr="29896481">
        <w:rPr>
          <w:rFonts w:cs="Times New Roman"/>
        </w:rPr>
        <w:t xml:space="preserve"> kus on toodud nimekiri majandustegevustest, mis panustavad 100% </w:t>
      </w:r>
      <w:r w:rsidR="00413115">
        <w:rPr>
          <w:rFonts w:cs="Times New Roman"/>
        </w:rPr>
        <w:t>kas kliima- või keskkonna</w:t>
      </w:r>
      <w:r w:rsidR="00565AF3" w:rsidRPr="29896481">
        <w:rPr>
          <w:rFonts w:cs="Times New Roman"/>
        </w:rPr>
        <w:t>eesmärgi täitmisse. Sellisel juhul võib lisada vastava viite tegevusala</w:t>
      </w:r>
      <w:r w:rsidR="00581D84">
        <w:rPr>
          <w:rFonts w:cs="Times New Roman"/>
        </w:rPr>
        <w:t>le</w:t>
      </w:r>
      <w:r w:rsidR="00565AF3" w:rsidRPr="29896481">
        <w:rPr>
          <w:rFonts w:cs="Times New Roman"/>
        </w:rPr>
        <w:t>, tuues välja tegevuse nimetuse ja koodi ning täiendavat hinnangut andma ei pea. Lisaks on võimalik keskkonnasäästlike majandustegevuste puhul kasutada ka taksonoomiamääruse alusel kehtestatud</w:t>
      </w:r>
      <w:r w:rsidR="003D5909">
        <w:rPr>
          <w:rFonts w:cs="Times New Roman"/>
        </w:rPr>
        <w:t xml:space="preserve"> nõudeid artiklites 10-16</w:t>
      </w:r>
      <w:r w:rsidR="004467E6">
        <w:rPr>
          <w:rStyle w:val="FootnoteReference"/>
          <w:rFonts w:cs="Times New Roman"/>
        </w:rPr>
        <w:footnoteReference w:id="9"/>
      </w:r>
      <w:r w:rsidR="003D5909">
        <w:rPr>
          <w:rFonts w:cs="Times New Roman"/>
        </w:rPr>
        <w:t xml:space="preserve"> ning tehnilisi sõelumiskriteeriume</w:t>
      </w:r>
      <w:r w:rsidR="00791B21">
        <w:rPr>
          <w:rStyle w:val="FootnoteReference"/>
          <w:rFonts w:cs="Times New Roman"/>
        </w:rPr>
        <w:footnoteReference w:id="10"/>
      </w:r>
      <w:r w:rsidR="001C62CC">
        <w:rPr>
          <w:rFonts w:cs="Times New Roman"/>
        </w:rPr>
        <w:t>,</w:t>
      </w:r>
      <w:r w:rsidR="00461C19">
        <w:rPr>
          <w:rStyle w:val="FootnoteReference"/>
          <w:rFonts w:cs="Times New Roman"/>
        </w:rPr>
        <w:footnoteReference w:id="11"/>
      </w:r>
      <w:r w:rsidR="003D5909">
        <w:rPr>
          <w:rFonts w:cs="Times New Roman"/>
        </w:rPr>
        <w:t>, mi</w:t>
      </w:r>
      <w:r w:rsidR="00791B21">
        <w:rPr>
          <w:rFonts w:cs="Times New Roman"/>
        </w:rPr>
        <w:t xml:space="preserve">lle alusel loetakse majandustegevused keskkonnasäästlikeks ehk kestvateks. </w:t>
      </w:r>
      <w:r w:rsidR="00565AF3" w:rsidRPr="29896481">
        <w:rPr>
          <w:rFonts w:cs="Times New Roman"/>
        </w:rPr>
        <w:t xml:space="preserve"> </w:t>
      </w:r>
    </w:p>
    <w:p w14:paraId="2BF70C9D" w14:textId="4C855B9F" w:rsidR="00C10BF5" w:rsidRDefault="00C10BF5" w:rsidP="29896481">
      <w:pPr>
        <w:jc w:val="both"/>
        <w:rPr>
          <w:rFonts w:cs="Times New Roman"/>
        </w:rPr>
      </w:pPr>
      <w:r>
        <w:rPr>
          <w:rFonts w:cs="Times New Roman"/>
        </w:rPr>
        <w:t>Kontrollnimekirja 1.</w:t>
      </w:r>
      <w:r w:rsidR="00581D84">
        <w:rPr>
          <w:rFonts w:cs="Times New Roman"/>
        </w:rPr>
        <w:t xml:space="preserve"> </w:t>
      </w:r>
      <w:r>
        <w:rPr>
          <w:rFonts w:cs="Times New Roman"/>
        </w:rPr>
        <w:t>osa täitmisel võib lähtuda 2.</w:t>
      </w:r>
      <w:r w:rsidR="00581D84">
        <w:rPr>
          <w:rFonts w:cs="Times New Roman"/>
        </w:rPr>
        <w:t xml:space="preserve"> </w:t>
      </w:r>
      <w:r>
        <w:rPr>
          <w:rFonts w:cs="Times New Roman"/>
        </w:rPr>
        <w:t xml:space="preserve">osa juures toodud abistavatest küsimustest, mis selgitavad lähemalt, millega arvestada mõju hindamisel ja millele tähelepanu pöörata. </w:t>
      </w:r>
    </w:p>
    <w:p w14:paraId="1C3AE5C6" w14:textId="2FC6D8C1" w:rsidR="00F30617" w:rsidRDefault="00543C16" w:rsidP="000B49C9">
      <w:pPr>
        <w:jc w:val="both"/>
        <w:rPr>
          <w:rFonts w:cs="Times New Roman"/>
          <w:szCs w:val="24"/>
        </w:rPr>
      </w:pPr>
      <w:r w:rsidRPr="000C3022">
        <w:rPr>
          <w:rFonts w:cs="Times New Roman"/>
          <w:b/>
          <w:bCs/>
          <w:szCs w:val="24"/>
        </w:rPr>
        <w:t>2.</w:t>
      </w:r>
      <w:r w:rsidR="002C27A0">
        <w:rPr>
          <w:rFonts w:cs="Times New Roman"/>
          <w:b/>
          <w:bCs/>
          <w:szCs w:val="24"/>
        </w:rPr>
        <w:t xml:space="preserve"> </w:t>
      </w:r>
      <w:r w:rsidRPr="000C3022">
        <w:rPr>
          <w:rFonts w:cs="Times New Roman"/>
          <w:b/>
          <w:bCs/>
          <w:szCs w:val="24"/>
        </w:rPr>
        <w:t>osas</w:t>
      </w:r>
      <w:r>
        <w:rPr>
          <w:rFonts w:cs="Times New Roman"/>
          <w:szCs w:val="24"/>
        </w:rPr>
        <w:t xml:space="preserve"> </w:t>
      </w:r>
      <w:r w:rsidR="00EB7914">
        <w:rPr>
          <w:rFonts w:cs="Times New Roman"/>
          <w:szCs w:val="24"/>
        </w:rPr>
        <w:t>ehk</w:t>
      </w:r>
      <w:r>
        <w:rPr>
          <w:rFonts w:cs="Times New Roman"/>
          <w:szCs w:val="24"/>
        </w:rPr>
        <w:t xml:space="preserve"> järgmise </w:t>
      </w:r>
      <w:r w:rsidR="000B49C9" w:rsidRPr="00B76EB3">
        <w:rPr>
          <w:rFonts w:cs="Times New Roman"/>
          <w:szCs w:val="24"/>
        </w:rPr>
        <w:t>sammuna on vajalik esitada põhjalik</w:t>
      </w:r>
      <w:r w:rsidR="00EB7914">
        <w:rPr>
          <w:rFonts w:cs="Times New Roman"/>
          <w:szCs w:val="24"/>
        </w:rPr>
        <w:t>um</w:t>
      </w:r>
      <w:r w:rsidR="000B49C9" w:rsidRPr="00B76EB3">
        <w:rPr>
          <w:rFonts w:cs="Times New Roman"/>
          <w:szCs w:val="24"/>
        </w:rPr>
        <w:t xml:space="preserve"> </w:t>
      </w:r>
      <w:r>
        <w:rPr>
          <w:rFonts w:cs="Times New Roman"/>
          <w:szCs w:val="24"/>
        </w:rPr>
        <w:t>„</w:t>
      </w:r>
      <w:r w:rsidR="000B49C9" w:rsidRPr="00B76EB3">
        <w:rPr>
          <w:rFonts w:cs="Times New Roman"/>
          <w:szCs w:val="24"/>
        </w:rPr>
        <w:t>ei kahjusta oluliselt</w:t>
      </w:r>
      <w:r>
        <w:rPr>
          <w:rFonts w:cs="Times New Roman"/>
          <w:szCs w:val="24"/>
        </w:rPr>
        <w:t>“</w:t>
      </w:r>
      <w:r w:rsidR="000B49C9" w:rsidRPr="00B76EB3">
        <w:rPr>
          <w:rFonts w:cs="Times New Roman"/>
          <w:szCs w:val="24"/>
        </w:rPr>
        <w:t xml:space="preserve"> põhimõtte järgimise hinnang </w:t>
      </w:r>
      <w:r w:rsidR="00EB7914">
        <w:rPr>
          <w:rFonts w:cs="Times New Roman"/>
          <w:szCs w:val="24"/>
        </w:rPr>
        <w:t xml:space="preserve">ainult </w:t>
      </w:r>
      <w:r w:rsidR="000B49C9" w:rsidRPr="00B76EB3">
        <w:rPr>
          <w:rFonts w:cs="Times New Roman"/>
          <w:szCs w:val="24"/>
        </w:rPr>
        <w:t xml:space="preserve">nende keskkonnaeesmärkide kohta, mille puhul see on vajalik ehk </w:t>
      </w:r>
      <w:r w:rsidR="000B49C9" w:rsidRPr="00B76EB3">
        <w:rPr>
          <w:rFonts w:cs="Times New Roman"/>
          <w:b/>
          <w:bCs/>
          <w:szCs w:val="24"/>
        </w:rPr>
        <w:t xml:space="preserve">kus </w:t>
      </w:r>
      <w:r w:rsidR="000B49C9">
        <w:rPr>
          <w:rFonts w:cs="Times New Roman"/>
          <w:b/>
          <w:bCs/>
          <w:szCs w:val="24"/>
        </w:rPr>
        <w:t xml:space="preserve">1. </w:t>
      </w:r>
      <w:r w:rsidR="000B49C9" w:rsidRPr="00B76EB3">
        <w:rPr>
          <w:rFonts w:cs="Times New Roman"/>
          <w:b/>
          <w:bCs/>
          <w:szCs w:val="24"/>
        </w:rPr>
        <w:t>osas vastati „</w:t>
      </w:r>
      <w:r w:rsidR="00DC22C4">
        <w:rPr>
          <w:rFonts w:cs="Times New Roman"/>
          <w:b/>
          <w:bCs/>
          <w:szCs w:val="24"/>
        </w:rPr>
        <w:t>J</w:t>
      </w:r>
      <w:r w:rsidR="000B49C9" w:rsidRPr="00B76EB3">
        <w:rPr>
          <w:rFonts w:cs="Times New Roman"/>
          <w:b/>
          <w:bCs/>
          <w:szCs w:val="24"/>
        </w:rPr>
        <w:t>ah“</w:t>
      </w:r>
      <w:r w:rsidR="000B49C9" w:rsidRPr="00B76EB3">
        <w:rPr>
          <w:rFonts w:cs="Times New Roman"/>
          <w:szCs w:val="24"/>
        </w:rPr>
        <w:t xml:space="preserve">. </w:t>
      </w:r>
      <w:r w:rsidR="00DC22C4">
        <w:rPr>
          <w:rFonts w:cs="Times New Roman"/>
          <w:szCs w:val="24"/>
        </w:rPr>
        <w:t>Kontrollnimekirja vorm on üles ehitatud selliselt, et hindamisel tuleb anda vastused vormis toodud küsimustele. P</w:t>
      </w:r>
      <w:r w:rsidR="000B49C9" w:rsidRPr="00B76EB3">
        <w:rPr>
          <w:rFonts w:cs="Times New Roman"/>
          <w:szCs w:val="24"/>
        </w:rPr>
        <w:t xml:space="preserve">arempoolses veerus </w:t>
      </w:r>
      <w:r w:rsidR="00DC22C4">
        <w:rPr>
          <w:rFonts w:cs="Times New Roman"/>
          <w:szCs w:val="24"/>
        </w:rPr>
        <w:t>tuleb esitada sisuline</w:t>
      </w:r>
      <w:r w:rsidR="000B49C9" w:rsidRPr="00B76EB3">
        <w:rPr>
          <w:rFonts w:cs="Times New Roman"/>
          <w:szCs w:val="24"/>
        </w:rPr>
        <w:t xml:space="preserve"> </w:t>
      </w:r>
      <w:r w:rsidR="00DC22C4">
        <w:rPr>
          <w:rFonts w:cs="Times New Roman"/>
          <w:szCs w:val="24"/>
        </w:rPr>
        <w:t xml:space="preserve">selgitus koos viitega vastavale tõendile või nõudele, millele tegevus vastab, selleks et </w:t>
      </w:r>
      <w:r w:rsidR="00120F4C">
        <w:rPr>
          <w:rFonts w:cs="Times New Roman"/>
          <w:szCs w:val="24"/>
        </w:rPr>
        <w:t>võimalda</w:t>
      </w:r>
      <w:r w:rsidR="00DC22C4">
        <w:rPr>
          <w:rFonts w:cs="Times New Roman"/>
          <w:szCs w:val="24"/>
        </w:rPr>
        <w:t>da jälgitavalt</w:t>
      </w:r>
      <w:r w:rsidR="00120F4C">
        <w:rPr>
          <w:rFonts w:cs="Times New Roman"/>
          <w:szCs w:val="24"/>
        </w:rPr>
        <w:t xml:space="preserve"> hinnata põhjenduste sisu</w:t>
      </w:r>
      <w:r w:rsidR="000B49C9" w:rsidRPr="00B76EB3">
        <w:rPr>
          <w:rFonts w:cs="Times New Roman"/>
          <w:szCs w:val="24"/>
        </w:rPr>
        <w:t xml:space="preserve">. </w:t>
      </w:r>
      <w:r w:rsidR="00D62422">
        <w:rPr>
          <w:rFonts w:cs="Times New Roman"/>
          <w:szCs w:val="24"/>
        </w:rPr>
        <w:t xml:space="preserve">Lisaks täidetud tabelile võib esitada ka lisadokumendid, mis tõendavad olulise mõju puudumist. Kui sisuline põhjendus puudub või ei ole asjakohane, on võimalik taotluse menetluse käigus hinnata projekti „ei kahjusta oluliselt“ põhimõttele </w:t>
      </w:r>
      <w:r w:rsidR="00B007AF">
        <w:rPr>
          <w:rFonts w:cs="Times New Roman"/>
          <w:szCs w:val="24"/>
        </w:rPr>
        <w:t>mitte</w:t>
      </w:r>
      <w:r w:rsidR="00D62422">
        <w:rPr>
          <w:rFonts w:cs="Times New Roman"/>
          <w:szCs w:val="24"/>
        </w:rPr>
        <w:t xml:space="preserve">vastavaks ning sellisel juhul projekt rahastamisele ei kuulu. </w:t>
      </w:r>
      <w:r w:rsidR="000B49C9" w:rsidRPr="00B76EB3">
        <w:rPr>
          <w:rFonts w:cs="Times New Roman"/>
          <w:szCs w:val="24"/>
        </w:rPr>
        <w:t>Kui mõnele küsimusele saab vastata „</w:t>
      </w:r>
      <w:r w:rsidR="00DC22C4">
        <w:rPr>
          <w:rFonts w:cs="Times New Roman"/>
          <w:szCs w:val="24"/>
        </w:rPr>
        <w:t>J</w:t>
      </w:r>
      <w:r w:rsidR="000B49C9" w:rsidRPr="00B76EB3">
        <w:rPr>
          <w:rFonts w:cs="Times New Roman"/>
          <w:szCs w:val="24"/>
        </w:rPr>
        <w:t>ah“</w:t>
      </w:r>
      <w:r w:rsidR="00DC22C4">
        <w:rPr>
          <w:rFonts w:cs="Times New Roman"/>
          <w:szCs w:val="24"/>
        </w:rPr>
        <w:t xml:space="preserve"> (st võib tekkida oluline kahju ja leevendusmeetmeid pole võimalik rakendada)</w:t>
      </w:r>
      <w:r w:rsidR="000B49C9" w:rsidRPr="00B76EB3">
        <w:rPr>
          <w:rFonts w:cs="Times New Roman"/>
          <w:szCs w:val="24"/>
        </w:rPr>
        <w:t>, siis projekt rahastamisele ei kuulu.</w:t>
      </w:r>
      <w:r w:rsidR="00D62422">
        <w:rPr>
          <w:rFonts w:cs="Times New Roman"/>
          <w:szCs w:val="24"/>
        </w:rPr>
        <w:t xml:space="preserve"> „Ei“ vastuste põhjendamise korral saab lähtuda Euroopa Komisjoni tehniliste suuniste lisast II</w:t>
      </w:r>
      <w:r w:rsidR="00120F4C">
        <w:rPr>
          <w:rFonts w:cs="Times New Roman"/>
          <w:szCs w:val="24"/>
        </w:rPr>
        <w:t>, kus on toodud näidisnimekiri tõendusmaterjalidest</w:t>
      </w:r>
      <w:r w:rsidR="00D62422">
        <w:rPr>
          <w:rFonts w:cs="Times New Roman"/>
          <w:szCs w:val="24"/>
        </w:rPr>
        <w:t>.</w:t>
      </w:r>
      <w:r w:rsidR="00F30617" w:rsidRPr="64ACFBC4">
        <w:rPr>
          <w:rFonts w:cs="Times New Roman"/>
          <w:szCs w:val="24"/>
        </w:rPr>
        <w:t xml:space="preserve">  </w:t>
      </w:r>
    </w:p>
    <w:p w14:paraId="31A1AE79" w14:textId="77777777" w:rsidR="00430E33" w:rsidRPr="000B49C9" w:rsidRDefault="00430E33" w:rsidP="00430E33">
      <w:pPr>
        <w:pStyle w:val="Heading1"/>
        <w:rPr>
          <w:rFonts w:ascii="Times New Roman" w:hAnsi="Times New Roman" w:cs="Times New Roman"/>
          <w:b/>
          <w:bCs/>
          <w:sz w:val="24"/>
          <w:szCs w:val="24"/>
        </w:rPr>
      </w:pPr>
      <w:r w:rsidRPr="000B49C9">
        <w:rPr>
          <w:rFonts w:ascii="Times New Roman" w:hAnsi="Times New Roman" w:cs="Times New Roman"/>
          <w:b/>
          <w:bCs/>
          <w:sz w:val="24"/>
          <w:szCs w:val="24"/>
        </w:rPr>
        <w:t>Kontrollinimekirja 2. osa</w:t>
      </w:r>
    </w:p>
    <w:p w14:paraId="4CA80BDA" w14:textId="0E47CC64" w:rsidR="000B49C9" w:rsidRPr="00B76EB3" w:rsidRDefault="000B49C9" w:rsidP="000B49C9">
      <w:pPr>
        <w:spacing w:after="240" w:line="240" w:lineRule="auto"/>
        <w:rPr>
          <w:rFonts w:eastAsia="Times New Roman" w:cs="Times New Roman"/>
          <w:b/>
          <w:szCs w:val="24"/>
        </w:rPr>
      </w:pPr>
      <w:r w:rsidRPr="00B76EB3">
        <w:rPr>
          <w:rFonts w:eastAsia="Times New Roman" w:cs="Times New Roman"/>
          <w:b/>
          <w:szCs w:val="24"/>
        </w:rPr>
        <w:t>Kliimamuutuste leevendamine</w:t>
      </w:r>
    </w:p>
    <w:tbl>
      <w:tblPr>
        <w:tblStyle w:val="TableGrid"/>
        <w:tblW w:w="9067" w:type="dxa"/>
        <w:tblLook w:val="04A0" w:firstRow="1" w:lastRow="0" w:firstColumn="1" w:lastColumn="0" w:noHBand="0" w:noVBand="1"/>
      </w:tblPr>
      <w:tblGrid>
        <w:gridCol w:w="4973"/>
        <w:gridCol w:w="563"/>
        <w:gridCol w:w="430"/>
        <w:gridCol w:w="3101"/>
      </w:tblGrid>
      <w:tr w:rsidR="00D62422" w:rsidRPr="00B76EB3" w14:paraId="2A0BE796" w14:textId="77777777" w:rsidTr="00D62422">
        <w:tc>
          <w:tcPr>
            <w:tcW w:w="4973" w:type="dxa"/>
          </w:tcPr>
          <w:p w14:paraId="65DB865B" w14:textId="77777777" w:rsidR="00D62422" w:rsidRPr="00B76EB3" w:rsidRDefault="00D62422" w:rsidP="00022A2B">
            <w:pPr>
              <w:spacing w:after="240"/>
              <w:rPr>
                <w:i/>
                <w:szCs w:val="24"/>
                <w:lang w:val="et-EE"/>
              </w:rPr>
            </w:pPr>
            <w:r w:rsidRPr="00B76EB3">
              <w:rPr>
                <w:i/>
                <w:szCs w:val="24"/>
                <w:lang w:val="et-EE"/>
              </w:rPr>
              <w:t>Küsimus</w:t>
            </w:r>
          </w:p>
        </w:tc>
        <w:tc>
          <w:tcPr>
            <w:tcW w:w="563" w:type="dxa"/>
          </w:tcPr>
          <w:p w14:paraId="31BE3AEF" w14:textId="77777777" w:rsidR="00D62422" w:rsidRPr="00B76EB3" w:rsidRDefault="00D62422" w:rsidP="00022A2B">
            <w:pPr>
              <w:spacing w:after="240"/>
              <w:jc w:val="both"/>
              <w:rPr>
                <w:i/>
                <w:szCs w:val="24"/>
                <w:lang w:val="et-EE"/>
              </w:rPr>
            </w:pPr>
            <w:r w:rsidRPr="00B76EB3">
              <w:rPr>
                <w:i/>
                <w:szCs w:val="24"/>
                <w:lang w:val="et-EE"/>
              </w:rPr>
              <w:t>Jah</w:t>
            </w:r>
          </w:p>
        </w:tc>
        <w:tc>
          <w:tcPr>
            <w:tcW w:w="0" w:type="auto"/>
          </w:tcPr>
          <w:p w14:paraId="69E7AF8C" w14:textId="77777777" w:rsidR="00D62422" w:rsidRPr="00B76EB3" w:rsidRDefault="00D62422" w:rsidP="00022A2B">
            <w:pPr>
              <w:spacing w:after="240"/>
              <w:jc w:val="both"/>
              <w:rPr>
                <w:i/>
                <w:szCs w:val="24"/>
                <w:lang w:val="et-EE"/>
              </w:rPr>
            </w:pPr>
            <w:r w:rsidRPr="00B76EB3">
              <w:rPr>
                <w:i/>
                <w:szCs w:val="24"/>
                <w:lang w:val="et-EE"/>
              </w:rPr>
              <w:t>Ei</w:t>
            </w:r>
          </w:p>
        </w:tc>
        <w:tc>
          <w:tcPr>
            <w:tcW w:w="3101" w:type="dxa"/>
          </w:tcPr>
          <w:p w14:paraId="45C4CD7C" w14:textId="77777777" w:rsidR="00D62422" w:rsidRPr="00B76EB3" w:rsidRDefault="00D62422" w:rsidP="00022A2B">
            <w:pPr>
              <w:spacing w:after="240"/>
              <w:rPr>
                <w:i/>
                <w:szCs w:val="24"/>
                <w:lang w:val="et-EE"/>
              </w:rPr>
            </w:pPr>
            <w:r w:rsidRPr="00B76EB3">
              <w:rPr>
                <w:i/>
                <w:szCs w:val="24"/>
                <w:lang w:val="et-EE"/>
              </w:rPr>
              <w:t>Sisuline põhjendus</w:t>
            </w:r>
          </w:p>
        </w:tc>
      </w:tr>
      <w:tr w:rsidR="00D62422" w:rsidRPr="00B76EB3" w14:paraId="64011CCB" w14:textId="77777777" w:rsidTr="00D62422">
        <w:tc>
          <w:tcPr>
            <w:tcW w:w="4973" w:type="dxa"/>
          </w:tcPr>
          <w:p w14:paraId="25C041A8" w14:textId="77777777" w:rsidR="00D62422" w:rsidRPr="00B76EB3" w:rsidRDefault="00D62422" w:rsidP="00022A2B">
            <w:pPr>
              <w:spacing w:after="240"/>
              <w:rPr>
                <w:szCs w:val="24"/>
                <w:lang w:val="et-EE"/>
              </w:rPr>
            </w:pPr>
            <w:r w:rsidRPr="00B76EB3">
              <w:rPr>
                <w:szCs w:val="24"/>
                <w:lang w:val="et-EE"/>
              </w:rPr>
              <w:t>Kas projekt toob eeldatavasti kaasa märkimisväärse kasvuhoonegaaside heite?</w:t>
            </w:r>
          </w:p>
        </w:tc>
        <w:tc>
          <w:tcPr>
            <w:tcW w:w="563" w:type="dxa"/>
          </w:tcPr>
          <w:p w14:paraId="5BA38D8A" w14:textId="77777777" w:rsidR="00D62422" w:rsidRPr="00B76EB3" w:rsidRDefault="00D62422" w:rsidP="00022A2B">
            <w:pPr>
              <w:spacing w:after="240"/>
              <w:jc w:val="both"/>
              <w:rPr>
                <w:szCs w:val="24"/>
                <w:lang w:val="et-EE"/>
              </w:rPr>
            </w:pPr>
          </w:p>
        </w:tc>
        <w:tc>
          <w:tcPr>
            <w:tcW w:w="0" w:type="auto"/>
          </w:tcPr>
          <w:p w14:paraId="2C79DA39" w14:textId="77777777" w:rsidR="00D62422" w:rsidRPr="00B76EB3" w:rsidRDefault="00D62422" w:rsidP="00022A2B">
            <w:pPr>
              <w:spacing w:after="240"/>
              <w:jc w:val="both"/>
              <w:rPr>
                <w:szCs w:val="24"/>
                <w:lang w:val="et-EE"/>
              </w:rPr>
            </w:pPr>
          </w:p>
        </w:tc>
        <w:tc>
          <w:tcPr>
            <w:tcW w:w="3101" w:type="dxa"/>
          </w:tcPr>
          <w:p w14:paraId="265D4A88" w14:textId="77777777" w:rsidR="00D62422" w:rsidRPr="00B76EB3" w:rsidRDefault="00D62422" w:rsidP="00022A2B">
            <w:pPr>
              <w:spacing w:after="240"/>
              <w:jc w:val="both"/>
              <w:rPr>
                <w:szCs w:val="24"/>
                <w:lang w:val="et-EE"/>
              </w:rPr>
            </w:pPr>
          </w:p>
        </w:tc>
      </w:tr>
    </w:tbl>
    <w:p w14:paraId="33FB9A31" w14:textId="0C012ED2" w:rsidR="0013291C" w:rsidRDefault="00CB1383" w:rsidP="004904CE">
      <w:pPr>
        <w:spacing w:after="120" w:line="240" w:lineRule="auto"/>
        <w:jc w:val="both"/>
        <w:rPr>
          <w:rFonts w:eastAsia="Times New Roman" w:cs="Times New Roman"/>
          <w:szCs w:val="24"/>
        </w:rPr>
      </w:pPr>
      <w:r>
        <w:rPr>
          <w:rFonts w:eastAsia="Times New Roman" w:cs="Times New Roman"/>
          <w:szCs w:val="24"/>
        </w:rPr>
        <w:t>Põhjenduses tuleks selgitada lühidalt</w:t>
      </w:r>
      <w:r w:rsidR="00677F15">
        <w:rPr>
          <w:rFonts w:eastAsia="Times New Roman" w:cs="Times New Roman"/>
          <w:szCs w:val="24"/>
        </w:rPr>
        <w:t>,</w:t>
      </w:r>
      <w:r>
        <w:rPr>
          <w:rFonts w:eastAsia="Times New Roman" w:cs="Times New Roman"/>
          <w:szCs w:val="24"/>
        </w:rPr>
        <w:t xml:space="preserve"> kas eeldatakse kasvuhoonegaaside heite teket (võttes arvesse nii otseseid kui kaudseid mõjusid) ning kas hinnatakse seda oluliseks heiteks või mitte. Vajalik on ka täpsustada, et milliseid leevendusmeetmeid planeeritakse kasutada, et vähendada kasvuhoonegaaside heidet. Projekt peab olema kooskõlas eesmärgiga vähendada kasvuhoonegaaside heidet 2030. aastaks ning saavutamaks kliimaneutraalsus 2050. aastaks. </w:t>
      </w:r>
    </w:p>
    <w:p w14:paraId="246DDFF8" w14:textId="77777777" w:rsidR="004904CE" w:rsidRDefault="004904CE" w:rsidP="004904CE">
      <w:pPr>
        <w:spacing w:after="120" w:line="240" w:lineRule="auto"/>
        <w:jc w:val="both"/>
        <w:rPr>
          <w:rFonts w:eastAsia="Times New Roman" w:cs="Times New Roman"/>
          <w:szCs w:val="24"/>
        </w:rPr>
      </w:pPr>
    </w:p>
    <w:p w14:paraId="24A68AFF" w14:textId="77777777" w:rsidR="000B49C9" w:rsidRPr="00B76EB3" w:rsidRDefault="000B49C9" w:rsidP="004904CE">
      <w:pPr>
        <w:spacing w:after="120" w:line="240" w:lineRule="auto"/>
        <w:jc w:val="both"/>
        <w:rPr>
          <w:rFonts w:eastAsia="Times New Roman" w:cs="Times New Roman"/>
          <w:b/>
          <w:szCs w:val="24"/>
        </w:rPr>
      </w:pPr>
      <w:r w:rsidRPr="00B76EB3">
        <w:rPr>
          <w:rFonts w:eastAsia="Times New Roman" w:cs="Times New Roman"/>
          <w:b/>
          <w:szCs w:val="24"/>
        </w:rPr>
        <w:t>Kliimamuutustega kohanemine</w:t>
      </w:r>
    </w:p>
    <w:tbl>
      <w:tblPr>
        <w:tblStyle w:val="TableGrid"/>
        <w:tblW w:w="0" w:type="auto"/>
        <w:tblLook w:val="04A0" w:firstRow="1" w:lastRow="0" w:firstColumn="1" w:lastColumn="0" w:noHBand="0" w:noVBand="1"/>
      </w:tblPr>
      <w:tblGrid>
        <w:gridCol w:w="4957"/>
        <w:gridCol w:w="567"/>
        <w:gridCol w:w="567"/>
        <w:gridCol w:w="2971"/>
      </w:tblGrid>
      <w:tr w:rsidR="00D62422" w:rsidRPr="00B76EB3" w14:paraId="7D27CE20" w14:textId="77777777" w:rsidTr="00D62422">
        <w:trPr>
          <w:trHeight w:val="645"/>
        </w:trPr>
        <w:tc>
          <w:tcPr>
            <w:tcW w:w="4957" w:type="dxa"/>
          </w:tcPr>
          <w:p w14:paraId="242F249E" w14:textId="77777777" w:rsidR="00D62422" w:rsidRPr="00B76EB3" w:rsidRDefault="00D62422" w:rsidP="00022A2B">
            <w:pPr>
              <w:spacing w:after="240"/>
              <w:jc w:val="both"/>
              <w:rPr>
                <w:i/>
                <w:szCs w:val="24"/>
                <w:lang w:val="et-EE"/>
              </w:rPr>
            </w:pPr>
            <w:r w:rsidRPr="00B76EB3">
              <w:rPr>
                <w:i/>
                <w:szCs w:val="24"/>
                <w:lang w:val="et-EE"/>
              </w:rPr>
              <w:t>Küsimus</w:t>
            </w:r>
          </w:p>
        </w:tc>
        <w:tc>
          <w:tcPr>
            <w:tcW w:w="567" w:type="dxa"/>
          </w:tcPr>
          <w:p w14:paraId="3F9C7BEB" w14:textId="77777777" w:rsidR="00D62422" w:rsidRPr="00B76EB3" w:rsidRDefault="00D62422" w:rsidP="00022A2B">
            <w:pPr>
              <w:spacing w:after="240"/>
              <w:jc w:val="both"/>
              <w:rPr>
                <w:i/>
                <w:szCs w:val="24"/>
                <w:lang w:val="et-EE"/>
              </w:rPr>
            </w:pPr>
            <w:r w:rsidRPr="00B76EB3">
              <w:rPr>
                <w:i/>
                <w:szCs w:val="24"/>
                <w:lang w:val="et-EE"/>
              </w:rPr>
              <w:t>Jah</w:t>
            </w:r>
          </w:p>
        </w:tc>
        <w:tc>
          <w:tcPr>
            <w:tcW w:w="567" w:type="dxa"/>
          </w:tcPr>
          <w:p w14:paraId="714ABAE3" w14:textId="77777777" w:rsidR="00D62422" w:rsidRPr="00B76EB3" w:rsidRDefault="00D62422" w:rsidP="00022A2B">
            <w:pPr>
              <w:spacing w:after="240"/>
              <w:jc w:val="both"/>
              <w:rPr>
                <w:i/>
                <w:szCs w:val="24"/>
                <w:lang w:val="et-EE"/>
              </w:rPr>
            </w:pPr>
            <w:r w:rsidRPr="00B76EB3">
              <w:rPr>
                <w:i/>
                <w:szCs w:val="24"/>
                <w:lang w:val="et-EE"/>
              </w:rPr>
              <w:t>Ei</w:t>
            </w:r>
          </w:p>
        </w:tc>
        <w:tc>
          <w:tcPr>
            <w:tcW w:w="2971" w:type="dxa"/>
          </w:tcPr>
          <w:p w14:paraId="5A2FF71C" w14:textId="77777777" w:rsidR="00D62422" w:rsidRPr="00B76EB3" w:rsidRDefault="00D62422" w:rsidP="00022A2B">
            <w:pPr>
              <w:spacing w:after="240"/>
              <w:jc w:val="both"/>
              <w:rPr>
                <w:i/>
                <w:szCs w:val="24"/>
                <w:lang w:val="et-EE"/>
              </w:rPr>
            </w:pPr>
            <w:r w:rsidRPr="00B76EB3">
              <w:rPr>
                <w:i/>
                <w:szCs w:val="24"/>
                <w:lang w:val="et-EE"/>
              </w:rPr>
              <w:t>Sisuline põhjendus</w:t>
            </w:r>
          </w:p>
        </w:tc>
      </w:tr>
      <w:tr w:rsidR="00D62422" w:rsidRPr="00B76EB3" w14:paraId="23DDC7AD" w14:textId="77777777" w:rsidTr="00D62422">
        <w:tc>
          <w:tcPr>
            <w:tcW w:w="4957" w:type="dxa"/>
          </w:tcPr>
          <w:p w14:paraId="7B1BA379" w14:textId="17C425AE" w:rsidR="00D62422" w:rsidRPr="00B76EB3" w:rsidRDefault="00D62422" w:rsidP="00022A2B">
            <w:pPr>
              <w:spacing w:after="240"/>
              <w:rPr>
                <w:i/>
                <w:szCs w:val="24"/>
                <w:lang w:val="et-EE"/>
              </w:rPr>
            </w:pPr>
            <w:r w:rsidRPr="00B76EB3">
              <w:rPr>
                <w:szCs w:val="24"/>
                <w:lang w:val="et-EE"/>
              </w:rPr>
              <w:t xml:space="preserve">Kas projekt eeldatavalt põhjustab praeguse kliima ja eeldatava tulevase kliima kahjuliku mõju suurenemist </w:t>
            </w:r>
            <w:r w:rsidR="00CB1383">
              <w:rPr>
                <w:szCs w:val="24"/>
                <w:lang w:val="et-EE"/>
              </w:rPr>
              <w:t>projektile</w:t>
            </w:r>
            <w:r w:rsidRPr="00B76EB3">
              <w:rPr>
                <w:szCs w:val="24"/>
                <w:lang w:val="et-EE"/>
              </w:rPr>
              <w:t xml:space="preserve"> endale või inimestele, loodusele või varadele? </w:t>
            </w:r>
          </w:p>
        </w:tc>
        <w:tc>
          <w:tcPr>
            <w:tcW w:w="567" w:type="dxa"/>
          </w:tcPr>
          <w:p w14:paraId="6E5B50EA" w14:textId="77777777" w:rsidR="00D62422" w:rsidRPr="00B76EB3" w:rsidRDefault="00D62422" w:rsidP="00022A2B">
            <w:pPr>
              <w:spacing w:after="240"/>
              <w:jc w:val="both"/>
              <w:rPr>
                <w:szCs w:val="24"/>
                <w:lang w:val="et-EE"/>
              </w:rPr>
            </w:pPr>
          </w:p>
        </w:tc>
        <w:tc>
          <w:tcPr>
            <w:tcW w:w="567" w:type="dxa"/>
          </w:tcPr>
          <w:p w14:paraId="403C19DE" w14:textId="77777777" w:rsidR="00D62422" w:rsidRPr="00B76EB3" w:rsidRDefault="00D62422" w:rsidP="00022A2B">
            <w:pPr>
              <w:spacing w:after="240"/>
              <w:jc w:val="both"/>
              <w:rPr>
                <w:szCs w:val="24"/>
                <w:lang w:val="et-EE"/>
              </w:rPr>
            </w:pPr>
          </w:p>
        </w:tc>
        <w:tc>
          <w:tcPr>
            <w:tcW w:w="2971" w:type="dxa"/>
          </w:tcPr>
          <w:p w14:paraId="47E7D4DC" w14:textId="77777777" w:rsidR="00D62422" w:rsidRPr="00B76EB3" w:rsidRDefault="00D62422" w:rsidP="00022A2B">
            <w:pPr>
              <w:spacing w:after="240"/>
              <w:jc w:val="both"/>
              <w:rPr>
                <w:szCs w:val="24"/>
                <w:lang w:val="et-EE"/>
              </w:rPr>
            </w:pPr>
          </w:p>
        </w:tc>
      </w:tr>
    </w:tbl>
    <w:p w14:paraId="4030DA4A" w14:textId="2635F0FB" w:rsidR="000B49C9" w:rsidRDefault="00CB1383" w:rsidP="004904CE">
      <w:pPr>
        <w:spacing w:after="120" w:line="240" w:lineRule="auto"/>
        <w:jc w:val="both"/>
        <w:rPr>
          <w:rFonts w:eastAsia="Times New Roman" w:cs="Times New Roman"/>
          <w:szCs w:val="24"/>
        </w:rPr>
      </w:pPr>
      <w:r>
        <w:rPr>
          <w:rFonts w:eastAsia="Times New Roman" w:cs="Times New Roman"/>
          <w:szCs w:val="24"/>
        </w:rPr>
        <w:t xml:space="preserve">Hinnata tuleb nii projekti mõju kliimamuutustega kohanemisele (st et projekti elluviimine ei põhjustaks olulist mõju, mis vähendaks piirkonna vastupanuvõimet kliimamuutustele) ning et projekt ise oleks kaitstud kliimamuutuste võimaliku mõju eest (nt ekstreemsemad ilmaolud, üleujutused, sademed, kuumus, põud jms). </w:t>
      </w:r>
    </w:p>
    <w:p w14:paraId="7E6A9663" w14:textId="77777777" w:rsidR="004904CE" w:rsidRPr="00B76EB3" w:rsidRDefault="004904CE" w:rsidP="004904CE">
      <w:pPr>
        <w:spacing w:after="120" w:line="240" w:lineRule="auto"/>
        <w:jc w:val="both"/>
        <w:rPr>
          <w:rFonts w:eastAsia="Times New Roman" w:cs="Times New Roman"/>
          <w:szCs w:val="24"/>
        </w:rPr>
      </w:pPr>
    </w:p>
    <w:p w14:paraId="2D331E87" w14:textId="4B929376" w:rsidR="000B49C9" w:rsidRPr="00B76EB3" w:rsidRDefault="000B49C9" w:rsidP="004904CE">
      <w:pPr>
        <w:spacing w:after="120" w:line="240" w:lineRule="auto"/>
        <w:jc w:val="both"/>
        <w:rPr>
          <w:rFonts w:eastAsia="Times New Roman" w:cs="Times New Roman"/>
          <w:b/>
          <w:szCs w:val="24"/>
        </w:rPr>
      </w:pPr>
      <w:r w:rsidRPr="00B76EB3">
        <w:rPr>
          <w:rFonts w:eastAsia="Times New Roman" w:cs="Times New Roman"/>
          <w:b/>
          <w:szCs w:val="24"/>
        </w:rPr>
        <w:t>Vee</w:t>
      </w:r>
      <w:r w:rsidR="00176C95">
        <w:rPr>
          <w:rFonts w:eastAsia="Times New Roman" w:cs="Times New Roman"/>
          <w:b/>
          <w:szCs w:val="24"/>
        </w:rPr>
        <w:t>-</w:t>
      </w:r>
      <w:r w:rsidRPr="00B76EB3">
        <w:rPr>
          <w:rFonts w:eastAsia="Times New Roman" w:cs="Times New Roman"/>
          <w:b/>
          <w:szCs w:val="24"/>
        </w:rPr>
        <w:t xml:space="preserve"> ja mereressursside kestlik kasutamine ja kaitse</w:t>
      </w:r>
    </w:p>
    <w:tbl>
      <w:tblPr>
        <w:tblStyle w:val="TableGrid"/>
        <w:tblW w:w="9209" w:type="dxa"/>
        <w:tblLayout w:type="fixed"/>
        <w:tblLook w:val="04A0" w:firstRow="1" w:lastRow="0" w:firstColumn="1" w:lastColumn="0" w:noHBand="0" w:noVBand="1"/>
      </w:tblPr>
      <w:tblGrid>
        <w:gridCol w:w="4957"/>
        <w:gridCol w:w="567"/>
        <w:gridCol w:w="567"/>
        <w:gridCol w:w="3118"/>
      </w:tblGrid>
      <w:tr w:rsidR="00D62422" w:rsidRPr="00B76EB3" w14:paraId="2B9AB3AA" w14:textId="77777777" w:rsidTr="00D62422">
        <w:tc>
          <w:tcPr>
            <w:tcW w:w="4957" w:type="dxa"/>
          </w:tcPr>
          <w:p w14:paraId="1D26EC20" w14:textId="77777777" w:rsidR="00D62422" w:rsidRPr="00B76EB3" w:rsidRDefault="00D62422" w:rsidP="00022A2B">
            <w:pPr>
              <w:rPr>
                <w:i/>
                <w:szCs w:val="24"/>
                <w:lang w:val="et-EE"/>
              </w:rPr>
            </w:pPr>
            <w:r w:rsidRPr="00B76EB3">
              <w:rPr>
                <w:i/>
                <w:szCs w:val="24"/>
                <w:lang w:val="et-EE"/>
              </w:rPr>
              <w:t>Küsimus</w:t>
            </w:r>
          </w:p>
        </w:tc>
        <w:tc>
          <w:tcPr>
            <w:tcW w:w="567" w:type="dxa"/>
          </w:tcPr>
          <w:p w14:paraId="793D3B3F" w14:textId="77777777" w:rsidR="00D62422" w:rsidRPr="00B76EB3" w:rsidRDefault="00D62422" w:rsidP="00022A2B">
            <w:pPr>
              <w:spacing w:after="240"/>
              <w:jc w:val="both"/>
              <w:rPr>
                <w:i/>
                <w:szCs w:val="24"/>
                <w:lang w:val="et-EE"/>
              </w:rPr>
            </w:pPr>
            <w:r w:rsidRPr="00B76EB3">
              <w:rPr>
                <w:i/>
                <w:szCs w:val="24"/>
                <w:lang w:val="et-EE"/>
              </w:rPr>
              <w:t>Jah</w:t>
            </w:r>
          </w:p>
        </w:tc>
        <w:tc>
          <w:tcPr>
            <w:tcW w:w="567" w:type="dxa"/>
          </w:tcPr>
          <w:p w14:paraId="3D16E5DC" w14:textId="77777777" w:rsidR="00D62422" w:rsidRPr="00B76EB3" w:rsidRDefault="00D62422" w:rsidP="00022A2B">
            <w:pPr>
              <w:spacing w:after="240"/>
              <w:jc w:val="both"/>
              <w:rPr>
                <w:i/>
                <w:szCs w:val="24"/>
                <w:lang w:val="et-EE"/>
              </w:rPr>
            </w:pPr>
            <w:r w:rsidRPr="00B76EB3">
              <w:rPr>
                <w:i/>
                <w:szCs w:val="24"/>
                <w:lang w:val="et-EE"/>
              </w:rPr>
              <w:t>Ei</w:t>
            </w:r>
          </w:p>
        </w:tc>
        <w:tc>
          <w:tcPr>
            <w:tcW w:w="3118" w:type="dxa"/>
          </w:tcPr>
          <w:p w14:paraId="7F925383" w14:textId="77777777" w:rsidR="00D62422" w:rsidRPr="00B76EB3" w:rsidRDefault="00D62422" w:rsidP="00022A2B">
            <w:pPr>
              <w:spacing w:after="240"/>
              <w:jc w:val="both"/>
              <w:rPr>
                <w:i/>
                <w:szCs w:val="24"/>
                <w:lang w:val="et-EE"/>
              </w:rPr>
            </w:pPr>
            <w:r w:rsidRPr="00B76EB3">
              <w:rPr>
                <w:i/>
                <w:szCs w:val="24"/>
                <w:lang w:val="et-EE"/>
              </w:rPr>
              <w:t>Sisuline põhjendus</w:t>
            </w:r>
          </w:p>
        </w:tc>
      </w:tr>
      <w:tr w:rsidR="00D62422" w:rsidRPr="00B76EB3" w14:paraId="427662AE" w14:textId="77777777" w:rsidTr="00D62422">
        <w:tc>
          <w:tcPr>
            <w:tcW w:w="4957" w:type="dxa"/>
          </w:tcPr>
          <w:p w14:paraId="68EB49F6" w14:textId="77777777" w:rsidR="00D62422" w:rsidRPr="00B76EB3" w:rsidRDefault="00D62422" w:rsidP="00022A2B">
            <w:pPr>
              <w:rPr>
                <w:szCs w:val="24"/>
                <w:lang w:val="et-EE"/>
              </w:rPr>
            </w:pPr>
            <w:r w:rsidRPr="00B76EB3">
              <w:rPr>
                <w:szCs w:val="24"/>
                <w:lang w:val="et-EE"/>
              </w:rPr>
              <w:t xml:space="preserve">Kas projekt eeldatavalt kahjustab </w:t>
            </w:r>
            <w:r w:rsidRPr="00B76EB3">
              <w:rPr>
                <w:szCs w:val="24"/>
                <w:lang w:val="et-EE" w:eastAsia="fr-BE"/>
              </w:rPr>
              <w:t>veekogude, sealhulgas pinna- ja põhjavee head seisundit või head ökoloogilist potentsiaali?</w:t>
            </w:r>
          </w:p>
          <w:p w14:paraId="25814DF7" w14:textId="77777777" w:rsidR="00D62422" w:rsidRPr="00B76EB3" w:rsidRDefault="00D62422" w:rsidP="00022A2B">
            <w:pPr>
              <w:jc w:val="both"/>
              <w:rPr>
                <w:szCs w:val="24"/>
                <w:lang w:val="et-EE"/>
              </w:rPr>
            </w:pPr>
          </w:p>
        </w:tc>
        <w:tc>
          <w:tcPr>
            <w:tcW w:w="567" w:type="dxa"/>
          </w:tcPr>
          <w:p w14:paraId="6C98D046" w14:textId="77777777" w:rsidR="00D62422" w:rsidRPr="00B76EB3" w:rsidRDefault="00D62422" w:rsidP="00022A2B">
            <w:pPr>
              <w:spacing w:after="240"/>
              <w:jc w:val="both"/>
              <w:rPr>
                <w:szCs w:val="24"/>
                <w:lang w:val="et-EE"/>
              </w:rPr>
            </w:pPr>
          </w:p>
        </w:tc>
        <w:tc>
          <w:tcPr>
            <w:tcW w:w="567" w:type="dxa"/>
          </w:tcPr>
          <w:p w14:paraId="3D7AFB93" w14:textId="77777777" w:rsidR="00D62422" w:rsidRPr="00B76EB3" w:rsidRDefault="00D62422" w:rsidP="00022A2B">
            <w:pPr>
              <w:spacing w:after="240"/>
              <w:jc w:val="both"/>
              <w:rPr>
                <w:szCs w:val="24"/>
                <w:lang w:val="et-EE"/>
              </w:rPr>
            </w:pPr>
          </w:p>
        </w:tc>
        <w:tc>
          <w:tcPr>
            <w:tcW w:w="3118" w:type="dxa"/>
          </w:tcPr>
          <w:p w14:paraId="7A1CEB28" w14:textId="77777777" w:rsidR="00D62422" w:rsidRPr="00B76EB3" w:rsidRDefault="00D62422" w:rsidP="00022A2B">
            <w:pPr>
              <w:spacing w:after="240"/>
              <w:jc w:val="both"/>
              <w:rPr>
                <w:szCs w:val="24"/>
                <w:lang w:val="et-EE"/>
              </w:rPr>
            </w:pPr>
          </w:p>
        </w:tc>
      </w:tr>
      <w:tr w:rsidR="00D62422" w:rsidRPr="00B76EB3" w14:paraId="4A40068B" w14:textId="77777777" w:rsidTr="00D62422">
        <w:tc>
          <w:tcPr>
            <w:tcW w:w="4957" w:type="dxa"/>
          </w:tcPr>
          <w:p w14:paraId="52B47E82" w14:textId="77777777" w:rsidR="00D62422" w:rsidRPr="00B76EB3" w:rsidRDefault="00D62422" w:rsidP="00022A2B">
            <w:pPr>
              <w:rPr>
                <w:szCs w:val="24"/>
                <w:lang w:val="et-EE"/>
              </w:rPr>
            </w:pPr>
            <w:r w:rsidRPr="00B76EB3">
              <w:rPr>
                <w:szCs w:val="24"/>
                <w:lang w:val="et-EE"/>
              </w:rPr>
              <w:t xml:space="preserve">Kas projekt eeldatavalt kahjustab mereala head keskkonnaseisundit? </w:t>
            </w:r>
          </w:p>
        </w:tc>
        <w:tc>
          <w:tcPr>
            <w:tcW w:w="567" w:type="dxa"/>
          </w:tcPr>
          <w:p w14:paraId="71661E23" w14:textId="77777777" w:rsidR="00D62422" w:rsidRPr="00B76EB3" w:rsidRDefault="00D62422" w:rsidP="00022A2B">
            <w:pPr>
              <w:spacing w:after="240"/>
              <w:jc w:val="both"/>
              <w:rPr>
                <w:szCs w:val="24"/>
                <w:lang w:val="fi-FI"/>
              </w:rPr>
            </w:pPr>
          </w:p>
        </w:tc>
        <w:tc>
          <w:tcPr>
            <w:tcW w:w="567" w:type="dxa"/>
          </w:tcPr>
          <w:p w14:paraId="759F078B" w14:textId="77777777" w:rsidR="00D62422" w:rsidRPr="00B76EB3" w:rsidRDefault="00D62422" w:rsidP="00022A2B">
            <w:pPr>
              <w:spacing w:after="240"/>
              <w:jc w:val="both"/>
              <w:rPr>
                <w:szCs w:val="24"/>
                <w:lang w:val="fi-FI"/>
              </w:rPr>
            </w:pPr>
          </w:p>
        </w:tc>
        <w:tc>
          <w:tcPr>
            <w:tcW w:w="3118" w:type="dxa"/>
          </w:tcPr>
          <w:p w14:paraId="748FC330" w14:textId="77777777" w:rsidR="00D62422" w:rsidRPr="00B76EB3" w:rsidRDefault="00D62422" w:rsidP="00022A2B">
            <w:pPr>
              <w:spacing w:after="240"/>
              <w:jc w:val="both"/>
              <w:rPr>
                <w:szCs w:val="24"/>
                <w:lang w:val="fi-FI"/>
              </w:rPr>
            </w:pPr>
          </w:p>
        </w:tc>
      </w:tr>
    </w:tbl>
    <w:p w14:paraId="1547D0F3" w14:textId="5A183F90" w:rsidR="000B49C9" w:rsidRDefault="00CB1383" w:rsidP="004904CE">
      <w:pPr>
        <w:spacing w:after="120" w:line="240" w:lineRule="auto"/>
        <w:jc w:val="both"/>
        <w:rPr>
          <w:rFonts w:eastAsia="Times New Roman" w:cs="Times New Roman"/>
          <w:szCs w:val="24"/>
        </w:rPr>
      </w:pPr>
      <w:r>
        <w:rPr>
          <w:rFonts w:eastAsia="Times New Roman" w:cs="Times New Roman"/>
          <w:szCs w:val="24"/>
        </w:rPr>
        <w:t>Selgitada tuleb</w:t>
      </w:r>
      <w:r w:rsidR="00C662AC">
        <w:rPr>
          <w:rFonts w:eastAsia="Times New Roman" w:cs="Times New Roman"/>
          <w:szCs w:val="24"/>
        </w:rPr>
        <w:t>,</w:t>
      </w:r>
      <w:r>
        <w:rPr>
          <w:rFonts w:eastAsia="Times New Roman" w:cs="Times New Roman"/>
          <w:szCs w:val="24"/>
        </w:rPr>
        <w:t xml:space="preserve"> kas projekt eeldab veekasutust</w:t>
      </w:r>
      <w:r w:rsidR="007A1F3C">
        <w:rPr>
          <w:rFonts w:eastAsia="Times New Roman" w:cs="Times New Roman"/>
          <w:szCs w:val="24"/>
        </w:rPr>
        <w:t xml:space="preserve"> ning mõju veehaardele. </w:t>
      </w:r>
      <w:r w:rsidR="00176C95">
        <w:rPr>
          <w:rFonts w:eastAsia="Times New Roman" w:cs="Times New Roman"/>
          <w:szCs w:val="24"/>
        </w:rPr>
        <w:t xml:space="preserve">Väikese mõjuga on tegevus, mis puudutab olmevee kasutust ja juhtimist ühiskanalisatsiooni vastavalt kehtivatele nõuetele. </w:t>
      </w:r>
    </w:p>
    <w:p w14:paraId="6F4B4ADB" w14:textId="77777777" w:rsidR="004904CE" w:rsidRPr="00B76EB3" w:rsidRDefault="004904CE" w:rsidP="004904CE">
      <w:pPr>
        <w:spacing w:after="120" w:line="240" w:lineRule="auto"/>
        <w:jc w:val="both"/>
        <w:rPr>
          <w:rFonts w:eastAsia="Times New Roman" w:cs="Times New Roman"/>
          <w:szCs w:val="24"/>
        </w:rPr>
      </w:pPr>
    </w:p>
    <w:p w14:paraId="7F27B491" w14:textId="77777777" w:rsidR="000B49C9" w:rsidRPr="00B76EB3" w:rsidRDefault="000B49C9" w:rsidP="004904CE">
      <w:pPr>
        <w:spacing w:after="120" w:line="240" w:lineRule="auto"/>
        <w:jc w:val="both"/>
        <w:rPr>
          <w:rFonts w:eastAsia="Times New Roman" w:cs="Times New Roman"/>
          <w:b/>
          <w:bCs/>
          <w:szCs w:val="24"/>
        </w:rPr>
      </w:pPr>
      <w:r w:rsidRPr="00B76EB3">
        <w:rPr>
          <w:rFonts w:cs="Times New Roman"/>
          <w:b/>
          <w:bCs/>
          <w:szCs w:val="24"/>
        </w:rPr>
        <w:t>Üleminek ringmajandusele, sealhulgas jäätmetekke vältimine ja jäätmete ringlussevõtt</w:t>
      </w:r>
    </w:p>
    <w:tbl>
      <w:tblPr>
        <w:tblStyle w:val="TableGrid"/>
        <w:tblW w:w="0" w:type="auto"/>
        <w:tblLook w:val="04A0" w:firstRow="1" w:lastRow="0" w:firstColumn="1" w:lastColumn="0" w:noHBand="0" w:noVBand="1"/>
      </w:tblPr>
      <w:tblGrid>
        <w:gridCol w:w="4957"/>
        <w:gridCol w:w="567"/>
        <w:gridCol w:w="567"/>
        <w:gridCol w:w="2971"/>
      </w:tblGrid>
      <w:tr w:rsidR="007B1AD1" w:rsidRPr="00B76EB3" w14:paraId="2C25F585" w14:textId="77777777" w:rsidTr="007B1AD1">
        <w:tc>
          <w:tcPr>
            <w:tcW w:w="4957" w:type="dxa"/>
          </w:tcPr>
          <w:p w14:paraId="31472B05" w14:textId="77777777" w:rsidR="007B1AD1" w:rsidRPr="00B76EB3" w:rsidRDefault="007B1AD1" w:rsidP="00022A2B">
            <w:pPr>
              <w:spacing w:after="240"/>
              <w:jc w:val="both"/>
              <w:rPr>
                <w:i/>
                <w:szCs w:val="24"/>
                <w:lang w:val="et-EE"/>
              </w:rPr>
            </w:pPr>
            <w:r w:rsidRPr="00B76EB3">
              <w:rPr>
                <w:i/>
                <w:szCs w:val="24"/>
                <w:lang w:val="et-EE"/>
              </w:rPr>
              <w:t>Küsimus</w:t>
            </w:r>
          </w:p>
        </w:tc>
        <w:tc>
          <w:tcPr>
            <w:tcW w:w="567" w:type="dxa"/>
          </w:tcPr>
          <w:p w14:paraId="124A1A8A" w14:textId="77777777" w:rsidR="007B1AD1" w:rsidRPr="00B76EB3" w:rsidRDefault="007B1AD1" w:rsidP="00022A2B">
            <w:pPr>
              <w:spacing w:after="240"/>
              <w:jc w:val="both"/>
              <w:rPr>
                <w:i/>
                <w:szCs w:val="24"/>
                <w:lang w:val="et-EE"/>
              </w:rPr>
            </w:pPr>
            <w:r w:rsidRPr="00B76EB3">
              <w:rPr>
                <w:i/>
                <w:szCs w:val="24"/>
                <w:lang w:val="et-EE"/>
              </w:rPr>
              <w:t>Jah</w:t>
            </w:r>
          </w:p>
        </w:tc>
        <w:tc>
          <w:tcPr>
            <w:tcW w:w="567" w:type="dxa"/>
          </w:tcPr>
          <w:p w14:paraId="3FE8CAB1" w14:textId="77777777" w:rsidR="007B1AD1" w:rsidRPr="00B76EB3" w:rsidRDefault="007B1AD1" w:rsidP="00022A2B">
            <w:pPr>
              <w:spacing w:after="240"/>
              <w:jc w:val="both"/>
              <w:rPr>
                <w:i/>
                <w:szCs w:val="24"/>
                <w:lang w:val="et-EE"/>
              </w:rPr>
            </w:pPr>
            <w:r w:rsidRPr="00B76EB3">
              <w:rPr>
                <w:i/>
                <w:szCs w:val="24"/>
                <w:lang w:val="et-EE"/>
              </w:rPr>
              <w:t>Ei</w:t>
            </w:r>
          </w:p>
        </w:tc>
        <w:tc>
          <w:tcPr>
            <w:tcW w:w="2971" w:type="dxa"/>
          </w:tcPr>
          <w:p w14:paraId="1285A55F" w14:textId="77777777" w:rsidR="007B1AD1" w:rsidRPr="00B76EB3" w:rsidRDefault="007B1AD1" w:rsidP="00022A2B">
            <w:pPr>
              <w:spacing w:after="240"/>
              <w:jc w:val="both"/>
              <w:rPr>
                <w:i/>
                <w:szCs w:val="24"/>
                <w:lang w:val="et-EE"/>
              </w:rPr>
            </w:pPr>
            <w:r w:rsidRPr="00B76EB3">
              <w:rPr>
                <w:i/>
                <w:szCs w:val="24"/>
                <w:lang w:val="et-EE"/>
              </w:rPr>
              <w:t>Sisuline põhjendus</w:t>
            </w:r>
          </w:p>
        </w:tc>
      </w:tr>
      <w:tr w:rsidR="007B1AD1" w:rsidRPr="00B76EB3" w14:paraId="7DFA3B45" w14:textId="77777777" w:rsidTr="007B1AD1">
        <w:tc>
          <w:tcPr>
            <w:tcW w:w="4957" w:type="dxa"/>
          </w:tcPr>
          <w:p w14:paraId="4748B826" w14:textId="77777777" w:rsidR="007B1AD1" w:rsidRPr="00B76EB3" w:rsidRDefault="007B1AD1" w:rsidP="00022A2B">
            <w:pPr>
              <w:spacing w:after="240"/>
              <w:jc w:val="both"/>
              <w:rPr>
                <w:szCs w:val="24"/>
                <w:lang w:val="et-EE"/>
              </w:rPr>
            </w:pPr>
            <w:r w:rsidRPr="00B76EB3">
              <w:rPr>
                <w:szCs w:val="24"/>
                <w:lang w:val="et-EE"/>
              </w:rPr>
              <w:t xml:space="preserve">Kas projekt eeldatavalt suurendab oluliselt jäätmete teket, põletamist või kõrvaldamist, välja arvatud ringlusse </w:t>
            </w:r>
            <w:proofErr w:type="spellStart"/>
            <w:r w:rsidRPr="00B76EB3">
              <w:rPr>
                <w:szCs w:val="24"/>
                <w:lang w:val="et-EE"/>
              </w:rPr>
              <w:t>võetamatute</w:t>
            </w:r>
            <w:proofErr w:type="spellEnd"/>
            <w:r w:rsidRPr="00B76EB3">
              <w:rPr>
                <w:szCs w:val="24"/>
                <w:lang w:val="et-EE"/>
              </w:rPr>
              <w:t xml:space="preserve"> ohtlike jäätmete põletamine?</w:t>
            </w:r>
          </w:p>
        </w:tc>
        <w:tc>
          <w:tcPr>
            <w:tcW w:w="567" w:type="dxa"/>
          </w:tcPr>
          <w:p w14:paraId="4BCD528F" w14:textId="77777777" w:rsidR="007B1AD1" w:rsidRPr="00B76EB3" w:rsidRDefault="007B1AD1" w:rsidP="00022A2B">
            <w:pPr>
              <w:spacing w:after="240"/>
              <w:jc w:val="both"/>
              <w:rPr>
                <w:szCs w:val="24"/>
                <w:lang w:val="et-EE"/>
              </w:rPr>
            </w:pPr>
          </w:p>
        </w:tc>
        <w:tc>
          <w:tcPr>
            <w:tcW w:w="567" w:type="dxa"/>
          </w:tcPr>
          <w:p w14:paraId="1EE5201A" w14:textId="77777777" w:rsidR="007B1AD1" w:rsidRPr="00B76EB3" w:rsidRDefault="007B1AD1" w:rsidP="00022A2B">
            <w:pPr>
              <w:spacing w:after="240"/>
              <w:jc w:val="both"/>
              <w:rPr>
                <w:szCs w:val="24"/>
                <w:lang w:val="et-EE"/>
              </w:rPr>
            </w:pPr>
          </w:p>
        </w:tc>
        <w:tc>
          <w:tcPr>
            <w:tcW w:w="2971" w:type="dxa"/>
          </w:tcPr>
          <w:p w14:paraId="3410A798" w14:textId="77777777" w:rsidR="007B1AD1" w:rsidRPr="00B76EB3" w:rsidRDefault="007B1AD1" w:rsidP="00022A2B">
            <w:pPr>
              <w:spacing w:after="240"/>
              <w:jc w:val="both"/>
              <w:rPr>
                <w:szCs w:val="24"/>
                <w:lang w:val="et-EE"/>
              </w:rPr>
            </w:pPr>
          </w:p>
        </w:tc>
      </w:tr>
      <w:tr w:rsidR="007B1AD1" w:rsidRPr="00B76EB3" w14:paraId="29F531DA" w14:textId="77777777" w:rsidTr="007B1AD1">
        <w:tc>
          <w:tcPr>
            <w:tcW w:w="4957" w:type="dxa"/>
          </w:tcPr>
          <w:p w14:paraId="03C0CA18" w14:textId="665F11C3" w:rsidR="007B1AD1" w:rsidRPr="00B76EB3" w:rsidRDefault="007B1AD1" w:rsidP="00022A2B">
            <w:pPr>
              <w:spacing w:after="240"/>
              <w:jc w:val="both"/>
              <w:rPr>
                <w:szCs w:val="24"/>
                <w:lang w:val="et-EE"/>
              </w:rPr>
            </w:pPr>
            <w:r w:rsidRPr="00B76EB3">
              <w:rPr>
                <w:szCs w:val="24"/>
                <w:lang w:val="et-EE"/>
              </w:rPr>
              <w:t>Kas projekt eeldatavalt põhjustab olulist ebatõhusust mis tahes loodusvarade otsese</w:t>
            </w:r>
            <w:r w:rsidR="00176C95">
              <w:rPr>
                <w:szCs w:val="24"/>
                <w:lang w:val="et-EE"/>
              </w:rPr>
              <w:t>l</w:t>
            </w:r>
            <w:r w:rsidRPr="00B76EB3">
              <w:rPr>
                <w:szCs w:val="24"/>
                <w:lang w:val="et-EE"/>
              </w:rPr>
              <w:t xml:space="preserve"> või kaudse</w:t>
            </w:r>
            <w:r w:rsidR="00176C95">
              <w:rPr>
                <w:szCs w:val="24"/>
                <w:lang w:val="et-EE"/>
              </w:rPr>
              <w:t>l</w:t>
            </w:r>
            <w:r w:rsidRPr="00B76EB3">
              <w:rPr>
                <w:szCs w:val="24"/>
                <w:lang w:val="et-EE"/>
              </w:rPr>
              <w:t xml:space="preserve"> kasutamise</w:t>
            </w:r>
            <w:r w:rsidR="00176C95">
              <w:rPr>
                <w:szCs w:val="24"/>
                <w:lang w:val="et-EE"/>
              </w:rPr>
              <w:t>l kogu</w:t>
            </w:r>
            <w:r w:rsidRPr="00B76EB3">
              <w:rPr>
                <w:szCs w:val="24"/>
                <w:lang w:val="et-EE"/>
              </w:rPr>
              <w:t xml:space="preserve"> olelusringi </w:t>
            </w:r>
            <w:r w:rsidR="00176C95">
              <w:rPr>
                <w:szCs w:val="24"/>
                <w:lang w:val="et-EE"/>
              </w:rPr>
              <w:t>jooksul</w:t>
            </w:r>
            <w:r w:rsidRPr="00B76EB3">
              <w:rPr>
                <w:szCs w:val="24"/>
                <w:lang w:val="et-EE"/>
              </w:rPr>
              <w:t>, mida ei ole piisavate meetmete</w:t>
            </w:r>
            <w:r w:rsidR="00176C95">
              <w:rPr>
                <w:szCs w:val="24"/>
                <w:lang w:val="et-EE"/>
              </w:rPr>
              <w:t>ga</w:t>
            </w:r>
            <w:r w:rsidRPr="00B76EB3">
              <w:rPr>
                <w:szCs w:val="24"/>
                <w:lang w:val="et-EE"/>
              </w:rPr>
              <w:t xml:space="preserve"> minimeeritud?</w:t>
            </w:r>
          </w:p>
        </w:tc>
        <w:tc>
          <w:tcPr>
            <w:tcW w:w="567" w:type="dxa"/>
          </w:tcPr>
          <w:p w14:paraId="1615B04C" w14:textId="77777777" w:rsidR="007B1AD1" w:rsidRPr="00B76EB3" w:rsidRDefault="007B1AD1" w:rsidP="00022A2B">
            <w:pPr>
              <w:spacing w:after="240"/>
              <w:jc w:val="both"/>
              <w:rPr>
                <w:szCs w:val="24"/>
                <w:lang w:val="et-EE"/>
              </w:rPr>
            </w:pPr>
          </w:p>
        </w:tc>
        <w:tc>
          <w:tcPr>
            <w:tcW w:w="567" w:type="dxa"/>
          </w:tcPr>
          <w:p w14:paraId="59190237" w14:textId="77777777" w:rsidR="007B1AD1" w:rsidRPr="00B76EB3" w:rsidRDefault="007B1AD1" w:rsidP="00022A2B">
            <w:pPr>
              <w:spacing w:after="240"/>
              <w:jc w:val="both"/>
              <w:rPr>
                <w:szCs w:val="24"/>
                <w:lang w:val="et-EE"/>
              </w:rPr>
            </w:pPr>
          </w:p>
        </w:tc>
        <w:tc>
          <w:tcPr>
            <w:tcW w:w="2971" w:type="dxa"/>
          </w:tcPr>
          <w:p w14:paraId="7C3F7840" w14:textId="77777777" w:rsidR="007B1AD1" w:rsidRPr="00B76EB3" w:rsidRDefault="007B1AD1" w:rsidP="00022A2B">
            <w:pPr>
              <w:spacing w:after="240"/>
              <w:jc w:val="both"/>
              <w:rPr>
                <w:szCs w:val="24"/>
                <w:lang w:val="et-EE"/>
              </w:rPr>
            </w:pPr>
          </w:p>
        </w:tc>
      </w:tr>
      <w:tr w:rsidR="007B1AD1" w:rsidRPr="00B76EB3" w14:paraId="3D95326C" w14:textId="77777777" w:rsidTr="007B1AD1">
        <w:tc>
          <w:tcPr>
            <w:tcW w:w="4957" w:type="dxa"/>
          </w:tcPr>
          <w:p w14:paraId="3E8642C0" w14:textId="77777777" w:rsidR="007B1AD1" w:rsidRPr="00B76EB3" w:rsidRDefault="007B1AD1" w:rsidP="00022A2B">
            <w:pPr>
              <w:spacing w:after="240"/>
              <w:jc w:val="both"/>
              <w:rPr>
                <w:szCs w:val="24"/>
                <w:lang w:val="et-EE"/>
              </w:rPr>
            </w:pPr>
            <w:r w:rsidRPr="00B76EB3">
              <w:rPr>
                <w:color w:val="000000"/>
                <w:szCs w:val="24"/>
                <w:shd w:val="clear" w:color="auto" w:fill="FFFFFF"/>
                <w:lang w:val="et-EE"/>
              </w:rPr>
              <w:t>Kas projekt põhjustab ringmajanduse seisukohast olulist ja pikaajalist keskkonnakahju?  </w:t>
            </w:r>
          </w:p>
        </w:tc>
        <w:tc>
          <w:tcPr>
            <w:tcW w:w="567" w:type="dxa"/>
          </w:tcPr>
          <w:p w14:paraId="3FBB8F53" w14:textId="77777777" w:rsidR="007B1AD1" w:rsidRPr="00B76EB3" w:rsidRDefault="007B1AD1" w:rsidP="00022A2B">
            <w:pPr>
              <w:spacing w:after="240"/>
              <w:jc w:val="both"/>
              <w:rPr>
                <w:szCs w:val="24"/>
                <w:lang w:val="et-EE"/>
              </w:rPr>
            </w:pPr>
          </w:p>
        </w:tc>
        <w:tc>
          <w:tcPr>
            <w:tcW w:w="567" w:type="dxa"/>
          </w:tcPr>
          <w:p w14:paraId="1976393F" w14:textId="77777777" w:rsidR="007B1AD1" w:rsidRPr="00B76EB3" w:rsidRDefault="007B1AD1" w:rsidP="00022A2B">
            <w:pPr>
              <w:spacing w:after="240"/>
              <w:jc w:val="both"/>
              <w:rPr>
                <w:szCs w:val="24"/>
                <w:lang w:val="et-EE"/>
              </w:rPr>
            </w:pPr>
          </w:p>
        </w:tc>
        <w:tc>
          <w:tcPr>
            <w:tcW w:w="2971" w:type="dxa"/>
          </w:tcPr>
          <w:p w14:paraId="0C7347C6" w14:textId="77777777" w:rsidR="007B1AD1" w:rsidRPr="00B76EB3" w:rsidRDefault="007B1AD1" w:rsidP="00022A2B">
            <w:pPr>
              <w:spacing w:after="240"/>
              <w:jc w:val="both"/>
              <w:rPr>
                <w:szCs w:val="24"/>
                <w:lang w:val="et-EE"/>
              </w:rPr>
            </w:pPr>
          </w:p>
        </w:tc>
      </w:tr>
    </w:tbl>
    <w:p w14:paraId="25DA493C" w14:textId="4A1C893F" w:rsidR="00246195" w:rsidRDefault="00176C95" w:rsidP="000B49C9">
      <w:pPr>
        <w:spacing w:after="240" w:line="240" w:lineRule="auto"/>
        <w:jc w:val="both"/>
        <w:rPr>
          <w:rFonts w:eastAsia="Times New Roman" w:cs="Times New Roman"/>
          <w:szCs w:val="24"/>
        </w:rPr>
      </w:pPr>
      <w:r>
        <w:rPr>
          <w:rFonts w:eastAsia="Times New Roman" w:cs="Times New Roman"/>
          <w:szCs w:val="24"/>
        </w:rPr>
        <w:t>Projekti puhul tuleb selgitada</w:t>
      </w:r>
      <w:r w:rsidR="00881DA7">
        <w:rPr>
          <w:rFonts w:eastAsia="Times New Roman" w:cs="Times New Roman"/>
          <w:szCs w:val="24"/>
        </w:rPr>
        <w:t>,</w:t>
      </w:r>
      <w:r>
        <w:rPr>
          <w:rFonts w:eastAsia="Times New Roman" w:cs="Times New Roman"/>
          <w:szCs w:val="24"/>
        </w:rPr>
        <w:t xml:space="preserve"> kuidas on tagatud jäätmetekke vähendamine, milliseid jäätmeliike tekib ja kuidas neid käideldakse. Oluline on silmas pidada, et selleks et veenduda, et projekt ei kahjusta ringmajanduse eesmärkide saavutamist, on vajalik esitada põhjendused ning piisava täpsusega selgitused (st et ei saa piirduda vaid viitega, et jäätmeid käideldakse vastavalt nõuetele). </w:t>
      </w:r>
    </w:p>
    <w:p w14:paraId="3B81942C" w14:textId="1EED6AE7" w:rsidR="00544858" w:rsidRDefault="00544858" w:rsidP="000B49C9">
      <w:pPr>
        <w:spacing w:after="240" w:line="240" w:lineRule="auto"/>
        <w:jc w:val="both"/>
        <w:rPr>
          <w:rFonts w:eastAsia="Times New Roman" w:cs="Times New Roman"/>
          <w:szCs w:val="24"/>
        </w:rPr>
      </w:pPr>
      <w:r w:rsidRPr="00544858">
        <w:rPr>
          <w:rFonts w:eastAsia="Times New Roman" w:cs="Times New Roman"/>
          <w:szCs w:val="24"/>
        </w:rPr>
        <w:t xml:space="preserve">Loodusvarad on energia, materjalid, metallid, vesi, </w:t>
      </w:r>
      <w:proofErr w:type="spellStart"/>
      <w:r w:rsidRPr="00544858">
        <w:rPr>
          <w:rFonts w:eastAsia="Times New Roman" w:cs="Times New Roman"/>
          <w:szCs w:val="24"/>
        </w:rPr>
        <w:t>biomass</w:t>
      </w:r>
      <w:proofErr w:type="spellEnd"/>
      <w:r w:rsidRPr="00544858">
        <w:rPr>
          <w:rFonts w:eastAsia="Times New Roman" w:cs="Times New Roman"/>
          <w:szCs w:val="24"/>
        </w:rPr>
        <w:t>, õhk ja maa.</w:t>
      </w:r>
      <w:r w:rsidR="00176C95">
        <w:rPr>
          <w:rFonts w:eastAsia="Times New Roman" w:cs="Times New Roman"/>
          <w:szCs w:val="24"/>
        </w:rPr>
        <w:t xml:space="preserve"> Põhjenduses tuua välja milliseid ressursse üldiselt projekti käigus vaja läheb ning kuidas on </w:t>
      </w:r>
      <w:r w:rsidR="002324F7">
        <w:rPr>
          <w:rFonts w:eastAsia="Times New Roman" w:cs="Times New Roman"/>
          <w:szCs w:val="24"/>
        </w:rPr>
        <w:t xml:space="preserve">tagatud nende tõhus kasutamine. </w:t>
      </w:r>
    </w:p>
    <w:p w14:paraId="1FFB3E5A" w14:textId="5353A94B" w:rsidR="00544858" w:rsidRPr="00544858" w:rsidRDefault="00544858" w:rsidP="00544858">
      <w:pPr>
        <w:spacing w:after="240" w:line="240" w:lineRule="auto"/>
        <w:jc w:val="both"/>
        <w:rPr>
          <w:rFonts w:eastAsia="Times New Roman" w:cs="Times New Roman"/>
          <w:szCs w:val="24"/>
        </w:rPr>
      </w:pPr>
      <w:r w:rsidRPr="00544858">
        <w:rPr>
          <w:rFonts w:eastAsia="Times New Roman" w:cs="Times New Roman"/>
          <w:szCs w:val="24"/>
        </w:rPr>
        <w:t xml:space="preserve">Ebatõhusust saab minimeerida näiteks suurendades märkimisväärselt toodete vastupidavust, parandatavust, uuendatavust ja korduskasutatavust või vähendades märkimisväärselt ressursse disaini ja materjalivaliku abil, soodustades uue kasutusotstarbe andmist, demonteerimist ja ümberehitamist, eelkõige selleks, et vähendada materjalide kasutamist ja edendada nende korduskasutamist. </w:t>
      </w:r>
      <w:r w:rsidR="00176C95">
        <w:rPr>
          <w:rFonts w:eastAsia="Times New Roman" w:cs="Times New Roman"/>
          <w:szCs w:val="24"/>
        </w:rPr>
        <w:t xml:space="preserve">Ebatõhususe minimeerimine </w:t>
      </w:r>
      <w:r w:rsidRPr="00544858">
        <w:rPr>
          <w:rFonts w:eastAsia="Times New Roman" w:cs="Times New Roman"/>
          <w:szCs w:val="24"/>
        </w:rPr>
        <w:t xml:space="preserve">hõlmab ka ohtlike ainete sisalduse märkimisväärset vähendamist materjalides ja toodetes, sealhulgas nende asendamist ohutumate alternatiividega. </w:t>
      </w:r>
      <w:r w:rsidR="00176C95">
        <w:rPr>
          <w:rFonts w:eastAsia="Times New Roman" w:cs="Times New Roman"/>
          <w:szCs w:val="24"/>
        </w:rPr>
        <w:t xml:space="preserve">Ebatõhusust saab minimeerida ka toidujäätmete tekke vähendamisel toidu tootmisel, töötlemisel, valmistamisel või turustamisel. </w:t>
      </w:r>
    </w:p>
    <w:p w14:paraId="70ACCE2F" w14:textId="0BC7EA76" w:rsidR="004904CE" w:rsidRDefault="00544858" w:rsidP="004904CE">
      <w:pPr>
        <w:spacing w:after="120" w:line="240" w:lineRule="auto"/>
        <w:jc w:val="both"/>
        <w:rPr>
          <w:rFonts w:eastAsia="Times New Roman" w:cs="Times New Roman"/>
          <w:szCs w:val="24"/>
        </w:rPr>
      </w:pPr>
      <w:r w:rsidRPr="00544858">
        <w:rPr>
          <w:rFonts w:eastAsia="Times New Roman" w:cs="Times New Roman"/>
          <w:szCs w:val="24"/>
        </w:rPr>
        <w:t xml:space="preserve">Lisateavet ringmajanduse eesmärgi kohta leiab taksonoomiamääruse </w:t>
      </w:r>
      <w:r w:rsidRPr="00013492">
        <w:rPr>
          <w:rFonts w:eastAsia="Times New Roman" w:cs="Times New Roman"/>
          <w:szCs w:val="24"/>
        </w:rPr>
        <w:t>põhjendusest 27.</w:t>
      </w:r>
    </w:p>
    <w:p w14:paraId="0F7A5715" w14:textId="77777777" w:rsidR="004904CE" w:rsidRPr="00B76EB3" w:rsidRDefault="004904CE" w:rsidP="004904CE">
      <w:pPr>
        <w:spacing w:after="120" w:line="240" w:lineRule="auto"/>
        <w:jc w:val="both"/>
        <w:rPr>
          <w:rFonts w:eastAsia="Times New Roman" w:cs="Times New Roman"/>
          <w:szCs w:val="24"/>
        </w:rPr>
      </w:pPr>
    </w:p>
    <w:p w14:paraId="1347E2D6" w14:textId="77777777" w:rsidR="000B49C9" w:rsidRPr="00B76EB3" w:rsidRDefault="000B49C9" w:rsidP="004904CE">
      <w:pPr>
        <w:spacing w:after="120" w:line="240" w:lineRule="auto"/>
        <w:jc w:val="both"/>
        <w:rPr>
          <w:rFonts w:eastAsia="Times New Roman" w:cs="Times New Roman"/>
          <w:b/>
          <w:bCs/>
          <w:szCs w:val="24"/>
        </w:rPr>
      </w:pPr>
      <w:r w:rsidRPr="00B76EB3">
        <w:rPr>
          <w:rFonts w:cs="Times New Roman"/>
          <w:b/>
          <w:bCs/>
          <w:szCs w:val="24"/>
        </w:rPr>
        <w:t>Õhu-, vee- ja pinnasesaastuse vältimine ja tõrje</w:t>
      </w:r>
    </w:p>
    <w:tbl>
      <w:tblPr>
        <w:tblStyle w:val="TableGrid"/>
        <w:tblW w:w="9067" w:type="dxa"/>
        <w:tblLook w:val="04A0" w:firstRow="1" w:lastRow="0" w:firstColumn="1" w:lastColumn="0" w:noHBand="0" w:noVBand="1"/>
      </w:tblPr>
      <w:tblGrid>
        <w:gridCol w:w="4957"/>
        <w:gridCol w:w="567"/>
        <w:gridCol w:w="567"/>
        <w:gridCol w:w="2976"/>
      </w:tblGrid>
      <w:tr w:rsidR="007B1AD1" w:rsidRPr="00B76EB3" w14:paraId="77E4A616" w14:textId="77777777" w:rsidTr="007B1AD1">
        <w:tc>
          <w:tcPr>
            <w:tcW w:w="4957" w:type="dxa"/>
          </w:tcPr>
          <w:p w14:paraId="47D5D554" w14:textId="77777777" w:rsidR="007B1AD1" w:rsidRPr="00B76EB3" w:rsidRDefault="007B1AD1" w:rsidP="00022A2B">
            <w:pPr>
              <w:spacing w:after="240"/>
              <w:jc w:val="both"/>
              <w:rPr>
                <w:i/>
                <w:szCs w:val="24"/>
                <w:lang w:val="et-EE"/>
              </w:rPr>
            </w:pPr>
            <w:r w:rsidRPr="00B76EB3">
              <w:rPr>
                <w:i/>
                <w:szCs w:val="24"/>
                <w:lang w:val="et-EE"/>
              </w:rPr>
              <w:t>Küsimus</w:t>
            </w:r>
          </w:p>
        </w:tc>
        <w:tc>
          <w:tcPr>
            <w:tcW w:w="567" w:type="dxa"/>
          </w:tcPr>
          <w:p w14:paraId="7165CA15" w14:textId="77777777" w:rsidR="007B1AD1" w:rsidRPr="00B76EB3" w:rsidRDefault="007B1AD1" w:rsidP="00022A2B">
            <w:pPr>
              <w:spacing w:after="240"/>
              <w:jc w:val="both"/>
              <w:rPr>
                <w:i/>
                <w:szCs w:val="24"/>
                <w:lang w:val="et-EE"/>
              </w:rPr>
            </w:pPr>
            <w:r w:rsidRPr="00B76EB3">
              <w:rPr>
                <w:i/>
                <w:szCs w:val="24"/>
                <w:lang w:val="et-EE"/>
              </w:rPr>
              <w:t>Jah</w:t>
            </w:r>
          </w:p>
        </w:tc>
        <w:tc>
          <w:tcPr>
            <w:tcW w:w="567" w:type="dxa"/>
          </w:tcPr>
          <w:p w14:paraId="69068E46" w14:textId="77777777" w:rsidR="007B1AD1" w:rsidRPr="00B76EB3" w:rsidRDefault="007B1AD1" w:rsidP="00022A2B">
            <w:pPr>
              <w:spacing w:after="240"/>
              <w:jc w:val="both"/>
              <w:rPr>
                <w:i/>
                <w:szCs w:val="24"/>
                <w:lang w:val="et-EE"/>
              </w:rPr>
            </w:pPr>
            <w:r w:rsidRPr="00B76EB3">
              <w:rPr>
                <w:i/>
                <w:szCs w:val="24"/>
                <w:lang w:val="et-EE"/>
              </w:rPr>
              <w:t>Ei</w:t>
            </w:r>
          </w:p>
        </w:tc>
        <w:tc>
          <w:tcPr>
            <w:tcW w:w="2976" w:type="dxa"/>
          </w:tcPr>
          <w:p w14:paraId="2AD2E695" w14:textId="77777777" w:rsidR="007B1AD1" w:rsidRPr="00B76EB3" w:rsidRDefault="007B1AD1" w:rsidP="00022A2B">
            <w:pPr>
              <w:spacing w:after="240"/>
              <w:jc w:val="both"/>
              <w:rPr>
                <w:i/>
                <w:szCs w:val="24"/>
                <w:lang w:val="et-EE"/>
              </w:rPr>
            </w:pPr>
            <w:r w:rsidRPr="00B76EB3">
              <w:rPr>
                <w:i/>
                <w:szCs w:val="24"/>
                <w:lang w:val="et-EE"/>
              </w:rPr>
              <w:t>Sisuline põhjendus</w:t>
            </w:r>
          </w:p>
        </w:tc>
      </w:tr>
      <w:tr w:rsidR="007B1AD1" w:rsidRPr="00B76EB3" w14:paraId="2B51651A" w14:textId="77777777" w:rsidTr="007B1AD1">
        <w:tc>
          <w:tcPr>
            <w:tcW w:w="4957" w:type="dxa"/>
          </w:tcPr>
          <w:p w14:paraId="19C49088" w14:textId="44D570D8" w:rsidR="007B1AD1" w:rsidRPr="00B76EB3" w:rsidRDefault="007B1AD1" w:rsidP="00022A2B">
            <w:pPr>
              <w:spacing w:after="240"/>
              <w:jc w:val="both"/>
              <w:rPr>
                <w:szCs w:val="24"/>
                <w:lang w:val="et-EE"/>
              </w:rPr>
            </w:pPr>
            <w:r w:rsidRPr="00B76EB3">
              <w:rPr>
                <w:szCs w:val="24"/>
                <w:lang w:val="et-EE"/>
              </w:rPr>
              <w:t>Kas projekt eeldatavalt suurendab märkimisväärselt saasteainete heidet õh</w:t>
            </w:r>
            <w:r w:rsidR="004904CE">
              <w:rPr>
                <w:szCs w:val="24"/>
                <w:lang w:val="et-EE"/>
              </w:rPr>
              <w:t>k</w:t>
            </w:r>
            <w:r w:rsidRPr="00B76EB3">
              <w:rPr>
                <w:szCs w:val="24"/>
                <w:lang w:val="et-EE"/>
              </w:rPr>
              <w:t>u, vette või pinnasesse?</w:t>
            </w:r>
          </w:p>
        </w:tc>
        <w:tc>
          <w:tcPr>
            <w:tcW w:w="567" w:type="dxa"/>
          </w:tcPr>
          <w:p w14:paraId="24E972AC" w14:textId="77777777" w:rsidR="007B1AD1" w:rsidRPr="00B76EB3" w:rsidRDefault="007B1AD1" w:rsidP="00022A2B">
            <w:pPr>
              <w:spacing w:after="240"/>
              <w:jc w:val="both"/>
              <w:rPr>
                <w:szCs w:val="24"/>
                <w:lang w:val="et-EE"/>
              </w:rPr>
            </w:pPr>
          </w:p>
        </w:tc>
        <w:tc>
          <w:tcPr>
            <w:tcW w:w="567" w:type="dxa"/>
          </w:tcPr>
          <w:p w14:paraId="2AE0EBFB" w14:textId="77777777" w:rsidR="007B1AD1" w:rsidRPr="00B76EB3" w:rsidRDefault="007B1AD1" w:rsidP="00022A2B">
            <w:pPr>
              <w:spacing w:after="240"/>
              <w:jc w:val="both"/>
              <w:rPr>
                <w:szCs w:val="24"/>
                <w:lang w:val="et-EE"/>
              </w:rPr>
            </w:pPr>
          </w:p>
        </w:tc>
        <w:tc>
          <w:tcPr>
            <w:tcW w:w="2976" w:type="dxa"/>
          </w:tcPr>
          <w:p w14:paraId="02AC6954" w14:textId="77777777" w:rsidR="007B1AD1" w:rsidRPr="00B76EB3" w:rsidRDefault="007B1AD1" w:rsidP="00022A2B">
            <w:pPr>
              <w:spacing w:after="240"/>
              <w:jc w:val="both"/>
              <w:rPr>
                <w:szCs w:val="24"/>
                <w:lang w:val="et-EE"/>
              </w:rPr>
            </w:pPr>
          </w:p>
        </w:tc>
      </w:tr>
    </w:tbl>
    <w:p w14:paraId="141E974C" w14:textId="306ECA33" w:rsidR="00176C95" w:rsidRDefault="00544858" w:rsidP="004904CE">
      <w:pPr>
        <w:spacing w:after="120" w:line="240" w:lineRule="auto"/>
        <w:jc w:val="both"/>
        <w:rPr>
          <w:rFonts w:eastAsia="Times New Roman" w:cs="Times New Roman"/>
          <w:szCs w:val="24"/>
        </w:rPr>
      </w:pPr>
      <w:r w:rsidRPr="00544858">
        <w:rPr>
          <w:rFonts w:eastAsia="Times New Roman" w:cs="Times New Roman"/>
          <w:szCs w:val="24"/>
        </w:rPr>
        <w:t>Saasteaine on õhus, vees või pinnases eksisteeriv aine, vibratsioon, soojus, müra, valgus või muu saasteaine, mis võib kahjustada inimese tervist või keskkonda.</w:t>
      </w:r>
      <w:r w:rsidR="00176C95">
        <w:rPr>
          <w:rFonts w:eastAsia="Times New Roman" w:cs="Times New Roman"/>
          <w:szCs w:val="24"/>
        </w:rPr>
        <w:t xml:space="preserve"> Põhjenduses tuua välja</w:t>
      </w:r>
      <w:r w:rsidR="002D39B1">
        <w:rPr>
          <w:rFonts w:eastAsia="Times New Roman" w:cs="Times New Roman"/>
          <w:szCs w:val="24"/>
        </w:rPr>
        <w:t>,</w:t>
      </w:r>
      <w:r w:rsidR="00176C95">
        <w:rPr>
          <w:rFonts w:eastAsia="Times New Roman" w:cs="Times New Roman"/>
          <w:szCs w:val="24"/>
        </w:rPr>
        <w:t xml:space="preserve"> millised on peamised </w:t>
      </w:r>
      <w:r w:rsidR="002324F7">
        <w:rPr>
          <w:rFonts w:eastAsia="Times New Roman" w:cs="Times New Roman"/>
          <w:szCs w:val="24"/>
        </w:rPr>
        <w:t xml:space="preserve">heited ja saasteained, mis jõuavad keskkonda. Kirjeldada, milliste leevendusmeetmetega on viidud saasteainete heide vähima võimalikuni või üldse saasteainete teke ennetatud. </w:t>
      </w:r>
    </w:p>
    <w:p w14:paraId="254FDA60" w14:textId="77777777" w:rsidR="004904CE" w:rsidRPr="00B76EB3" w:rsidRDefault="004904CE" w:rsidP="004904CE">
      <w:pPr>
        <w:spacing w:after="120" w:line="240" w:lineRule="auto"/>
        <w:jc w:val="both"/>
        <w:rPr>
          <w:rFonts w:eastAsia="Times New Roman" w:cs="Times New Roman"/>
          <w:szCs w:val="24"/>
        </w:rPr>
      </w:pPr>
    </w:p>
    <w:p w14:paraId="60E9B5BD" w14:textId="77777777" w:rsidR="000B49C9" w:rsidRPr="00B76EB3" w:rsidRDefault="000B49C9" w:rsidP="004904CE">
      <w:pPr>
        <w:spacing w:after="120" w:line="240" w:lineRule="auto"/>
        <w:jc w:val="both"/>
        <w:rPr>
          <w:rFonts w:eastAsia="Times New Roman" w:cs="Times New Roman"/>
          <w:b/>
          <w:bCs/>
          <w:szCs w:val="24"/>
        </w:rPr>
      </w:pPr>
      <w:r w:rsidRPr="00B76EB3">
        <w:rPr>
          <w:rFonts w:cs="Times New Roman"/>
          <w:b/>
          <w:bCs/>
          <w:szCs w:val="24"/>
        </w:rPr>
        <w:t>Elurikkuse ja ökosüsteemide kaitse ja taastamine</w:t>
      </w:r>
    </w:p>
    <w:tbl>
      <w:tblPr>
        <w:tblStyle w:val="TableGrid"/>
        <w:tblW w:w="0" w:type="auto"/>
        <w:tblLook w:val="04A0" w:firstRow="1" w:lastRow="0" w:firstColumn="1" w:lastColumn="0" w:noHBand="0" w:noVBand="1"/>
      </w:tblPr>
      <w:tblGrid>
        <w:gridCol w:w="4957"/>
        <w:gridCol w:w="567"/>
        <w:gridCol w:w="567"/>
        <w:gridCol w:w="2971"/>
      </w:tblGrid>
      <w:tr w:rsidR="007B1AD1" w:rsidRPr="00B76EB3" w14:paraId="2C471D8B" w14:textId="77777777" w:rsidTr="007B1AD1">
        <w:tc>
          <w:tcPr>
            <w:tcW w:w="4957" w:type="dxa"/>
          </w:tcPr>
          <w:p w14:paraId="00EDF419" w14:textId="77777777" w:rsidR="007B1AD1" w:rsidRPr="00B76EB3" w:rsidRDefault="007B1AD1" w:rsidP="00022A2B">
            <w:pPr>
              <w:spacing w:after="240"/>
              <w:jc w:val="both"/>
              <w:rPr>
                <w:i/>
                <w:szCs w:val="24"/>
                <w:lang w:val="et-EE"/>
              </w:rPr>
            </w:pPr>
            <w:r w:rsidRPr="00B76EB3">
              <w:rPr>
                <w:i/>
                <w:szCs w:val="24"/>
                <w:lang w:val="et-EE"/>
              </w:rPr>
              <w:t>Küsimus</w:t>
            </w:r>
          </w:p>
        </w:tc>
        <w:tc>
          <w:tcPr>
            <w:tcW w:w="567" w:type="dxa"/>
          </w:tcPr>
          <w:p w14:paraId="43BA0DCB" w14:textId="77777777" w:rsidR="007B1AD1" w:rsidRPr="00B76EB3" w:rsidRDefault="007B1AD1" w:rsidP="00022A2B">
            <w:pPr>
              <w:spacing w:after="240"/>
              <w:jc w:val="both"/>
              <w:rPr>
                <w:i/>
                <w:szCs w:val="24"/>
                <w:lang w:val="et-EE"/>
              </w:rPr>
            </w:pPr>
            <w:r w:rsidRPr="00B76EB3">
              <w:rPr>
                <w:i/>
                <w:szCs w:val="24"/>
                <w:lang w:val="et-EE"/>
              </w:rPr>
              <w:t>Jah</w:t>
            </w:r>
          </w:p>
        </w:tc>
        <w:tc>
          <w:tcPr>
            <w:tcW w:w="567" w:type="dxa"/>
          </w:tcPr>
          <w:p w14:paraId="53AFECC1" w14:textId="77777777" w:rsidR="007B1AD1" w:rsidRPr="00B76EB3" w:rsidRDefault="007B1AD1" w:rsidP="00022A2B">
            <w:pPr>
              <w:spacing w:after="240"/>
              <w:jc w:val="both"/>
              <w:rPr>
                <w:i/>
                <w:szCs w:val="24"/>
                <w:lang w:val="et-EE"/>
              </w:rPr>
            </w:pPr>
            <w:r w:rsidRPr="00B76EB3">
              <w:rPr>
                <w:i/>
                <w:szCs w:val="24"/>
                <w:lang w:val="et-EE"/>
              </w:rPr>
              <w:t>Ei</w:t>
            </w:r>
          </w:p>
        </w:tc>
        <w:tc>
          <w:tcPr>
            <w:tcW w:w="2971" w:type="dxa"/>
          </w:tcPr>
          <w:p w14:paraId="562388E2" w14:textId="77777777" w:rsidR="007B1AD1" w:rsidRPr="00B76EB3" w:rsidRDefault="007B1AD1" w:rsidP="00022A2B">
            <w:pPr>
              <w:spacing w:after="240"/>
              <w:jc w:val="both"/>
              <w:rPr>
                <w:i/>
                <w:szCs w:val="24"/>
                <w:lang w:val="et-EE"/>
              </w:rPr>
            </w:pPr>
            <w:r w:rsidRPr="00B76EB3">
              <w:rPr>
                <w:i/>
                <w:szCs w:val="24"/>
                <w:lang w:val="et-EE"/>
              </w:rPr>
              <w:t>Sisuline põhjendus</w:t>
            </w:r>
          </w:p>
        </w:tc>
      </w:tr>
      <w:tr w:rsidR="007B1AD1" w:rsidRPr="00B76EB3" w14:paraId="0A58D1B6" w14:textId="77777777" w:rsidTr="007B1AD1">
        <w:tc>
          <w:tcPr>
            <w:tcW w:w="4957" w:type="dxa"/>
          </w:tcPr>
          <w:p w14:paraId="3F45365D" w14:textId="77777777" w:rsidR="007B1AD1" w:rsidRPr="00B76EB3" w:rsidRDefault="007B1AD1" w:rsidP="00022A2B">
            <w:pPr>
              <w:spacing w:after="240"/>
              <w:jc w:val="both"/>
              <w:rPr>
                <w:szCs w:val="24"/>
                <w:lang w:val="et-EE"/>
              </w:rPr>
            </w:pPr>
            <w:r w:rsidRPr="00B76EB3">
              <w:rPr>
                <w:szCs w:val="24"/>
                <w:lang w:val="et-EE"/>
              </w:rPr>
              <w:t>Kas projekt eeldatavalt kahjustab märkimisväärselt ökosüsteemide head seisundit ja vastupidavust?</w:t>
            </w:r>
          </w:p>
        </w:tc>
        <w:tc>
          <w:tcPr>
            <w:tcW w:w="567" w:type="dxa"/>
          </w:tcPr>
          <w:p w14:paraId="5D435198" w14:textId="77777777" w:rsidR="007B1AD1" w:rsidRPr="00B76EB3" w:rsidRDefault="007B1AD1" w:rsidP="00022A2B">
            <w:pPr>
              <w:spacing w:after="240"/>
              <w:jc w:val="both"/>
              <w:rPr>
                <w:szCs w:val="24"/>
                <w:lang w:val="et-EE"/>
              </w:rPr>
            </w:pPr>
          </w:p>
        </w:tc>
        <w:tc>
          <w:tcPr>
            <w:tcW w:w="567" w:type="dxa"/>
          </w:tcPr>
          <w:p w14:paraId="7A9E1CD1" w14:textId="77777777" w:rsidR="007B1AD1" w:rsidRPr="00B76EB3" w:rsidRDefault="007B1AD1" w:rsidP="00022A2B">
            <w:pPr>
              <w:spacing w:after="240"/>
              <w:jc w:val="both"/>
              <w:rPr>
                <w:szCs w:val="24"/>
                <w:lang w:val="et-EE"/>
              </w:rPr>
            </w:pPr>
          </w:p>
        </w:tc>
        <w:tc>
          <w:tcPr>
            <w:tcW w:w="2971" w:type="dxa"/>
          </w:tcPr>
          <w:p w14:paraId="70AF262F" w14:textId="77777777" w:rsidR="007B1AD1" w:rsidRPr="00B76EB3" w:rsidRDefault="007B1AD1" w:rsidP="00022A2B">
            <w:pPr>
              <w:spacing w:after="240"/>
              <w:jc w:val="both"/>
              <w:rPr>
                <w:szCs w:val="24"/>
                <w:lang w:val="et-EE"/>
              </w:rPr>
            </w:pPr>
          </w:p>
        </w:tc>
      </w:tr>
      <w:tr w:rsidR="007B1AD1" w:rsidRPr="00B76EB3" w14:paraId="5689A664" w14:textId="77777777" w:rsidTr="007B1AD1">
        <w:tc>
          <w:tcPr>
            <w:tcW w:w="4957" w:type="dxa"/>
          </w:tcPr>
          <w:p w14:paraId="0C71F7AE" w14:textId="77777777" w:rsidR="007B1AD1" w:rsidRPr="00B76EB3" w:rsidRDefault="007B1AD1" w:rsidP="00022A2B">
            <w:pPr>
              <w:spacing w:after="240"/>
              <w:jc w:val="both"/>
              <w:rPr>
                <w:szCs w:val="24"/>
                <w:lang w:val="et-EE"/>
              </w:rPr>
            </w:pPr>
            <w:r w:rsidRPr="00B76EB3">
              <w:rPr>
                <w:szCs w:val="24"/>
                <w:lang w:val="et-EE"/>
              </w:rPr>
              <w:t xml:space="preserve">Kas projekt eeldatavalt kahjustab elupaikade ja liikide, sealhulgas liidu tähtsusega liikide kaitsestaatust? </w:t>
            </w:r>
          </w:p>
        </w:tc>
        <w:tc>
          <w:tcPr>
            <w:tcW w:w="567" w:type="dxa"/>
          </w:tcPr>
          <w:p w14:paraId="0B378968" w14:textId="77777777" w:rsidR="007B1AD1" w:rsidRPr="00B76EB3" w:rsidRDefault="007B1AD1" w:rsidP="00022A2B">
            <w:pPr>
              <w:spacing w:after="240"/>
              <w:jc w:val="both"/>
              <w:rPr>
                <w:szCs w:val="24"/>
                <w:lang w:val="et-EE"/>
              </w:rPr>
            </w:pPr>
          </w:p>
        </w:tc>
        <w:tc>
          <w:tcPr>
            <w:tcW w:w="567" w:type="dxa"/>
          </w:tcPr>
          <w:p w14:paraId="6C9F2149" w14:textId="77777777" w:rsidR="007B1AD1" w:rsidRPr="00B76EB3" w:rsidRDefault="007B1AD1" w:rsidP="00022A2B">
            <w:pPr>
              <w:spacing w:after="240"/>
              <w:jc w:val="both"/>
              <w:rPr>
                <w:szCs w:val="24"/>
                <w:lang w:val="et-EE"/>
              </w:rPr>
            </w:pPr>
          </w:p>
        </w:tc>
        <w:tc>
          <w:tcPr>
            <w:tcW w:w="2971" w:type="dxa"/>
          </w:tcPr>
          <w:p w14:paraId="635888EC" w14:textId="77777777" w:rsidR="007B1AD1" w:rsidRPr="00B76EB3" w:rsidRDefault="007B1AD1" w:rsidP="00022A2B">
            <w:pPr>
              <w:spacing w:after="240"/>
              <w:jc w:val="both"/>
              <w:rPr>
                <w:szCs w:val="24"/>
                <w:lang w:val="et-EE"/>
              </w:rPr>
            </w:pPr>
          </w:p>
        </w:tc>
      </w:tr>
    </w:tbl>
    <w:p w14:paraId="61075F77" w14:textId="792D0A4B" w:rsidR="00246195" w:rsidRDefault="002324F7" w:rsidP="000B49C9">
      <w:pPr>
        <w:jc w:val="both"/>
        <w:rPr>
          <w:rFonts w:cs="Times New Roman"/>
          <w:szCs w:val="24"/>
        </w:rPr>
      </w:pPr>
      <w:r>
        <w:rPr>
          <w:rFonts w:cs="Times New Roman"/>
          <w:szCs w:val="24"/>
        </w:rPr>
        <w:t xml:space="preserve">Selgitada, kas projekti tegevus võib mõjutada liikide ja elupaikade seisundit ja kaitset. Tuua välja, kas projekti tegevused on vahetult seotud kaitsealadega (sh Natura 2000 aladega) ning kas projekti eeldab looduslike ressursside kasutust (nt </w:t>
      </w:r>
      <w:proofErr w:type="spellStart"/>
      <w:r>
        <w:rPr>
          <w:rFonts w:cs="Times New Roman"/>
          <w:szCs w:val="24"/>
        </w:rPr>
        <w:t>biomass</w:t>
      </w:r>
      <w:proofErr w:type="spellEnd"/>
      <w:r>
        <w:rPr>
          <w:rFonts w:cs="Times New Roman"/>
          <w:szCs w:val="24"/>
        </w:rPr>
        <w:t xml:space="preserve">), maakasutust ja selle muutmist. Leevendusmeetmetena kirjeldada kuidas on tagatud, et elupaikade ja liikide hea seisund ei saa mõjutatud ega halvene. </w:t>
      </w:r>
    </w:p>
    <w:p w14:paraId="700663C4" w14:textId="63F03098" w:rsidR="00246195" w:rsidRPr="000B49C9" w:rsidRDefault="00246195" w:rsidP="000B49C9">
      <w:pPr>
        <w:jc w:val="both"/>
        <w:rPr>
          <w:rFonts w:cs="Times New Roman"/>
          <w:szCs w:val="24"/>
        </w:rPr>
      </w:pPr>
      <w:r w:rsidRPr="00246195">
        <w:rPr>
          <w:rFonts w:cs="Times New Roman"/>
          <w:szCs w:val="24"/>
        </w:rPr>
        <w:t>Kooskõlas taksonoomiamääruse artikli 2 punktiga 16 tähendab „hea seisund“ seoses ökosüsteemiga heas füüsikalises, keemilises ja bioloogilises seisundis või hea füüsikalise, keemilise ja bioloogilise kvaliteediga ning isepaljunemis- või taastumisvõimega ökosüsteemi, kus liigilist koostist, ökosüsteemi struktuuri ja ökoloogilisi funktsioone ei kahjustata.</w:t>
      </w:r>
    </w:p>
    <w:p w14:paraId="76494C86" w14:textId="77777777" w:rsidR="00D119EC" w:rsidRPr="00914D12" w:rsidRDefault="00D119EC" w:rsidP="00914D12">
      <w:pPr>
        <w:pStyle w:val="ListParagraph"/>
        <w:jc w:val="both"/>
        <w:rPr>
          <w:rFonts w:cs="Times New Roman"/>
          <w:szCs w:val="24"/>
        </w:rPr>
      </w:pPr>
    </w:p>
    <w:p w14:paraId="358FF466" w14:textId="2B5D4A75" w:rsidR="000B49C9" w:rsidRPr="004D3D61" w:rsidRDefault="000B49C9" w:rsidP="00B67403">
      <w:pPr>
        <w:pStyle w:val="Heading2"/>
        <w:numPr>
          <w:ilvl w:val="0"/>
          <w:numId w:val="11"/>
        </w:numPr>
        <w:jc w:val="both"/>
      </w:pPr>
      <w:r w:rsidRPr="004D3D61">
        <w:t>„Ei kahjusta oluliselt“ põhimõttele vastavuse hindami</w:t>
      </w:r>
      <w:r w:rsidR="00A22586">
        <w:t>s</w:t>
      </w:r>
      <w:r w:rsidRPr="004D3D61">
        <w:t xml:space="preserve">e </w:t>
      </w:r>
      <w:r w:rsidR="00A22586">
        <w:t xml:space="preserve">seos </w:t>
      </w:r>
      <w:r w:rsidRPr="004D3D61">
        <w:t>keskkonnamõjude hindami</w:t>
      </w:r>
      <w:r w:rsidR="00A22586">
        <w:t>sega</w:t>
      </w:r>
      <w:r w:rsidRPr="004D3D61">
        <w:t xml:space="preserve"> (KMH, KSH)</w:t>
      </w:r>
    </w:p>
    <w:p w14:paraId="1D9930C2" w14:textId="0FCBD321" w:rsidR="00EF6588" w:rsidRPr="0074149B" w:rsidRDefault="002324F7" w:rsidP="002324F7">
      <w:pPr>
        <w:pStyle w:val="ListParagraph"/>
        <w:ind w:left="0"/>
        <w:jc w:val="both"/>
        <w:rPr>
          <w:rStyle w:val="CommentReference"/>
          <w:rFonts w:cs="Times New Roman"/>
          <w:sz w:val="24"/>
          <w:szCs w:val="24"/>
        </w:rPr>
      </w:pPr>
      <w:r w:rsidRPr="2A4DEF49">
        <w:rPr>
          <w:rStyle w:val="CommentReference"/>
          <w:rFonts w:cs="Times New Roman"/>
          <w:sz w:val="24"/>
          <w:szCs w:val="24"/>
        </w:rPr>
        <w:t>Keskkonnamõjude hindamine (</w:t>
      </w:r>
      <w:r w:rsidR="2A4DEF49" w:rsidRPr="2A4DEF49">
        <w:rPr>
          <w:color w:val="000000" w:themeColor="text1"/>
          <w:szCs w:val="24"/>
        </w:rPr>
        <w:t>keskkonnamõju hindamine (</w:t>
      </w:r>
      <w:r w:rsidRPr="2A4DEF49">
        <w:rPr>
          <w:rStyle w:val="CommentReference"/>
          <w:rFonts w:cs="Times New Roman"/>
          <w:sz w:val="24"/>
          <w:szCs w:val="24"/>
        </w:rPr>
        <w:t xml:space="preserve">KMH), </w:t>
      </w:r>
      <w:r w:rsidR="2A4DEF49" w:rsidRPr="2A4DEF49">
        <w:rPr>
          <w:color w:val="000000" w:themeColor="text1"/>
          <w:szCs w:val="24"/>
        </w:rPr>
        <w:t>keskkonnamõju strateegiline hindamine (</w:t>
      </w:r>
      <w:r w:rsidRPr="2A4DEF49">
        <w:rPr>
          <w:rStyle w:val="CommentReference"/>
          <w:rFonts w:cs="Times New Roman"/>
          <w:sz w:val="24"/>
          <w:szCs w:val="24"/>
        </w:rPr>
        <w:t xml:space="preserve">KSH)) ei asenda üldiselt „ei kahjusta oluliselt“ </w:t>
      </w:r>
      <w:r w:rsidR="006106F7" w:rsidRPr="2A4DEF49">
        <w:rPr>
          <w:rStyle w:val="CommentReference"/>
          <w:rFonts w:cs="Times New Roman"/>
          <w:sz w:val="24"/>
          <w:szCs w:val="24"/>
        </w:rPr>
        <w:t xml:space="preserve">põhimõttele vastavuse </w:t>
      </w:r>
      <w:r w:rsidRPr="2A4DEF49">
        <w:rPr>
          <w:rStyle w:val="CommentReference"/>
          <w:rFonts w:cs="Times New Roman"/>
          <w:sz w:val="24"/>
          <w:szCs w:val="24"/>
        </w:rPr>
        <w:t xml:space="preserve">hindamise läbiviimist, kuna keskkonnamõjude hindamine ei pruugi hõlmata näiteks ringmajanduse või kliimamõjudega </w:t>
      </w:r>
      <w:r w:rsidR="003D3A2C">
        <w:rPr>
          <w:rStyle w:val="CommentReference"/>
          <w:rFonts w:cs="Times New Roman"/>
          <w:sz w:val="24"/>
          <w:szCs w:val="24"/>
        </w:rPr>
        <w:t>arvestamist piisavas ulatuses</w:t>
      </w:r>
      <w:r w:rsidRPr="2A4DEF49">
        <w:rPr>
          <w:rStyle w:val="CommentReference"/>
          <w:rFonts w:cs="Times New Roman"/>
          <w:sz w:val="24"/>
          <w:szCs w:val="24"/>
        </w:rPr>
        <w:t xml:space="preserve">. Kui KMH/KSH on läbi viidud  selliselt, et </w:t>
      </w:r>
      <w:r w:rsidR="003C18AE" w:rsidRPr="2A4DEF49">
        <w:rPr>
          <w:rStyle w:val="CommentReference"/>
          <w:rFonts w:cs="Times New Roman"/>
          <w:sz w:val="24"/>
          <w:szCs w:val="24"/>
        </w:rPr>
        <w:t>kas ühe või kõigi keskkonnaeesmärkide mõjusid on hinnatud</w:t>
      </w:r>
      <w:r w:rsidRPr="2A4DEF49">
        <w:rPr>
          <w:rStyle w:val="CommentReference"/>
          <w:rFonts w:cs="Times New Roman"/>
          <w:sz w:val="24"/>
          <w:szCs w:val="24"/>
        </w:rPr>
        <w:t>, siis võib tugineda</w:t>
      </w:r>
      <w:r w:rsidR="003C18AE" w:rsidRPr="2A4DEF49">
        <w:rPr>
          <w:rStyle w:val="CommentReference"/>
          <w:rFonts w:cs="Times New Roman"/>
          <w:sz w:val="24"/>
          <w:szCs w:val="24"/>
        </w:rPr>
        <w:t xml:space="preserve"> kontrollnimekirja täites</w:t>
      </w:r>
      <w:r w:rsidRPr="2A4DEF49">
        <w:rPr>
          <w:rStyle w:val="CommentReference"/>
          <w:rFonts w:cs="Times New Roman"/>
          <w:sz w:val="24"/>
          <w:szCs w:val="24"/>
        </w:rPr>
        <w:t xml:space="preserve"> KMH aruandes toodud selgitustele ja välja pakutud leevendusmeetmetele. </w:t>
      </w:r>
      <w:r w:rsidR="003C18AE" w:rsidRPr="2A4DEF49">
        <w:rPr>
          <w:rStyle w:val="CommentReference"/>
          <w:rFonts w:cs="Times New Roman"/>
          <w:sz w:val="24"/>
          <w:szCs w:val="24"/>
        </w:rPr>
        <w:t xml:space="preserve">Selle tõendamiseks on vajalik esitada teave iga keskkonnaeesmärgi kohta, mis on KMH-s hinnatud. </w:t>
      </w:r>
      <w:r w:rsidRPr="2A4DEF49">
        <w:rPr>
          <w:rStyle w:val="CommentReference"/>
          <w:rFonts w:cs="Times New Roman"/>
          <w:sz w:val="24"/>
          <w:szCs w:val="24"/>
        </w:rPr>
        <w:t xml:space="preserve">Võimalusel </w:t>
      </w:r>
      <w:r w:rsidR="003C18AE" w:rsidRPr="2A4DEF49">
        <w:rPr>
          <w:rStyle w:val="CommentReference"/>
          <w:rFonts w:cs="Times New Roman"/>
          <w:sz w:val="24"/>
          <w:szCs w:val="24"/>
        </w:rPr>
        <w:t xml:space="preserve">ja vajadusel võib ühildada KMH </w:t>
      </w:r>
      <w:r w:rsidR="00013492" w:rsidRPr="2A4DEF49">
        <w:rPr>
          <w:rStyle w:val="CommentReference"/>
          <w:rFonts w:cs="Times New Roman"/>
          <w:sz w:val="24"/>
          <w:szCs w:val="24"/>
        </w:rPr>
        <w:t>protsessi</w:t>
      </w:r>
      <w:r w:rsidR="003C18AE" w:rsidRPr="2A4DEF49">
        <w:rPr>
          <w:rStyle w:val="CommentReference"/>
          <w:rFonts w:cs="Times New Roman"/>
          <w:sz w:val="24"/>
          <w:szCs w:val="24"/>
        </w:rPr>
        <w:t xml:space="preserve"> ja „ei kahjusta oluliselt“ </w:t>
      </w:r>
      <w:r w:rsidR="00434EE4" w:rsidRPr="2A4DEF49">
        <w:rPr>
          <w:rStyle w:val="CommentReference"/>
          <w:rFonts w:cs="Times New Roman"/>
          <w:sz w:val="24"/>
          <w:szCs w:val="24"/>
        </w:rPr>
        <w:t xml:space="preserve">põhimõtte </w:t>
      </w:r>
      <w:r w:rsidR="003C18AE" w:rsidRPr="2A4DEF49">
        <w:rPr>
          <w:rStyle w:val="CommentReference"/>
          <w:rFonts w:cs="Times New Roman"/>
          <w:sz w:val="24"/>
          <w:szCs w:val="24"/>
        </w:rPr>
        <w:t xml:space="preserve">hindamise, lisades KMH aruande juurde vastava hindamise aruande. </w:t>
      </w:r>
    </w:p>
    <w:p w14:paraId="0E102CF3" w14:textId="77777777" w:rsidR="00EF6588" w:rsidRPr="000B49C9" w:rsidRDefault="00EF6588" w:rsidP="00EF6588">
      <w:pPr>
        <w:pStyle w:val="ListParagraph"/>
        <w:jc w:val="both"/>
        <w:rPr>
          <w:rFonts w:cs="Times New Roman"/>
          <w:b/>
          <w:bCs/>
          <w:szCs w:val="24"/>
        </w:rPr>
      </w:pPr>
    </w:p>
    <w:p w14:paraId="48F6C447" w14:textId="058CD14E" w:rsidR="00484824" w:rsidRDefault="00484824" w:rsidP="00484824">
      <w:pPr>
        <w:spacing w:after="0"/>
        <w:rPr>
          <w:rFonts w:cs="Times New Roman"/>
          <w:szCs w:val="24"/>
        </w:rPr>
      </w:pPr>
    </w:p>
    <w:p w14:paraId="7B23F3D1" w14:textId="77777777" w:rsidR="00565AF3" w:rsidRDefault="00565AF3" w:rsidP="002F66A9">
      <w:pPr>
        <w:pStyle w:val="oj-doc-ti"/>
        <w:shd w:val="clear" w:color="auto" w:fill="FFFFFF"/>
        <w:spacing w:before="240" w:beforeAutospacing="0" w:after="120" w:afterAutospacing="0" w:line="312" w:lineRule="atLeast"/>
        <w:jc w:val="center"/>
        <w:rPr>
          <w:b/>
          <w:bCs/>
          <w:color w:val="333333"/>
          <w:sz w:val="27"/>
          <w:szCs w:val="27"/>
        </w:rPr>
      </w:pPr>
    </w:p>
    <w:p w14:paraId="41BDFB58" w14:textId="77777777" w:rsidR="00565AF3" w:rsidRDefault="00565AF3" w:rsidP="002F66A9">
      <w:pPr>
        <w:pStyle w:val="oj-doc-ti"/>
        <w:shd w:val="clear" w:color="auto" w:fill="FFFFFF"/>
        <w:spacing w:before="240" w:beforeAutospacing="0" w:after="120" w:afterAutospacing="0" w:line="312" w:lineRule="atLeast"/>
        <w:jc w:val="center"/>
        <w:rPr>
          <w:b/>
          <w:bCs/>
          <w:color w:val="333333"/>
          <w:sz w:val="27"/>
          <w:szCs w:val="27"/>
        </w:rPr>
      </w:pPr>
      <w:r>
        <w:rPr>
          <w:b/>
          <w:bCs/>
          <w:color w:val="333333"/>
          <w:sz w:val="27"/>
          <w:szCs w:val="27"/>
        </w:rPr>
        <w:br w:type="page"/>
      </w:r>
    </w:p>
    <w:p w14:paraId="682D9925" w14:textId="06289429" w:rsidR="002F66A9" w:rsidRDefault="00565AF3" w:rsidP="00565AF3">
      <w:pPr>
        <w:pStyle w:val="oj-doc-ti"/>
        <w:shd w:val="clear" w:color="auto" w:fill="FFFFFF"/>
        <w:spacing w:before="240" w:beforeAutospacing="0" w:after="120" w:afterAutospacing="0" w:line="312" w:lineRule="atLeast"/>
        <w:rPr>
          <w:b/>
          <w:bCs/>
          <w:color w:val="333333"/>
          <w:sz w:val="27"/>
          <w:szCs w:val="27"/>
        </w:rPr>
      </w:pPr>
      <w:r>
        <w:rPr>
          <w:b/>
          <w:bCs/>
          <w:color w:val="333333"/>
          <w:sz w:val="27"/>
          <w:szCs w:val="27"/>
        </w:rPr>
        <w:t>Lisa 1.</w:t>
      </w:r>
    </w:p>
    <w:p w14:paraId="385920CB" w14:textId="6A7C9E20" w:rsidR="002F66A9" w:rsidRDefault="002F66A9" w:rsidP="002F66A9">
      <w:pPr>
        <w:pStyle w:val="oj-doc-ti"/>
        <w:shd w:val="clear" w:color="auto" w:fill="FFFFFF"/>
        <w:spacing w:before="240" w:beforeAutospacing="0" w:after="120" w:afterAutospacing="0" w:line="312" w:lineRule="atLeast"/>
        <w:jc w:val="center"/>
        <w:rPr>
          <w:rStyle w:val="oj-bold"/>
          <w:b/>
          <w:bCs/>
          <w:color w:val="333333"/>
        </w:rPr>
      </w:pPr>
      <w:r w:rsidRPr="00246195">
        <w:rPr>
          <w:rStyle w:val="oj-bold"/>
          <w:b/>
          <w:bCs/>
          <w:color w:val="333333"/>
        </w:rPr>
        <w:t xml:space="preserve">Põhimõtte „ei kahjusta oluliselt“ </w:t>
      </w:r>
      <w:r w:rsidR="00565AF3" w:rsidRPr="00246195">
        <w:rPr>
          <w:rStyle w:val="oj-bold"/>
          <w:b/>
          <w:bCs/>
          <w:color w:val="333333"/>
        </w:rPr>
        <w:t xml:space="preserve">vastavuse hindamise </w:t>
      </w:r>
      <w:r w:rsidR="00B70BFD">
        <w:rPr>
          <w:rStyle w:val="oj-bold"/>
          <w:b/>
          <w:bCs/>
          <w:color w:val="333333"/>
        </w:rPr>
        <w:t>vorm</w:t>
      </w:r>
    </w:p>
    <w:p w14:paraId="101E87E7" w14:textId="1A6861EB" w:rsidR="00B70BFD" w:rsidRDefault="00B70BFD" w:rsidP="00045DAC">
      <w:pPr>
        <w:rPr>
          <w:rFonts w:cs="Times New Roman"/>
          <w:szCs w:val="24"/>
        </w:rPr>
      </w:pPr>
      <w:r>
        <w:rPr>
          <w:rFonts w:cs="Times New Roman"/>
          <w:szCs w:val="24"/>
        </w:rPr>
        <w:t xml:space="preserve">Projekti nimi: </w:t>
      </w:r>
    </w:p>
    <w:p w14:paraId="77727598" w14:textId="24AE4C08" w:rsidR="00045DAC" w:rsidRDefault="00045DAC" w:rsidP="00045DAC">
      <w:pPr>
        <w:rPr>
          <w:rFonts w:cs="Times New Roman"/>
          <w:szCs w:val="24"/>
        </w:rPr>
      </w:pPr>
      <w:r>
        <w:rPr>
          <w:rFonts w:cs="Times New Roman"/>
          <w:szCs w:val="24"/>
        </w:rPr>
        <w:t>Hindaja nimi:</w:t>
      </w:r>
    </w:p>
    <w:p w14:paraId="57275BFF" w14:textId="77777777" w:rsidR="00FF4D56" w:rsidRDefault="00045DAC" w:rsidP="00FF4D56">
      <w:pPr>
        <w:rPr>
          <w:rFonts w:cs="Times New Roman"/>
          <w:szCs w:val="24"/>
        </w:rPr>
      </w:pPr>
      <w:r>
        <w:rPr>
          <w:rFonts w:cs="Times New Roman"/>
          <w:szCs w:val="24"/>
        </w:rPr>
        <w:t>Hindaja ametikoht:</w:t>
      </w:r>
    </w:p>
    <w:p w14:paraId="42A3144C" w14:textId="4AC42E16" w:rsidR="000011DC" w:rsidRPr="00A83D68" w:rsidRDefault="002F66A9" w:rsidP="00185AAA">
      <w:pPr>
        <w:pStyle w:val="ListParagraph"/>
        <w:numPr>
          <w:ilvl w:val="0"/>
          <w:numId w:val="19"/>
        </w:numPr>
        <w:shd w:val="clear" w:color="auto" w:fill="FFFFFF"/>
        <w:spacing w:before="240" w:after="120" w:line="312" w:lineRule="atLeast"/>
        <w:jc w:val="both"/>
        <w:rPr>
          <w:b/>
          <w:bCs/>
          <w:color w:val="333333"/>
        </w:rPr>
      </w:pPr>
      <w:r w:rsidRPr="00A83D68">
        <w:rPr>
          <w:rStyle w:val="oj-bold"/>
          <w:b/>
          <w:bCs/>
          <w:color w:val="333333"/>
        </w:rPr>
        <w:t xml:space="preserve">osa. </w:t>
      </w:r>
      <w:r w:rsidR="00A83D68" w:rsidRPr="00A83D68">
        <w:rPr>
          <w:b/>
          <w:bCs/>
          <w:color w:val="333333"/>
        </w:rPr>
        <w:t>M</w:t>
      </w:r>
      <w:r w:rsidR="000011DC" w:rsidRPr="00A83D68">
        <w:rPr>
          <w:b/>
          <w:bCs/>
          <w:color w:val="333333"/>
        </w:rPr>
        <w:t>ärki</w:t>
      </w:r>
      <w:r w:rsidR="00A83D68" w:rsidRPr="00A83D68">
        <w:rPr>
          <w:b/>
          <w:bCs/>
          <w:color w:val="333333"/>
        </w:rPr>
        <w:t>da</w:t>
      </w:r>
      <w:r w:rsidR="000011DC" w:rsidRPr="00A83D68">
        <w:rPr>
          <w:b/>
          <w:bCs/>
          <w:color w:val="333333"/>
        </w:rPr>
        <w:t xml:space="preserve">, kas järgmiste keskkonnaeesmärkide puhul </w:t>
      </w:r>
      <w:r w:rsidR="00643BBC" w:rsidRPr="00A83D68">
        <w:rPr>
          <w:b/>
          <w:bCs/>
          <w:color w:val="333333"/>
        </w:rPr>
        <w:t>võib avalduda oluline</w:t>
      </w:r>
      <w:r w:rsidR="00A83D68">
        <w:rPr>
          <w:b/>
          <w:bCs/>
          <w:color w:val="333333"/>
        </w:rPr>
        <w:t xml:space="preserve"> </w:t>
      </w:r>
      <w:r w:rsidR="00643BBC" w:rsidRPr="00A83D68">
        <w:rPr>
          <w:b/>
          <w:bCs/>
          <w:color w:val="333333"/>
        </w:rPr>
        <w:t xml:space="preserve">ebasoodne keskkonnamõju, mille puhul </w:t>
      </w:r>
      <w:r w:rsidR="000011DC" w:rsidRPr="00A83D68">
        <w:rPr>
          <w:b/>
          <w:bCs/>
          <w:color w:val="333333"/>
        </w:rPr>
        <w:t>on vajalik projekti põhjalik hindamine põhimõtte „ei kahjusta oluliselt“ seisukohast.</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072"/>
        <w:gridCol w:w="584"/>
        <w:gridCol w:w="437"/>
        <w:gridCol w:w="1963"/>
      </w:tblGrid>
      <w:tr w:rsidR="002F66A9" w14:paraId="7EEFC8AA"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90D335" w14:textId="25E50DF0" w:rsidR="002F66A9" w:rsidRDefault="000011DC">
            <w:pPr>
              <w:pStyle w:val="oj-tbl-hdr"/>
              <w:spacing w:before="60" w:beforeAutospacing="0" w:after="60" w:afterAutospacing="0" w:line="312" w:lineRule="atLeast"/>
              <w:ind w:right="195"/>
              <w:jc w:val="center"/>
              <w:rPr>
                <w:b/>
                <w:bCs/>
                <w:color w:val="333333"/>
              </w:rPr>
            </w:pPr>
            <w:r>
              <w:rPr>
                <w:b/>
                <w:bCs/>
                <w:color w:val="333333"/>
              </w:rPr>
              <w:t>Kas projekt</w:t>
            </w:r>
            <w:r w:rsidR="00643BBC">
              <w:rPr>
                <w:b/>
                <w:bCs/>
                <w:color w:val="333333"/>
              </w:rPr>
              <w:t xml:space="preserve"> ja sellega seotud tegevused</w:t>
            </w:r>
            <w:r>
              <w:rPr>
                <w:b/>
                <w:bCs/>
                <w:color w:val="333333"/>
              </w:rPr>
              <w:t xml:space="preserve"> või</w:t>
            </w:r>
            <w:r w:rsidR="00643BBC">
              <w:rPr>
                <w:b/>
                <w:bCs/>
                <w:color w:val="333333"/>
              </w:rPr>
              <w:t>vad</w:t>
            </w:r>
            <w:r>
              <w:rPr>
                <w:b/>
                <w:bCs/>
                <w:color w:val="333333"/>
              </w:rPr>
              <w:t xml:space="preserve"> omada olulist </w:t>
            </w:r>
            <w:r w:rsidR="00643BBC">
              <w:rPr>
                <w:b/>
                <w:bCs/>
                <w:color w:val="333333"/>
              </w:rPr>
              <w:t xml:space="preserve">ebasoodsat </w:t>
            </w:r>
            <w:r>
              <w:rPr>
                <w:b/>
                <w:bCs/>
                <w:color w:val="333333"/>
              </w:rPr>
              <w:t>keskkonnamõju?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03673B" w14:textId="77777777" w:rsidR="002F66A9" w:rsidRDefault="002F66A9">
            <w:pPr>
              <w:pStyle w:val="oj-tbl-hdr"/>
              <w:spacing w:before="60" w:beforeAutospacing="0" w:after="60" w:afterAutospacing="0" w:line="312" w:lineRule="atLeast"/>
              <w:ind w:right="195"/>
              <w:jc w:val="center"/>
              <w:rPr>
                <w:b/>
                <w:bCs/>
                <w:color w:val="333333"/>
              </w:rPr>
            </w:pPr>
            <w:r>
              <w:rPr>
                <w:b/>
                <w:bCs/>
                <w:color w:val="333333"/>
              </w:rPr>
              <w:t>Jah</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9C0724" w14:textId="77777777" w:rsidR="002F66A9" w:rsidRDefault="002F66A9">
            <w:pPr>
              <w:pStyle w:val="oj-tbl-hdr"/>
              <w:spacing w:before="60" w:beforeAutospacing="0" w:after="60" w:afterAutospacing="0" w:line="312" w:lineRule="atLeast"/>
              <w:ind w:right="195"/>
              <w:jc w:val="center"/>
              <w:rPr>
                <w:b/>
                <w:bCs/>
                <w:color w:val="333333"/>
              </w:rPr>
            </w:pPr>
            <w:r>
              <w:rPr>
                <w:b/>
                <w:bCs/>
                <w:color w:val="333333"/>
              </w:rPr>
              <w: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CADF93" w14:textId="77777777" w:rsidR="002F66A9" w:rsidRDefault="002F66A9">
            <w:pPr>
              <w:pStyle w:val="oj-tbl-hdr"/>
              <w:spacing w:before="60" w:beforeAutospacing="0" w:after="60" w:afterAutospacing="0" w:line="312" w:lineRule="atLeast"/>
              <w:ind w:right="195"/>
              <w:jc w:val="center"/>
              <w:rPr>
                <w:b/>
                <w:bCs/>
                <w:color w:val="333333"/>
              </w:rPr>
            </w:pPr>
            <w:r>
              <w:rPr>
                <w:b/>
                <w:bCs/>
                <w:color w:val="333333"/>
              </w:rPr>
              <w:t>„Ei“ korral põhjendus</w:t>
            </w:r>
          </w:p>
        </w:tc>
      </w:tr>
      <w:tr w:rsidR="002F66A9" w14:paraId="60CC3D3D"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F21FC9" w14:textId="77777777" w:rsidR="002F66A9" w:rsidRDefault="002F66A9">
            <w:pPr>
              <w:pStyle w:val="oj-tbl-txt"/>
              <w:spacing w:before="60" w:beforeAutospacing="0" w:after="60" w:afterAutospacing="0" w:line="312" w:lineRule="atLeast"/>
              <w:rPr>
                <w:color w:val="333333"/>
              </w:rPr>
            </w:pPr>
            <w:r>
              <w:rPr>
                <w:color w:val="333333"/>
              </w:rPr>
              <w:t>Kliimamuutuste leevendamine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BA4FF1"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9995F0"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19D34F"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r w:rsidR="002F66A9" w14:paraId="5068B2AE"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562833" w14:textId="77777777" w:rsidR="002F66A9" w:rsidRDefault="002F66A9">
            <w:pPr>
              <w:pStyle w:val="oj-tbl-txt"/>
              <w:spacing w:before="60" w:beforeAutospacing="0" w:after="60" w:afterAutospacing="0" w:line="312" w:lineRule="atLeast"/>
              <w:rPr>
                <w:color w:val="333333"/>
              </w:rPr>
            </w:pPr>
            <w:r>
              <w:rPr>
                <w:color w:val="333333"/>
              </w:rPr>
              <w:t>Kliimamuutustega kohanemine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50FA9B"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AACA1F"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1901D8"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r w:rsidR="002F66A9" w14:paraId="09C05DB6"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9B96C0" w14:textId="77777777" w:rsidR="002F66A9" w:rsidRDefault="002F66A9">
            <w:pPr>
              <w:pStyle w:val="oj-tbl-txt"/>
              <w:spacing w:before="60" w:beforeAutospacing="0" w:after="60" w:afterAutospacing="0" w:line="312" w:lineRule="atLeast"/>
              <w:rPr>
                <w:color w:val="333333"/>
              </w:rPr>
            </w:pPr>
            <w:r>
              <w:rPr>
                <w:color w:val="333333"/>
              </w:rPr>
              <w:t>Vee ja mereressursside kestlik kasutamine ja kaitse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F31FE9"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1C1784"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BF161E"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r w:rsidR="002F66A9" w14:paraId="62BE3C25"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D7B64E" w14:textId="77777777" w:rsidR="002F66A9" w:rsidRDefault="002F66A9">
            <w:pPr>
              <w:pStyle w:val="oj-tbl-txt"/>
              <w:spacing w:before="60" w:beforeAutospacing="0" w:after="60" w:afterAutospacing="0" w:line="312" w:lineRule="atLeast"/>
              <w:rPr>
                <w:color w:val="333333"/>
              </w:rPr>
            </w:pPr>
            <w:r>
              <w:rPr>
                <w:color w:val="333333"/>
              </w:rPr>
              <w:t>Ringmajandus, sealhulgas jäätmetekke vältimine ja jäätmete ringlussevõtt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79A819"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32B826"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CF6764"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r w:rsidR="002F66A9" w14:paraId="42D33AF4"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1648F5" w14:textId="77777777" w:rsidR="002F66A9" w:rsidRDefault="002F66A9">
            <w:pPr>
              <w:pStyle w:val="oj-tbl-txt"/>
              <w:spacing w:before="60" w:beforeAutospacing="0" w:after="60" w:afterAutospacing="0" w:line="312" w:lineRule="atLeast"/>
              <w:rPr>
                <w:color w:val="333333"/>
              </w:rPr>
            </w:pPr>
            <w:r>
              <w:rPr>
                <w:color w:val="333333"/>
              </w:rPr>
              <w:t>Õhu-, vee- ja pinnasesaastuse vältimine ja tõrje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F9BFF5"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461BDB"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A77228"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r w:rsidR="002F66A9" w14:paraId="1BB45996"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8974FD" w14:textId="77777777" w:rsidR="002F66A9" w:rsidRDefault="002F66A9">
            <w:pPr>
              <w:pStyle w:val="oj-tbl-txt"/>
              <w:spacing w:before="60" w:beforeAutospacing="0" w:after="60" w:afterAutospacing="0" w:line="312" w:lineRule="atLeast"/>
              <w:rPr>
                <w:color w:val="333333"/>
              </w:rPr>
            </w:pPr>
            <w:r>
              <w:rPr>
                <w:color w:val="333333"/>
              </w:rPr>
              <w:t>Elurikkuse ja ökosüsteemide kaitse ja taastamine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59D94B"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F1BB63"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AE6DBB"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bl>
    <w:p w14:paraId="70DD936F" w14:textId="23AC2005" w:rsidR="002F66A9" w:rsidRPr="00A83D68" w:rsidRDefault="002F66A9" w:rsidP="00D710B6">
      <w:pPr>
        <w:pStyle w:val="oj-ti-grseq-1"/>
        <w:numPr>
          <w:ilvl w:val="0"/>
          <w:numId w:val="18"/>
        </w:numPr>
        <w:shd w:val="clear" w:color="auto" w:fill="FFFFFF"/>
        <w:spacing w:before="240" w:beforeAutospacing="0" w:after="120" w:afterAutospacing="0" w:line="312" w:lineRule="atLeast"/>
        <w:jc w:val="both"/>
        <w:rPr>
          <w:b/>
          <w:bCs/>
          <w:color w:val="333333"/>
        </w:rPr>
      </w:pPr>
      <w:r w:rsidRPr="00A83D68">
        <w:rPr>
          <w:rStyle w:val="oj-bold"/>
          <w:b/>
          <w:bCs/>
          <w:color w:val="333333"/>
        </w:rPr>
        <w:t xml:space="preserve">osa. </w:t>
      </w:r>
      <w:r w:rsidR="00A83D68" w:rsidRPr="00A83D68">
        <w:rPr>
          <w:rStyle w:val="oj-bold"/>
          <w:b/>
          <w:bCs/>
          <w:color w:val="333333"/>
        </w:rPr>
        <w:t>V</w:t>
      </w:r>
      <w:r w:rsidR="003D3A2C" w:rsidRPr="00A83D68">
        <w:rPr>
          <w:rStyle w:val="oj-bold"/>
          <w:b/>
          <w:bCs/>
          <w:color w:val="333333"/>
        </w:rPr>
        <w:t>asta</w:t>
      </w:r>
      <w:r w:rsidR="00A83D68" w:rsidRPr="00A83D68">
        <w:rPr>
          <w:rStyle w:val="oj-bold"/>
          <w:b/>
          <w:bCs/>
          <w:color w:val="333333"/>
        </w:rPr>
        <w:t>ta</w:t>
      </w:r>
      <w:r w:rsidR="003D3A2C" w:rsidRPr="00A83D68">
        <w:rPr>
          <w:rStyle w:val="oj-bold"/>
          <w:b/>
          <w:bCs/>
          <w:color w:val="333333"/>
        </w:rPr>
        <w:t xml:space="preserve"> küsimustele</w:t>
      </w:r>
      <w:r w:rsidR="00A83D68" w:rsidRPr="00A83D68">
        <w:rPr>
          <w:rStyle w:val="oj-bold"/>
          <w:b/>
          <w:bCs/>
          <w:color w:val="333333"/>
        </w:rPr>
        <w:t xml:space="preserve"> nende keskkonnaeesmärkide kohta, millele on 1. osas hindamisel </w:t>
      </w:r>
      <w:r w:rsidR="00AC5057" w:rsidRPr="00A83D68">
        <w:rPr>
          <w:rStyle w:val="oj-bold"/>
          <w:b/>
          <w:bCs/>
          <w:color w:val="333333"/>
        </w:rPr>
        <w:t xml:space="preserve"> </w:t>
      </w:r>
      <w:r w:rsidR="00A83D68" w:rsidRPr="00A83D68">
        <w:rPr>
          <w:rStyle w:val="oj-bold"/>
          <w:b/>
          <w:bCs/>
          <w:color w:val="333333"/>
        </w:rPr>
        <w:t xml:space="preserve">märgitud vastuseks </w:t>
      </w:r>
      <w:r w:rsidR="00AC5057" w:rsidRPr="00A83D68">
        <w:rPr>
          <w:rStyle w:val="oj-bold"/>
          <w:b/>
          <w:bCs/>
          <w:color w:val="333333"/>
        </w:rPr>
        <w:t>„</w:t>
      </w:r>
      <w:r w:rsidR="00792BA9" w:rsidRPr="00A83D68">
        <w:rPr>
          <w:rStyle w:val="oj-bold"/>
          <w:b/>
          <w:bCs/>
          <w:color w:val="333333"/>
        </w:rPr>
        <w:t>J</w:t>
      </w:r>
      <w:r w:rsidR="00AC5057" w:rsidRPr="00A83D68">
        <w:rPr>
          <w:rStyle w:val="oj-bold"/>
          <w:b/>
          <w:bCs/>
          <w:color w:val="333333"/>
        </w:rPr>
        <w:t>ah“</w:t>
      </w:r>
      <w:r w:rsidR="00A83D68" w:rsidRPr="00A83D68">
        <w:rPr>
          <w:rStyle w:val="oj-bold"/>
          <w:b/>
          <w:bCs/>
          <w:color w:val="333333"/>
        </w:rPr>
        <w:t xml:space="preserve"> ning mis vajab põhjalikku hindamist</w:t>
      </w:r>
      <w:r w:rsidRPr="00A83D68">
        <w:rPr>
          <w:rStyle w:val="oj-bold"/>
          <w:b/>
          <w:bCs/>
          <w:color w:val="333333"/>
        </w:rPr>
        <w:t>.</w:t>
      </w:r>
      <w:r w:rsidRPr="00A83D68">
        <w:rPr>
          <w:b/>
          <w:bCs/>
          <w:color w:val="333333"/>
        </w:rPr>
        <w:t> </w:t>
      </w:r>
      <w:r w:rsidR="00AC5057" w:rsidRPr="00A83D68">
        <w:rPr>
          <w:rStyle w:val="oj-bold"/>
          <w:color w:val="333333"/>
        </w:rPr>
        <w:t>Keskkonnaeesmärgid, mill</w:t>
      </w:r>
      <w:r w:rsidR="00A83D68" w:rsidRPr="00A83D68">
        <w:rPr>
          <w:rStyle w:val="oj-bold"/>
          <w:color w:val="333333"/>
        </w:rPr>
        <w:t>e kohta märgiti</w:t>
      </w:r>
      <w:r w:rsidR="00AC5057" w:rsidRPr="00A83D68">
        <w:rPr>
          <w:rStyle w:val="oj-bold"/>
          <w:color w:val="333333"/>
        </w:rPr>
        <w:t xml:space="preserve"> 1.osas vastuseks „Ei“, ei </w:t>
      </w:r>
      <w:r w:rsidR="00A83D68" w:rsidRPr="00A83D68">
        <w:rPr>
          <w:rStyle w:val="oj-bold"/>
          <w:color w:val="333333"/>
        </w:rPr>
        <w:t xml:space="preserve">vaja uuesti hindamist. </w:t>
      </w:r>
    </w:p>
    <w:tbl>
      <w:tblPr>
        <w:tblW w:w="5011"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819"/>
        <w:gridCol w:w="710"/>
        <w:gridCol w:w="710"/>
        <w:gridCol w:w="3837"/>
      </w:tblGrid>
      <w:tr w:rsidR="003C678D" w14:paraId="7B461184"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7F6DF854" w14:textId="77777777" w:rsidR="003C678D" w:rsidRDefault="003C678D">
            <w:pPr>
              <w:pStyle w:val="oj-tbl-hdr"/>
              <w:spacing w:before="60" w:beforeAutospacing="0" w:after="60" w:afterAutospacing="0" w:line="312" w:lineRule="atLeast"/>
              <w:ind w:right="195"/>
              <w:jc w:val="center"/>
              <w:rPr>
                <w:b/>
                <w:bCs/>
                <w:color w:val="333333"/>
              </w:rPr>
            </w:pPr>
            <w:r>
              <w:rPr>
                <w:b/>
                <w:bCs/>
                <w:color w:val="333333"/>
              </w:rPr>
              <w:t>Küsimused</w:t>
            </w: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38DC9F6F" w14:textId="77777777" w:rsidR="003C678D" w:rsidRDefault="003C678D">
            <w:pPr>
              <w:pStyle w:val="oj-tbl-hdr"/>
              <w:spacing w:before="60" w:beforeAutospacing="0" w:after="60" w:afterAutospacing="0" w:line="312" w:lineRule="atLeast"/>
              <w:ind w:right="195"/>
              <w:jc w:val="center"/>
              <w:rPr>
                <w:b/>
                <w:bCs/>
                <w:color w:val="333333"/>
              </w:rPr>
            </w:pPr>
            <w:r>
              <w:rPr>
                <w:b/>
                <w:bCs/>
                <w:color w:val="333333"/>
              </w:rPr>
              <w:t>Ei</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3CE6E331" w14:textId="09938F6D" w:rsidR="003C678D" w:rsidRDefault="003C678D">
            <w:pPr>
              <w:pStyle w:val="oj-tbl-hdr"/>
              <w:spacing w:before="60" w:beforeAutospacing="0" w:after="60" w:afterAutospacing="0" w:line="312" w:lineRule="atLeast"/>
              <w:ind w:right="195"/>
              <w:jc w:val="center"/>
              <w:rPr>
                <w:b/>
                <w:bCs/>
                <w:color w:val="333333"/>
              </w:rPr>
            </w:pPr>
            <w:r>
              <w:rPr>
                <w:b/>
                <w:bCs/>
                <w:color w:val="333333"/>
              </w:rPr>
              <w:t>Jah</w:t>
            </w: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02DD34FA" w14:textId="19A3D31E" w:rsidR="003C678D" w:rsidRDefault="003C678D">
            <w:pPr>
              <w:pStyle w:val="oj-tbl-hdr"/>
              <w:spacing w:before="60" w:beforeAutospacing="0" w:after="60" w:afterAutospacing="0" w:line="312" w:lineRule="atLeast"/>
              <w:ind w:right="195"/>
              <w:jc w:val="center"/>
              <w:rPr>
                <w:b/>
                <w:bCs/>
                <w:color w:val="333333"/>
              </w:rPr>
            </w:pPr>
            <w:r>
              <w:rPr>
                <w:b/>
                <w:bCs/>
                <w:color w:val="333333"/>
              </w:rPr>
              <w:t>Sisuline põhjendus</w:t>
            </w:r>
          </w:p>
        </w:tc>
      </w:tr>
      <w:tr w:rsidR="003C678D" w14:paraId="5F3BB80B"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5E432483" w14:textId="7E6C7FE8" w:rsidR="003C678D" w:rsidRDefault="003C678D">
            <w:pPr>
              <w:pStyle w:val="oj-tbl-txt"/>
              <w:spacing w:before="60" w:beforeAutospacing="0" w:after="60" w:afterAutospacing="0" w:line="312" w:lineRule="atLeast"/>
              <w:rPr>
                <w:color w:val="333333"/>
              </w:rPr>
            </w:pPr>
            <w:r>
              <w:rPr>
                <w:rStyle w:val="oj-italic"/>
                <w:i/>
                <w:iCs/>
                <w:color w:val="333333"/>
              </w:rPr>
              <w:t>Kliimamuutuste leevendamine</w:t>
            </w:r>
            <w:r>
              <w:rPr>
                <w:rStyle w:val="oj-italic"/>
                <w:i/>
                <w:iCs/>
              </w:rPr>
              <w:t>:</w:t>
            </w:r>
            <w:r>
              <w:rPr>
                <w:color w:val="333333"/>
              </w:rPr>
              <w:t xml:space="preserve"> </w:t>
            </w:r>
          </w:p>
          <w:p w14:paraId="4A1AE5B9" w14:textId="5FADEBFA" w:rsidR="003C678D" w:rsidRDefault="003C678D">
            <w:pPr>
              <w:pStyle w:val="oj-tbl-txt"/>
              <w:spacing w:before="60" w:beforeAutospacing="0" w:after="60" w:afterAutospacing="0" w:line="312" w:lineRule="atLeast"/>
              <w:rPr>
                <w:color w:val="333333"/>
              </w:rPr>
            </w:pPr>
            <w:r>
              <w:rPr>
                <w:color w:val="333333"/>
              </w:rPr>
              <w:t>Kas projekt toob eeldatavalt kaasa märkimisväärse kasvuhoonegaaside heite?</w:t>
            </w: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04EBC2DA"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123948EE"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639ED419" w14:textId="00A6989C"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r w:rsidR="003C678D" w14:paraId="6F12EAF2"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2989A33F" w14:textId="77777777" w:rsidR="003C678D" w:rsidRDefault="003C678D">
            <w:pPr>
              <w:pStyle w:val="oj-tbl-txt"/>
              <w:spacing w:before="60" w:beforeAutospacing="0" w:after="60" w:afterAutospacing="0" w:line="312" w:lineRule="atLeast"/>
              <w:rPr>
                <w:color w:val="333333"/>
              </w:rPr>
            </w:pPr>
            <w:r>
              <w:rPr>
                <w:rStyle w:val="oj-italic"/>
                <w:i/>
                <w:iCs/>
                <w:color w:val="333333"/>
              </w:rPr>
              <w:t>Kliimamuutustega kohanemine:</w:t>
            </w:r>
            <w:r>
              <w:rPr>
                <w:color w:val="333333"/>
              </w:rPr>
              <w:t> </w:t>
            </w:r>
          </w:p>
          <w:p w14:paraId="11106C98" w14:textId="60796B7D" w:rsidR="003C678D" w:rsidRDefault="003C678D">
            <w:pPr>
              <w:pStyle w:val="oj-tbl-txt"/>
              <w:spacing w:before="60" w:beforeAutospacing="0" w:after="60" w:afterAutospacing="0" w:line="312" w:lineRule="atLeast"/>
              <w:rPr>
                <w:color w:val="333333"/>
              </w:rPr>
            </w:pPr>
            <w:r>
              <w:rPr>
                <w:color w:val="333333"/>
              </w:rPr>
              <w:t>Kas projekt eeldatavalt põhjustab praeguse kliima ja eeldatava tulevase kliima kahjuliku mõju suurenemist projektile endale või inimestele, loodusele või varadele?</w:t>
            </w: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3E22BA97"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7A8FA6E9"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555D159C" w14:textId="3AAF850A"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r w:rsidR="003C678D" w14:paraId="7AC35E5E"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2308EA2E" w14:textId="77777777" w:rsidR="003C678D" w:rsidRDefault="003C678D">
            <w:pPr>
              <w:pStyle w:val="oj-tbl-txt"/>
              <w:spacing w:before="60" w:beforeAutospacing="0" w:after="60" w:afterAutospacing="0" w:line="312" w:lineRule="atLeast"/>
              <w:rPr>
                <w:rStyle w:val="oj-italic"/>
                <w:i/>
                <w:iCs/>
                <w:color w:val="333333"/>
              </w:rPr>
            </w:pPr>
            <w:r>
              <w:rPr>
                <w:rStyle w:val="oj-italic"/>
                <w:i/>
                <w:iCs/>
                <w:color w:val="333333"/>
              </w:rPr>
              <w:t>Vee ja mereressursside kestlik kasutamine ja kaitse:</w:t>
            </w:r>
          </w:p>
          <w:p w14:paraId="43CC279F" w14:textId="0C334803" w:rsidR="003C678D" w:rsidRDefault="003C678D" w:rsidP="003C678D">
            <w:pPr>
              <w:pStyle w:val="oj-tbl-txt"/>
              <w:spacing w:before="60" w:beforeAutospacing="0" w:after="60" w:afterAutospacing="0" w:line="312" w:lineRule="atLeast"/>
              <w:rPr>
                <w:color w:val="333333"/>
              </w:rPr>
            </w:pPr>
            <w:r>
              <w:rPr>
                <w:color w:val="333333"/>
              </w:rPr>
              <w:t>Kas projekt eeldatavalt kahjustab</w:t>
            </w:r>
          </w:p>
          <w:tbl>
            <w:tblPr>
              <w:tblW w:w="5000" w:type="pct"/>
              <w:tblLayout w:type="fixed"/>
              <w:tblCellMar>
                <w:left w:w="0" w:type="dxa"/>
                <w:right w:w="0" w:type="dxa"/>
              </w:tblCellMar>
              <w:tblLook w:val="04A0" w:firstRow="1" w:lastRow="0" w:firstColumn="1" w:lastColumn="0" w:noHBand="0" w:noVBand="1"/>
            </w:tblPr>
            <w:tblGrid>
              <w:gridCol w:w="254"/>
              <w:gridCol w:w="40"/>
              <w:gridCol w:w="3510"/>
            </w:tblGrid>
            <w:tr w:rsidR="003C678D" w14:paraId="345887A9" w14:textId="77777777" w:rsidTr="003C678D">
              <w:tc>
                <w:tcPr>
                  <w:tcW w:w="213" w:type="dxa"/>
                  <w:shd w:val="clear" w:color="auto" w:fill="auto"/>
                  <w:hideMark/>
                </w:tcPr>
                <w:p w14:paraId="0A18D336" w14:textId="0DC1C247" w:rsidR="003C678D" w:rsidRDefault="003C678D" w:rsidP="003C678D">
                  <w:pPr>
                    <w:pStyle w:val="oj-normal"/>
                    <w:spacing w:before="120" w:beforeAutospacing="0" w:after="0" w:afterAutospacing="0" w:line="312" w:lineRule="atLeast"/>
                  </w:pPr>
                  <w:r>
                    <w:t>a)</w:t>
                  </w:r>
                </w:p>
              </w:tc>
              <w:tc>
                <w:tcPr>
                  <w:tcW w:w="2988" w:type="dxa"/>
                  <w:gridSpan w:val="2"/>
                  <w:shd w:val="clear" w:color="auto" w:fill="auto"/>
                  <w:hideMark/>
                </w:tcPr>
                <w:p w14:paraId="756B66ED" w14:textId="77777777" w:rsidR="003C678D" w:rsidRDefault="003C678D" w:rsidP="003C678D">
                  <w:pPr>
                    <w:pStyle w:val="oj-normal"/>
                    <w:spacing w:before="120" w:beforeAutospacing="0" w:after="0" w:afterAutospacing="0" w:line="312" w:lineRule="atLeast"/>
                  </w:pPr>
                  <w:r>
                    <w:t>veekogude, sealhulgas pinna- ja põhjavee head seisundit või head ökoloogilist potentsiaali, või</w:t>
                  </w:r>
                </w:p>
              </w:tc>
            </w:tr>
            <w:tr w:rsidR="003C678D" w14:paraId="7DB5945D" w14:textId="77777777" w:rsidTr="003C678D">
              <w:tc>
                <w:tcPr>
                  <w:tcW w:w="247" w:type="dxa"/>
                  <w:gridSpan w:val="2"/>
                  <w:shd w:val="clear" w:color="auto" w:fill="auto"/>
                  <w:hideMark/>
                </w:tcPr>
                <w:p w14:paraId="50C967BA" w14:textId="035F6D97" w:rsidR="003C678D" w:rsidRDefault="003C678D" w:rsidP="003C678D">
                  <w:pPr>
                    <w:pStyle w:val="oj-normal"/>
                    <w:spacing w:before="120" w:beforeAutospacing="0" w:after="0" w:afterAutospacing="0" w:line="312" w:lineRule="atLeast"/>
                  </w:pPr>
                  <w:r>
                    <w:t>b)</w:t>
                  </w:r>
                </w:p>
              </w:tc>
              <w:tc>
                <w:tcPr>
                  <w:tcW w:w="2954" w:type="dxa"/>
                  <w:shd w:val="clear" w:color="auto" w:fill="auto"/>
                  <w:hideMark/>
                </w:tcPr>
                <w:p w14:paraId="599D2C33" w14:textId="77777777" w:rsidR="003C678D" w:rsidRDefault="003C678D" w:rsidP="003C678D">
                  <w:pPr>
                    <w:pStyle w:val="oj-normal"/>
                    <w:spacing w:before="120" w:beforeAutospacing="0" w:after="0" w:afterAutospacing="0" w:line="312" w:lineRule="atLeast"/>
                  </w:pPr>
                  <w:r>
                    <w:t>mereala head keskkonnaseisundit?</w:t>
                  </w:r>
                </w:p>
              </w:tc>
            </w:tr>
          </w:tbl>
          <w:p w14:paraId="3A09ACF2" w14:textId="77777777" w:rsidR="003C678D" w:rsidRDefault="003C678D">
            <w:pPr>
              <w:rPr>
                <w:color w:val="333333"/>
                <w:sz w:val="27"/>
                <w:szCs w:val="27"/>
              </w:rPr>
            </w:pP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203C8ED1"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38B1A523"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4E3FA5AB" w14:textId="74032BBB"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r w:rsidR="003C678D" w14:paraId="2088A116"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4BB8FE77" w14:textId="77777777" w:rsidR="003C678D" w:rsidRDefault="003C678D" w:rsidP="00A83D68">
            <w:pPr>
              <w:pStyle w:val="oj-tbl-txt"/>
              <w:spacing w:before="60" w:beforeAutospacing="0" w:after="60" w:afterAutospacing="0" w:line="312" w:lineRule="atLeast"/>
              <w:rPr>
                <w:rStyle w:val="oj-italic"/>
                <w:i/>
                <w:iCs/>
                <w:color w:val="333333"/>
              </w:rPr>
            </w:pPr>
            <w:r>
              <w:rPr>
                <w:rStyle w:val="oj-italic"/>
                <w:i/>
                <w:iCs/>
                <w:color w:val="333333"/>
              </w:rPr>
              <w:t>Üleminek ringmajandusele, sealhulgas jäätmetekke vältimine ja jäätmete ringlussevõtt:</w:t>
            </w:r>
          </w:p>
          <w:p w14:paraId="340846C4" w14:textId="595B1BEC" w:rsidR="003C678D" w:rsidRDefault="003C678D" w:rsidP="00A83D68">
            <w:pPr>
              <w:pStyle w:val="oj-tbl-txt"/>
              <w:spacing w:before="60" w:beforeAutospacing="0" w:after="60" w:afterAutospacing="0" w:line="312" w:lineRule="atLeast"/>
              <w:rPr>
                <w:color w:val="333333"/>
              </w:rPr>
            </w:pPr>
            <w:r>
              <w:rPr>
                <w:color w:val="333333"/>
              </w:rPr>
              <w:t> Kas projekt eeldatavalt</w:t>
            </w:r>
          </w:p>
          <w:tbl>
            <w:tblPr>
              <w:tblW w:w="5000" w:type="pct"/>
              <w:tblLayout w:type="fixed"/>
              <w:tblCellMar>
                <w:left w:w="0" w:type="dxa"/>
                <w:right w:w="0" w:type="dxa"/>
              </w:tblCellMar>
              <w:tblLook w:val="04A0" w:firstRow="1" w:lastRow="0" w:firstColumn="1" w:lastColumn="0" w:noHBand="0" w:noVBand="1"/>
            </w:tblPr>
            <w:tblGrid>
              <w:gridCol w:w="253"/>
              <w:gridCol w:w="40"/>
              <w:gridCol w:w="92"/>
              <w:gridCol w:w="3419"/>
            </w:tblGrid>
            <w:tr w:rsidR="003C678D" w14:paraId="66A71952" w14:textId="77777777" w:rsidTr="003C678D">
              <w:tc>
                <w:tcPr>
                  <w:tcW w:w="213" w:type="dxa"/>
                  <w:shd w:val="clear" w:color="auto" w:fill="auto"/>
                  <w:hideMark/>
                </w:tcPr>
                <w:p w14:paraId="3C8FA88B" w14:textId="342B485E" w:rsidR="003C678D" w:rsidRDefault="003C678D" w:rsidP="00A83D68">
                  <w:pPr>
                    <w:pStyle w:val="oj-normal"/>
                    <w:spacing w:before="120" w:beforeAutospacing="0" w:after="0" w:afterAutospacing="0" w:line="312" w:lineRule="atLeast"/>
                  </w:pPr>
                  <w:r>
                    <w:t>a)</w:t>
                  </w:r>
                </w:p>
              </w:tc>
              <w:tc>
                <w:tcPr>
                  <w:tcW w:w="2988" w:type="dxa"/>
                  <w:gridSpan w:val="3"/>
                  <w:shd w:val="clear" w:color="auto" w:fill="auto"/>
                  <w:hideMark/>
                </w:tcPr>
                <w:p w14:paraId="6E41A014" w14:textId="77777777" w:rsidR="003C678D" w:rsidRDefault="003C678D" w:rsidP="00A83D68">
                  <w:pPr>
                    <w:pStyle w:val="oj-normal"/>
                    <w:spacing w:before="120" w:beforeAutospacing="0" w:after="0" w:afterAutospacing="0" w:line="312" w:lineRule="atLeast"/>
                  </w:pPr>
                  <w:r>
                    <w:t xml:space="preserve">suurendab oluliselt jäätmete teket, põletamist või kõrvaldamist, välja arvatud </w:t>
                  </w:r>
                  <w:proofErr w:type="spellStart"/>
                  <w:r>
                    <w:t>ringlussevõetamatute</w:t>
                  </w:r>
                  <w:proofErr w:type="spellEnd"/>
                  <w:r>
                    <w:t xml:space="preserve"> ohtlike jäätmete põletamine, või</w:t>
                  </w:r>
                </w:p>
              </w:tc>
            </w:tr>
            <w:tr w:rsidR="003C678D" w14:paraId="7B359B9C" w14:textId="77777777" w:rsidTr="003C678D">
              <w:tc>
                <w:tcPr>
                  <w:tcW w:w="247" w:type="dxa"/>
                  <w:gridSpan w:val="2"/>
                  <w:shd w:val="clear" w:color="auto" w:fill="auto"/>
                  <w:hideMark/>
                </w:tcPr>
                <w:p w14:paraId="5144CEEE" w14:textId="75D1682B" w:rsidR="003C678D" w:rsidRDefault="003C678D" w:rsidP="00A83D68">
                  <w:pPr>
                    <w:pStyle w:val="oj-normal"/>
                    <w:spacing w:before="120" w:beforeAutospacing="0" w:after="0" w:afterAutospacing="0" w:line="312" w:lineRule="atLeast"/>
                  </w:pPr>
                  <w:r>
                    <w:t>b)</w:t>
                  </w:r>
                </w:p>
              </w:tc>
              <w:tc>
                <w:tcPr>
                  <w:tcW w:w="2954" w:type="dxa"/>
                  <w:gridSpan w:val="2"/>
                  <w:shd w:val="clear" w:color="auto" w:fill="auto"/>
                  <w:hideMark/>
                </w:tcPr>
                <w:p w14:paraId="57C35235" w14:textId="42393458" w:rsidR="003C678D" w:rsidRDefault="003C678D" w:rsidP="00A83D68">
                  <w:pPr>
                    <w:pStyle w:val="oj-normal"/>
                    <w:spacing w:before="120" w:beforeAutospacing="0" w:after="0" w:afterAutospacing="0" w:line="312" w:lineRule="atLeast"/>
                  </w:pPr>
                  <w:r>
                    <w:t>põhjustab olulist ebatõhusust mis tahes loodusvarade</w:t>
                  </w:r>
                  <w:r w:rsidR="00544858">
                    <w:t xml:space="preserve"> </w:t>
                  </w:r>
                  <w:r>
                    <w:t>otseses või kaudses kasutamises nende olelusringi mis tahes etapis, mida ei ole piisavate meetmetega minimeeritud, või</w:t>
                  </w:r>
                </w:p>
              </w:tc>
            </w:tr>
            <w:tr w:rsidR="003C678D" w14:paraId="63FF4A48" w14:textId="77777777" w:rsidTr="003C678D">
              <w:tc>
                <w:tcPr>
                  <w:tcW w:w="324" w:type="dxa"/>
                  <w:gridSpan w:val="3"/>
                  <w:shd w:val="clear" w:color="auto" w:fill="auto"/>
                  <w:hideMark/>
                </w:tcPr>
                <w:p w14:paraId="50CF5148" w14:textId="1CA48B65" w:rsidR="003C678D" w:rsidRDefault="003C678D" w:rsidP="00A83D68">
                  <w:pPr>
                    <w:pStyle w:val="oj-normal"/>
                    <w:spacing w:before="120" w:beforeAutospacing="0" w:after="0" w:afterAutospacing="0" w:line="312" w:lineRule="atLeast"/>
                  </w:pPr>
                  <w:r>
                    <w:t>c)</w:t>
                  </w:r>
                </w:p>
              </w:tc>
              <w:tc>
                <w:tcPr>
                  <w:tcW w:w="2877" w:type="dxa"/>
                  <w:shd w:val="clear" w:color="auto" w:fill="auto"/>
                  <w:hideMark/>
                </w:tcPr>
                <w:p w14:paraId="3C6E0695" w14:textId="580E26D1" w:rsidR="003C678D" w:rsidRDefault="003C678D" w:rsidP="00A83D68">
                  <w:pPr>
                    <w:pStyle w:val="oj-normal"/>
                    <w:spacing w:before="120" w:beforeAutospacing="0" w:after="0" w:afterAutospacing="0" w:line="312" w:lineRule="atLeast"/>
                  </w:pPr>
                  <w:r>
                    <w:t>põhjustab ringmajanduse seisukohast olulist ja pikaajalist keskkonnakahju?</w:t>
                  </w:r>
                  <w:r w:rsidR="00544858">
                    <w:t xml:space="preserve"> </w:t>
                  </w:r>
                </w:p>
              </w:tc>
            </w:tr>
          </w:tbl>
          <w:p w14:paraId="53D1A949" w14:textId="77777777" w:rsidR="003C678D" w:rsidRDefault="003C678D">
            <w:pPr>
              <w:rPr>
                <w:color w:val="333333"/>
                <w:sz w:val="27"/>
                <w:szCs w:val="27"/>
              </w:rPr>
            </w:pP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2D583C66"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6459EC39"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2D11D798" w14:textId="121901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r w:rsidR="003C678D" w14:paraId="52D1031B"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45C96181" w14:textId="7D2FFC37" w:rsidR="003C678D" w:rsidRDefault="003C678D">
            <w:pPr>
              <w:pStyle w:val="oj-tbl-txt"/>
              <w:spacing w:before="60" w:beforeAutospacing="0" w:after="60" w:afterAutospacing="0" w:line="312" w:lineRule="atLeast"/>
              <w:rPr>
                <w:rStyle w:val="oj-italic"/>
                <w:i/>
                <w:iCs/>
                <w:color w:val="333333"/>
              </w:rPr>
            </w:pPr>
            <w:r>
              <w:rPr>
                <w:rStyle w:val="oj-italic"/>
                <w:i/>
                <w:iCs/>
                <w:color w:val="333333"/>
              </w:rPr>
              <w:t xml:space="preserve">Saastuse vältimine ja tõrje: </w:t>
            </w:r>
          </w:p>
          <w:p w14:paraId="34988BAE" w14:textId="3AF693E5" w:rsidR="003C678D" w:rsidRDefault="003C678D" w:rsidP="00A83D68">
            <w:pPr>
              <w:pStyle w:val="oj-tbl-txt"/>
              <w:spacing w:before="60" w:beforeAutospacing="0" w:after="60" w:afterAutospacing="0" w:line="312" w:lineRule="atLeast"/>
              <w:rPr>
                <w:color w:val="333333"/>
              </w:rPr>
            </w:pPr>
            <w:r>
              <w:rPr>
                <w:color w:val="333333"/>
              </w:rPr>
              <w:t>Kas projekt eeldatavalt suurendab märkimisväärselt saasteainete heidet õhku, vette või pinnasesse?</w:t>
            </w: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5B335F03"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63F98579"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5CD0D6E5" w14:textId="68C8372C"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r w:rsidR="003C678D" w14:paraId="4BA5C7F9"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1DBAFF30" w14:textId="77777777" w:rsidR="003C678D" w:rsidRDefault="003C678D">
            <w:pPr>
              <w:pStyle w:val="oj-tbl-txt"/>
              <w:spacing w:before="60" w:beforeAutospacing="0" w:after="60" w:afterAutospacing="0" w:line="312" w:lineRule="atLeast"/>
              <w:rPr>
                <w:rStyle w:val="oj-italic"/>
                <w:i/>
                <w:iCs/>
              </w:rPr>
            </w:pPr>
            <w:r>
              <w:rPr>
                <w:rStyle w:val="oj-italic"/>
                <w:i/>
                <w:iCs/>
                <w:color w:val="333333"/>
              </w:rPr>
              <w:t>Elurikkuse ja ökosüsteemide kaitse ja taastamine</w:t>
            </w:r>
            <w:r>
              <w:rPr>
                <w:rStyle w:val="oj-italic"/>
                <w:i/>
                <w:iCs/>
              </w:rPr>
              <w:t>:</w:t>
            </w:r>
          </w:p>
          <w:p w14:paraId="3770FC93" w14:textId="783AB614" w:rsidR="003C678D" w:rsidRDefault="003C678D">
            <w:pPr>
              <w:pStyle w:val="oj-tbl-txt"/>
              <w:spacing w:before="60" w:beforeAutospacing="0" w:after="60" w:afterAutospacing="0" w:line="312" w:lineRule="atLeast"/>
              <w:rPr>
                <w:color w:val="333333"/>
              </w:rPr>
            </w:pPr>
            <w:r>
              <w:rPr>
                <w:color w:val="333333"/>
              </w:rPr>
              <w:t xml:space="preserve"> Kas projekt eeldatavalt</w:t>
            </w:r>
          </w:p>
          <w:tbl>
            <w:tblPr>
              <w:tblW w:w="5000" w:type="pct"/>
              <w:tblLayout w:type="fixed"/>
              <w:tblCellMar>
                <w:left w:w="0" w:type="dxa"/>
                <w:right w:w="0" w:type="dxa"/>
              </w:tblCellMar>
              <w:tblLook w:val="04A0" w:firstRow="1" w:lastRow="0" w:firstColumn="1" w:lastColumn="0" w:noHBand="0" w:noVBand="1"/>
            </w:tblPr>
            <w:tblGrid>
              <w:gridCol w:w="254"/>
              <w:gridCol w:w="40"/>
              <w:gridCol w:w="3510"/>
            </w:tblGrid>
            <w:tr w:rsidR="003C678D" w14:paraId="32498AA4" w14:textId="77777777" w:rsidTr="003C678D">
              <w:tc>
                <w:tcPr>
                  <w:tcW w:w="213" w:type="dxa"/>
                  <w:shd w:val="clear" w:color="auto" w:fill="auto"/>
                  <w:hideMark/>
                </w:tcPr>
                <w:p w14:paraId="04965E1C" w14:textId="0D79409F" w:rsidR="003C678D" w:rsidRDefault="003C678D">
                  <w:pPr>
                    <w:pStyle w:val="oj-normal"/>
                    <w:spacing w:before="120" w:beforeAutospacing="0" w:after="0" w:afterAutospacing="0" w:line="312" w:lineRule="atLeast"/>
                    <w:jc w:val="both"/>
                  </w:pPr>
                  <w:r>
                    <w:t>a)</w:t>
                  </w:r>
                </w:p>
              </w:tc>
              <w:tc>
                <w:tcPr>
                  <w:tcW w:w="2988" w:type="dxa"/>
                  <w:gridSpan w:val="2"/>
                  <w:shd w:val="clear" w:color="auto" w:fill="auto"/>
                  <w:hideMark/>
                </w:tcPr>
                <w:p w14:paraId="17A50F52" w14:textId="37898C65" w:rsidR="003C678D" w:rsidRDefault="003C678D">
                  <w:pPr>
                    <w:pStyle w:val="oj-normal"/>
                    <w:spacing w:before="120" w:beforeAutospacing="0" w:after="0" w:afterAutospacing="0" w:line="312" w:lineRule="atLeast"/>
                    <w:jc w:val="both"/>
                  </w:pPr>
                  <w:r>
                    <w:t>kahjustab märkimisväärselt ökosüsteemide head seisundit</w:t>
                  </w:r>
                  <w:r w:rsidR="00246195">
                    <w:t xml:space="preserve"> </w:t>
                  </w:r>
                  <w:r>
                    <w:t>ja vastupidavust või</w:t>
                  </w:r>
                </w:p>
              </w:tc>
            </w:tr>
            <w:tr w:rsidR="003C678D" w14:paraId="621C7419" w14:textId="77777777" w:rsidTr="003C678D">
              <w:tc>
                <w:tcPr>
                  <w:tcW w:w="247" w:type="dxa"/>
                  <w:gridSpan w:val="2"/>
                  <w:shd w:val="clear" w:color="auto" w:fill="auto"/>
                  <w:hideMark/>
                </w:tcPr>
                <w:p w14:paraId="40ED7FC7" w14:textId="07C36316" w:rsidR="003C678D" w:rsidRDefault="003C678D">
                  <w:pPr>
                    <w:pStyle w:val="oj-normal"/>
                    <w:spacing w:before="120" w:beforeAutospacing="0" w:after="0" w:afterAutospacing="0" w:line="312" w:lineRule="atLeast"/>
                    <w:jc w:val="both"/>
                  </w:pPr>
                  <w:r>
                    <w:t>b)</w:t>
                  </w:r>
                </w:p>
              </w:tc>
              <w:tc>
                <w:tcPr>
                  <w:tcW w:w="2954" w:type="dxa"/>
                  <w:shd w:val="clear" w:color="auto" w:fill="auto"/>
                  <w:hideMark/>
                </w:tcPr>
                <w:p w14:paraId="724BD44D" w14:textId="77777777" w:rsidR="003C678D" w:rsidRDefault="003C678D">
                  <w:pPr>
                    <w:pStyle w:val="oj-normal"/>
                    <w:spacing w:before="120" w:beforeAutospacing="0" w:after="0" w:afterAutospacing="0" w:line="312" w:lineRule="atLeast"/>
                    <w:jc w:val="both"/>
                  </w:pPr>
                  <w:r>
                    <w:t>kahjustab elupaikade ja liikide, sealhulgas liidu tähtsusega liikide kaitsestaatust?</w:t>
                  </w:r>
                </w:p>
              </w:tc>
            </w:tr>
          </w:tbl>
          <w:p w14:paraId="789ED319" w14:textId="77777777" w:rsidR="003C678D" w:rsidRDefault="003C678D">
            <w:pPr>
              <w:rPr>
                <w:color w:val="333333"/>
                <w:sz w:val="27"/>
                <w:szCs w:val="27"/>
              </w:rPr>
            </w:pP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00155521"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02EDDB93"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4D6F8DF5" w14:textId="768261C6"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bl>
    <w:p w14:paraId="409D522A" w14:textId="77777777" w:rsidR="00792BA9" w:rsidRDefault="00792BA9" w:rsidP="002F4468">
      <w:pPr>
        <w:rPr>
          <w:rFonts w:cs="Times New Roman"/>
          <w:szCs w:val="24"/>
        </w:rPr>
      </w:pPr>
    </w:p>
    <w:p w14:paraId="26789FA7" w14:textId="77777777" w:rsidR="00A83D68" w:rsidRDefault="00F46751" w:rsidP="002F4468">
      <w:pPr>
        <w:rPr>
          <w:rFonts w:cs="Times New Roman"/>
          <w:szCs w:val="24"/>
        </w:rPr>
      </w:pPr>
      <w:r>
        <w:rPr>
          <w:rFonts w:cs="Times New Roman"/>
          <w:szCs w:val="24"/>
        </w:rPr>
        <w:t>Hindamise järeldus</w:t>
      </w:r>
      <w:r w:rsidR="00FF4D56">
        <w:rPr>
          <w:rFonts w:cs="Times New Roman"/>
          <w:szCs w:val="24"/>
        </w:rPr>
        <w:t xml:space="preserve"> </w:t>
      </w:r>
      <w:r>
        <w:rPr>
          <w:rFonts w:cs="Times New Roman"/>
          <w:szCs w:val="24"/>
        </w:rPr>
        <w:t>tegevus</w:t>
      </w:r>
      <w:r w:rsidR="00FF4D56">
        <w:rPr>
          <w:rFonts w:cs="Times New Roman"/>
          <w:szCs w:val="24"/>
        </w:rPr>
        <w:t>e</w:t>
      </w:r>
      <w:r>
        <w:rPr>
          <w:rFonts w:cs="Times New Roman"/>
          <w:szCs w:val="24"/>
        </w:rPr>
        <w:t xml:space="preserve"> vasta</w:t>
      </w:r>
      <w:r w:rsidR="00FF4D56">
        <w:rPr>
          <w:rFonts w:cs="Times New Roman"/>
          <w:szCs w:val="24"/>
        </w:rPr>
        <w:t>vuse kohta</w:t>
      </w:r>
      <w:r>
        <w:rPr>
          <w:rFonts w:cs="Times New Roman"/>
          <w:szCs w:val="24"/>
        </w:rPr>
        <w:t xml:space="preserve"> „ei kahjusta oluliselt“ </w:t>
      </w:r>
      <w:r w:rsidR="00FF4D56">
        <w:rPr>
          <w:rFonts w:cs="Times New Roman"/>
          <w:szCs w:val="24"/>
        </w:rPr>
        <w:t>põhimõttele</w:t>
      </w:r>
      <w:r w:rsidR="00792BA9">
        <w:rPr>
          <w:rFonts w:cs="Times New Roman"/>
          <w:szCs w:val="24"/>
        </w:rPr>
        <w:t>:</w:t>
      </w:r>
    </w:p>
    <w:p w14:paraId="590C262A" w14:textId="2C21C468" w:rsidR="00792BA9" w:rsidRDefault="00792BA9" w:rsidP="002F4468">
      <w:pPr>
        <w:rPr>
          <w:rFonts w:cs="Times New Roman"/>
          <w:szCs w:val="24"/>
        </w:rPr>
      </w:pPr>
      <w:r>
        <w:rPr>
          <w:rFonts w:cs="Times New Roman"/>
          <w:szCs w:val="24"/>
        </w:rPr>
        <w:t xml:space="preserve">Hindamise aruande koostaja allkiri: </w:t>
      </w:r>
    </w:p>
    <w:sectPr w:rsidR="00792B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3CC1C" w14:textId="77777777" w:rsidR="008215EB" w:rsidRDefault="008215EB" w:rsidP="008215EB">
      <w:pPr>
        <w:spacing w:after="0" w:line="240" w:lineRule="auto"/>
      </w:pPr>
      <w:r>
        <w:separator/>
      </w:r>
    </w:p>
  </w:endnote>
  <w:endnote w:type="continuationSeparator" w:id="0">
    <w:p w14:paraId="7E724D47" w14:textId="77777777" w:rsidR="008215EB" w:rsidRDefault="008215EB" w:rsidP="008215EB">
      <w:pPr>
        <w:spacing w:after="0" w:line="240" w:lineRule="auto"/>
      </w:pPr>
      <w:r>
        <w:continuationSeparator/>
      </w:r>
    </w:p>
  </w:endnote>
  <w:endnote w:type="continuationNotice" w:id="1">
    <w:p w14:paraId="0F3A1AED" w14:textId="77777777" w:rsidR="004D2442" w:rsidRDefault="004D2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E6456" w14:textId="77777777" w:rsidR="008215EB" w:rsidRDefault="008215EB" w:rsidP="008215EB">
      <w:pPr>
        <w:spacing w:after="0" w:line="240" w:lineRule="auto"/>
      </w:pPr>
      <w:r>
        <w:separator/>
      </w:r>
    </w:p>
  </w:footnote>
  <w:footnote w:type="continuationSeparator" w:id="0">
    <w:p w14:paraId="3C3BE64D" w14:textId="77777777" w:rsidR="008215EB" w:rsidRDefault="008215EB" w:rsidP="008215EB">
      <w:pPr>
        <w:spacing w:after="0" w:line="240" w:lineRule="auto"/>
      </w:pPr>
      <w:r>
        <w:continuationSeparator/>
      </w:r>
    </w:p>
  </w:footnote>
  <w:footnote w:type="continuationNotice" w:id="1">
    <w:p w14:paraId="2D50A41A" w14:textId="77777777" w:rsidR="004D2442" w:rsidRDefault="004D2442">
      <w:pPr>
        <w:spacing w:after="0" w:line="240" w:lineRule="auto"/>
      </w:pPr>
    </w:p>
  </w:footnote>
  <w:footnote w:id="2">
    <w:p w14:paraId="16F52B5B" w14:textId="77777777" w:rsidR="00A205FF" w:rsidRPr="00BC47C5" w:rsidRDefault="00A205FF" w:rsidP="00BC47C5">
      <w:pPr>
        <w:pStyle w:val="FootnoteText"/>
        <w:jc w:val="both"/>
        <w:rPr>
          <w:rFonts w:ascii="Times New Roman" w:hAnsi="Times New Roman" w:cs="Times New Roman"/>
        </w:rPr>
      </w:pPr>
      <w:r w:rsidRPr="00BC47C5">
        <w:rPr>
          <w:rStyle w:val="FootnoteReference"/>
          <w:rFonts w:ascii="Times New Roman" w:hAnsi="Times New Roman" w:cs="Times New Roman"/>
        </w:rPr>
        <w:footnoteRef/>
      </w:r>
      <w:proofErr w:type="spellStart"/>
      <w:r w:rsidRPr="00BC47C5">
        <w:rPr>
          <w:rFonts w:ascii="Times New Roman" w:hAnsi="Times New Roman" w:cs="Times New Roman"/>
        </w:rPr>
        <w:t>Euroopa</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Parlamendi</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ja</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nõukogu</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määrus</w:t>
      </w:r>
      <w:proofErr w:type="spellEnd"/>
      <w:r w:rsidRPr="00BC47C5">
        <w:rPr>
          <w:rFonts w:ascii="Times New Roman" w:hAnsi="Times New Roman" w:cs="Times New Roman"/>
        </w:rPr>
        <w:t xml:space="preserve"> (EL) 2020/852, 18. </w:t>
      </w:r>
      <w:proofErr w:type="spellStart"/>
      <w:r w:rsidRPr="00BC47C5">
        <w:rPr>
          <w:rFonts w:ascii="Times New Roman" w:hAnsi="Times New Roman" w:cs="Times New Roman"/>
        </w:rPr>
        <w:t>juuni</w:t>
      </w:r>
      <w:proofErr w:type="spellEnd"/>
      <w:r w:rsidRPr="00BC47C5">
        <w:rPr>
          <w:rFonts w:ascii="Times New Roman" w:hAnsi="Times New Roman" w:cs="Times New Roman"/>
        </w:rPr>
        <w:t xml:space="preserve"> 2020, </w:t>
      </w:r>
      <w:proofErr w:type="spellStart"/>
      <w:r w:rsidRPr="00BC47C5">
        <w:rPr>
          <w:rFonts w:ascii="Times New Roman" w:hAnsi="Times New Roman" w:cs="Times New Roman"/>
        </w:rPr>
        <w:t>millega</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kehtestatakse</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kestlike</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investeeringute</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hõlbustamise</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raamistik</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ja</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muudetakse</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määrust</w:t>
      </w:r>
      <w:proofErr w:type="spellEnd"/>
      <w:r w:rsidRPr="00BC47C5">
        <w:rPr>
          <w:rFonts w:ascii="Times New Roman" w:hAnsi="Times New Roman" w:cs="Times New Roman"/>
        </w:rPr>
        <w:t xml:space="preserve"> (EL) 2019/2088, ELT L 198, 22.6.2020, </w:t>
      </w:r>
      <w:proofErr w:type="spellStart"/>
      <w:r w:rsidRPr="00BC47C5">
        <w:rPr>
          <w:rFonts w:ascii="Times New Roman" w:hAnsi="Times New Roman" w:cs="Times New Roman"/>
        </w:rPr>
        <w:t>lk</w:t>
      </w:r>
      <w:proofErr w:type="spellEnd"/>
      <w:r w:rsidRPr="00BC47C5">
        <w:rPr>
          <w:rFonts w:ascii="Times New Roman" w:hAnsi="Times New Roman" w:cs="Times New Roman"/>
        </w:rPr>
        <w:t xml:space="preserve">. 13–43: </w:t>
      </w:r>
    </w:p>
    <w:p w14:paraId="568CF216" w14:textId="77777777" w:rsidR="00A205FF" w:rsidRPr="00F22667" w:rsidRDefault="003852B2" w:rsidP="00A205FF">
      <w:pPr>
        <w:pStyle w:val="FootnoteText"/>
      </w:pPr>
      <w:hyperlink r:id="rId1" w:history="1">
        <w:r w:rsidR="00A205FF" w:rsidRPr="00BC47C5">
          <w:rPr>
            <w:rStyle w:val="Hyperlink"/>
            <w:rFonts w:ascii="Times New Roman" w:hAnsi="Times New Roman" w:cs="Times New Roman"/>
          </w:rPr>
          <w:t>https://eur-lex.europa.eu/legal-content/ET/TXT/PDF/?uri=CELEX:32020R0852&amp;qid=1649931925562&amp;from=ET</w:t>
        </w:r>
      </w:hyperlink>
    </w:p>
  </w:footnote>
  <w:footnote w:id="3">
    <w:p w14:paraId="54524FC1" w14:textId="213277C6" w:rsidR="00812B96" w:rsidRPr="00812B96" w:rsidRDefault="00812B96" w:rsidP="00812B96">
      <w:pPr>
        <w:pStyle w:val="FootnoteText"/>
      </w:pPr>
      <w:r>
        <w:rPr>
          <w:rStyle w:val="FootnoteReference"/>
        </w:rPr>
        <w:footnoteRef/>
      </w:r>
      <w:r>
        <w:t xml:space="preserve"> </w:t>
      </w:r>
      <w:r w:rsidRPr="00BA5A15">
        <w:rPr>
          <w:lang w:val="et-EE"/>
        </w:rPr>
        <w:t xml:space="preserve">Euroopa Komisjoni teatis nr </w:t>
      </w:r>
      <w:r w:rsidR="003B5987" w:rsidRPr="00BA5A15">
        <w:rPr>
          <w:lang w:val="et-EE"/>
        </w:rPr>
        <w:t>2021/C 373/01</w:t>
      </w:r>
      <w:r w:rsidRPr="00BA5A15">
        <w:rPr>
          <w:lang w:val="et-EE"/>
        </w:rPr>
        <w:t xml:space="preserve"> “Taristu kliimakindluse tagamise tehnilised suunised aastateks 2021–2027” (ELT C 373, 16.9.2021, lk. 1–92)</w:t>
      </w:r>
      <w:r>
        <w:t xml:space="preserve">, </w:t>
      </w:r>
      <w:hyperlink r:id="rId2" w:history="1">
        <w:r w:rsidRPr="00812B96">
          <w:rPr>
            <w:rStyle w:val="Hyperlink"/>
          </w:rPr>
          <w:t>https://eur-lex.europa.eu/legal-content/ET/TXT/?uri=CELEX:52021XC0916(03)#ntc9-C_2021373ET.01000101-E0009</w:t>
        </w:r>
      </w:hyperlink>
    </w:p>
  </w:footnote>
  <w:footnote w:id="4">
    <w:p w14:paraId="36861AFC" w14:textId="3E93A2CD" w:rsidR="00323864" w:rsidRPr="000B49C9" w:rsidRDefault="00323864" w:rsidP="0074149B">
      <w:pPr>
        <w:pStyle w:val="FootnoteText"/>
        <w:keepNext/>
        <w:keepLines/>
        <w:pageBreakBefore/>
        <w:suppressAutoHyphens/>
        <w:rPr>
          <w:lang w:val="et-EE"/>
        </w:rPr>
      </w:pPr>
      <w:r>
        <w:rPr>
          <w:rStyle w:val="FootnoteReference"/>
        </w:rPr>
        <w:footnoteRef/>
      </w:r>
      <w:r w:rsidRPr="000B49C9">
        <w:rPr>
          <w:lang w:val="et-EE"/>
        </w:rPr>
        <w:t xml:space="preserve"> Euroopa Komisjoni teatis nr 2021/C 58/01 „Tehnilised suunised põhimõtte „ei kahjusta oluliselt“ kohaldamise kohta taaste- ja vastupidavusrahastu puhul“ (ELT C 58, 18.2.2021, lk. 1–30), </w:t>
      </w:r>
      <w:hyperlink r:id="rId3" w:history="1">
        <w:r w:rsidRPr="000B49C9">
          <w:rPr>
            <w:rStyle w:val="Hyperlink"/>
            <w:lang w:val="et-EE"/>
          </w:rPr>
          <w:t>https://eur-lex.europa.eu/legal-content/ET/TXT/?uri=CELEX:52021XC0218(01)</w:t>
        </w:r>
      </w:hyperlink>
    </w:p>
  </w:footnote>
  <w:footnote w:id="5">
    <w:p w14:paraId="0A1D20CE" w14:textId="41110D46" w:rsidR="00E817C7" w:rsidRPr="00E817C7" w:rsidRDefault="00E817C7" w:rsidP="003B5C28">
      <w:pPr>
        <w:pStyle w:val="FootnoteText"/>
        <w:jc w:val="both"/>
        <w:rPr>
          <w:lang w:val="et-EE"/>
        </w:rPr>
      </w:pPr>
      <w:r>
        <w:rPr>
          <w:rStyle w:val="FootnoteReference"/>
        </w:rPr>
        <w:footnoteRef/>
      </w:r>
      <w:r w:rsidRPr="00E817C7">
        <w:rPr>
          <w:lang w:val="et-EE"/>
        </w:rPr>
        <w:t xml:space="preserve"> </w:t>
      </w:r>
      <w:r>
        <w:rPr>
          <w:lang w:val="et-EE"/>
        </w:rPr>
        <w:t>Taaste- ja vastupidavusrahastu määruse</w:t>
      </w:r>
      <w:r w:rsidR="003B5C28" w:rsidRPr="003B5C28">
        <w:rPr>
          <w:lang w:val="et-EE"/>
        </w:rPr>
        <w:t xml:space="preserve"> (EL) 2021/241</w:t>
      </w:r>
      <w:r>
        <w:rPr>
          <w:lang w:val="et-EE"/>
        </w:rPr>
        <w:t xml:space="preserve"> lisas </w:t>
      </w:r>
      <w:r w:rsidR="003B5C28">
        <w:rPr>
          <w:lang w:val="et-EE"/>
        </w:rPr>
        <w:t>VI</w:t>
      </w:r>
      <w:r>
        <w:rPr>
          <w:lang w:val="et-EE"/>
        </w:rPr>
        <w:t xml:space="preserve"> on nimetatud tegevus</w:t>
      </w:r>
      <w:r w:rsidR="00037967">
        <w:rPr>
          <w:lang w:val="et-EE"/>
        </w:rPr>
        <w:t>ed</w:t>
      </w:r>
      <w:r>
        <w:rPr>
          <w:lang w:val="et-EE"/>
        </w:rPr>
        <w:t>, mis panustavad 100%-</w:t>
      </w:r>
      <w:proofErr w:type="spellStart"/>
      <w:r>
        <w:rPr>
          <w:lang w:val="et-EE"/>
        </w:rPr>
        <w:t>lise</w:t>
      </w:r>
      <w:proofErr w:type="spellEnd"/>
      <w:r>
        <w:rPr>
          <w:lang w:val="et-EE"/>
        </w:rPr>
        <w:t xml:space="preserve"> koefitsiendiga </w:t>
      </w:r>
      <w:r w:rsidR="003B5C28">
        <w:rPr>
          <w:lang w:val="et-EE"/>
        </w:rPr>
        <w:t>kliima- või keskkonnaeesmärkide saavutamisse. Sellisel juhul on vaja kindlaks teha millist konkreetset eesmärki kuuest keskkonnaeesmärgist aitab toetatav tegevus saavutada ning sellisel juhul ei ole vaja täiendavat hindamist selle eesmärgi os</w:t>
      </w:r>
      <w:r w:rsidR="00037967">
        <w:rPr>
          <w:lang w:val="et-EE"/>
        </w:rPr>
        <w:t>as teha</w:t>
      </w:r>
      <w:r w:rsidR="003B5C28">
        <w:rPr>
          <w:lang w:val="et-EE"/>
        </w:rPr>
        <w:t>. Lisaks on taksonoomia määruse artiklites 10-16 määratletud, mida tähendab „oluline panus“ kõigi kuue keskkonnaeesmärgi  puhul</w:t>
      </w:r>
      <w:r w:rsidR="00037967">
        <w:rPr>
          <w:lang w:val="et-EE"/>
        </w:rPr>
        <w:t xml:space="preserve"> ning nende tingimuste täitmisel ei ole samuti vaja täiendavat hindamist keskkonnaeesmärgi suhtes teha.</w:t>
      </w:r>
    </w:p>
  </w:footnote>
  <w:footnote w:id="6">
    <w:p w14:paraId="3EA5860B" w14:textId="5B0CB2CB" w:rsidR="00EF6588" w:rsidRPr="00EF6588" w:rsidRDefault="00EF6588" w:rsidP="00045DAC">
      <w:pPr>
        <w:pStyle w:val="FootnoteText"/>
        <w:jc w:val="both"/>
        <w:rPr>
          <w:lang w:val="et-EE"/>
        </w:rPr>
      </w:pPr>
      <w:r>
        <w:rPr>
          <w:rStyle w:val="FootnoteReference"/>
        </w:rPr>
        <w:footnoteRef/>
      </w:r>
      <w:r w:rsidRPr="00A22586">
        <w:rPr>
          <w:lang w:val="et-EE"/>
        </w:rPr>
        <w:t xml:space="preserve"> </w:t>
      </w:r>
      <w:r>
        <w:rPr>
          <w:lang w:val="et-EE"/>
        </w:rPr>
        <w:t xml:space="preserve">Täpsemalt selgitatud </w:t>
      </w:r>
      <w:r w:rsidR="00037967">
        <w:rPr>
          <w:lang w:val="et-EE"/>
        </w:rPr>
        <w:t xml:space="preserve">käesoleva </w:t>
      </w:r>
      <w:r w:rsidR="00045DAC">
        <w:rPr>
          <w:lang w:val="et-EE"/>
        </w:rPr>
        <w:t xml:space="preserve">juhendi </w:t>
      </w:r>
      <w:r>
        <w:rPr>
          <w:lang w:val="et-EE"/>
        </w:rPr>
        <w:t xml:space="preserve">punktis </w:t>
      </w:r>
      <w:r w:rsidR="004D3D61">
        <w:rPr>
          <w:lang w:val="et-EE"/>
        </w:rPr>
        <w:t>3</w:t>
      </w:r>
      <w:r w:rsidR="00045DAC">
        <w:rPr>
          <w:lang w:val="et-EE"/>
        </w:rPr>
        <w:t xml:space="preserve"> </w:t>
      </w:r>
      <w:r w:rsidR="00045DAC" w:rsidRPr="00045DAC">
        <w:rPr>
          <w:lang w:val="et-EE"/>
        </w:rPr>
        <w:t>„</w:t>
      </w:r>
      <w:r w:rsidR="00037967">
        <w:rPr>
          <w:lang w:val="et-EE"/>
        </w:rPr>
        <w:t>e</w:t>
      </w:r>
      <w:r w:rsidR="00045DAC" w:rsidRPr="00045DAC">
        <w:rPr>
          <w:lang w:val="et-EE"/>
        </w:rPr>
        <w:t>i kahjusta oluliselt“ põhimõttele vastavuse hindamise seos</w:t>
      </w:r>
      <w:r w:rsidR="00037967">
        <w:rPr>
          <w:lang w:val="et-EE"/>
        </w:rPr>
        <w:t>test</w:t>
      </w:r>
      <w:r w:rsidR="00045DAC" w:rsidRPr="00045DAC">
        <w:rPr>
          <w:lang w:val="et-EE"/>
        </w:rPr>
        <w:t xml:space="preserve"> keskkonnamõjude hindamisega (KMH, KSH)</w:t>
      </w:r>
      <w:r w:rsidR="00045DAC">
        <w:rPr>
          <w:lang w:val="et-EE"/>
        </w:rPr>
        <w:t>.</w:t>
      </w:r>
    </w:p>
  </w:footnote>
  <w:footnote w:id="7">
    <w:p w14:paraId="38BF2EC5" w14:textId="5ED006A7" w:rsidR="00461C19" w:rsidRPr="005C5D30" w:rsidRDefault="005C5D30" w:rsidP="005C5D30">
      <w:pPr>
        <w:pStyle w:val="FootnoteText"/>
        <w:jc w:val="both"/>
        <w:rPr>
          <w:lang w:val="et-EE"/>
        </w:rPr>
      </w:pPr>
      <w:r>
        <w:rPr>
          <w:rStyle w:val="FootnoteReference"/>
        </w:rPr>
        <w:footnoteRef/>
      </w:r>
      <w:r w:rsidRPr="005C5D30">
        <w:rPr>
          <w:lang w:val="et-EE"/>
        </w:rPr>
        <w:t xml:space="preserve"> Euroopa Parlamendi ja nõukogu määrus (EL) 2021/1060, 24. juuni 2021, millega kehtestatakse </w:t>
      </w:r>
      <w:proofErr w:type="spellStart"/>
      <w:r w:rsidRPr="005C5D30">
        <w:rPr>
          <w:lang w:val="et-EE"/>
        </w:rPr>
        <w:t>ühissätted</w:t>
      </w:r>
      <w:proofErr w:type="spellEnd"/>
      <w:r w:rsidRPr="005C5D30">
        <w:rPr>
          <w:lang w:val="et-EE"/>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w:t>
      </w:r>
      <w:r>
        <w:rPr>
          <w:lang w:val="et-EE"/>
        </w:rPr>
        <w:t xml:space="preserve">, ELT </w:t>
      </w:r>
      <w:r w:rsidRPr="005C5D30">
        <w:rPr>
          <w:lang w:val="et-EE"/>
        </w:rPr>
        <w:t xml:space="preserve">L 231, 30.6.2021, </w:t>
      </w:r>
      <w:r>
        <w:rPr>
          <w:lang w:val="et-EE"/>
        </w:rPr>
        <w:t>lk</w:t>
      </w:r>
      <w:r w:rsidRPr="005C5D30">
        <w:rPr>
          <w:lang w:val="et-EE"/>
        </w:rPr>
        <w:t xml:space="preserve">. </w:t>
      </w:r>
      <w:r w:rsidRPr="005C5D30">
        <w:rPr>
          <w:lang w:val="et-EE"/>
        </w:rPr>
        <w:t>159–706</w:t>
      </w:r>
      <w:r>
        <w:rPr>
          <w:lang w:val="et-EE"/>
        </w:rPr>
        <w:t xml:space="preserve">: </w:t>
      </w:r>
      <w:hyperlink r:id="rId4" w:history="1">
        <w:r w:rsidR="00461C19" w:rsidRPr="009F30D3">
          <w:rPr>
            <w:rStyle w:val="Hyperlink"/>
            <w:lang w:val="et-EE"/>
          </w:rPr>
          <w:t>https://eur-lex.europa.eu/legal-content/ET/TXT/?uri=CELEX:32021R1060</w:t>
        </w:r>
      </w:hyperlink>
    </w:p>
  </w:footnote>
  <w:footnote w:id="8">
    <w:p w14:paraId="520100CB" w14:textId="6D9C17B9" w:rsidR="00461C19" w:rsidRPr="00461C19" w:rsidRDefault="005C5D30" w:rsidP="005C5D30">
      <w:pPr>
        <w:pStyle w:val="FootnoteText"/>
        <w:jc w:val="both"/>
      </w:pPr>
      <w:r>
        <w:rPr>
          <w:rStyle w:val="FootnoteReference"/>
        </w:rPr>
        <w:footnoteRef/>
      </w:r>
      <w:r>
        <w:t xml:space="preserve"> </w:t>
      </w:r>
      <w:proofErr w:type="spellStart"/>
      <w:r>
        <w:t>Euroopa</w:t>
      </w:r>
      <w:proofErr w:type="spellEnd"/>
      <w:r>
        <w:t xml:space="preserve"> </w:t>
      </w:r>
      <w:proofErr w:type="spellStart"/>
      <w:r>
        <w:t>Parlamendi</w:t>
      </w:r>
      <w:proofErr w:type="spellEnd"/>
      <w:r>
        <w:t xml:space="preserve"> </w:t>
      </w:r>
      <w:proofErr w:type="spellStart"/>
      <w:r>
        <w:t>ja</w:t>
      </w:r>
      <w:proofErr w:type="spellEnd"/>
      <w:r>
        <w:t xml:space="preserve"> </w:t>
      </w:r>
      <w:proofErr w:type="spellStart"/>
      <w:r>
        <w:t>nõukogu</w:t>
      </w:r>
      <w:proofErr w:type="spellEnd"/>
      <w:r>
        <w:t xml:space="preserve"> </w:t>
      </w:r>
      <w:proofErr w:type="spellStart"/>
      <w:r>
        <w:t>määrus</w:t>
      </w:r>
      <w:proofErr w:type="spellEnd"/>
      <w:r>
        <w:t xml:space="preserve"> (EL) 2021/241, 12. </w:t>
      </w:r>
      <w:proofErr w:type="spellStart"/>
      <w:r>
        <w:t>veebruar</w:t>
      </w:r>
      <w:proofErr w:type="spellEnd"/>
      <w:r>
        <w:t xml:space="preserve"> 2021, </w:t>
      </w:r>
      <w:proofErr w:type="spellStart"/>
      <w:r>
        <w:t>millega</w:t>
      </w:r>
      <w:proofErr w:type="spellEnd"/>
      <w:r>
        <w:t xml:space="preserve"> </w:t>
      </w:r>
      <w:proofErr w:type="spellStart"/>
      <w:r>
        <w:t>luuakse</w:t>
      </w:r>
      <w:proofErr w:type="spellEnd"/>
      <w:r>
        <w:t xml:space="preserve"> </w:t>
      </w:r>
      <w:proofErr w:type="spellStart"/>
      <w:r>
        <w:t>taaste</w:t>
      </w:r>
      <w:proofErr w:type="spellEnd"/>
      <w:r>
        <w:t xml:space="preserve">- </w:t>
      </w:r>
      <w:proofErr w:type="spellStart"/>
      <w:r>
        <w:t>ja</w:t>
      </w:r>
      <w:proofErr w:type="spellEnd"/>
      <w:r>
        <w:t xml:space="preserve"> </w:t>
      </w:r>
      <w:proofErr w:type="spellStart"/>
      <w:r>
        <w:t>vastupidavusrahastu</w:t>
      </w:r>
      <w:proofErr w:type="spellEnd"/>
      <w:r>
        <w:t xml:space="preserve">, ELT L 57, 18.2.2021, </w:t>
      </w:r>
      <w:proofErr w:type="spellStart"/>
      <w:r>
        <w:t>lk</w:t>
      </w:r>
      <w:proofErr w:type="spellEnd"/>
      <w:r>
        <w:t xml:space="preserve">. 17–75: </w:t>
      </w:r>
      <w:hyperlink r:id="rId5" w:history="1">
        <w:r w:rsidR="00461C19" w:rsidRPr="009F30D3">
          <w:rPr>
            <w:rStyle w:val="Hyperlink"/>
          </w:rPr>
          <w:t>https://eur-lex.europa.eu/legal-content/ET/TXT/?uri=CELEX:32021R0241</w:t>
        </w:r>
      </w:hyperlink>
    </w:p>
  </w:footnote>
  <w:footnote w:id="9">
    <w:p w14:paraId="13031D19" w14:textId="016C9520" w:rsidR="004467E6" w:rsidRPr="004467E6" w:rsidRDefault="004467E6" w:rsidP="004467E6">
      <w:pPr>
        <w:pStyle w:val="FootnoteText"/>
      </w:pPr>
      <w:r>
        <w:rPr>
          <w:rStyle w:val="FootnoteReference"/>
        </w:rPr>
        <w:footnoteRef/>
      </w:r>
      <w:r>
        <w:t xml:space="preserve"> </w:t>
      </w:r>
      <w:proofErr w:type="spellStart"/>
      <w:r>
        <w:t>Euroopa</w:t>
      </w:r>
      <w:proofErr w:type="spellEnd"/>
      <w:r>
        <w:t xml:space="preserve"> </w:t>
      </w:r>
      <w:proofErr w:type="spellStart"/>
      <w:r>
        <w:t>Parlamendi</w:t>
      </w:r>
      <w:proofErr w:type="spellEnd"/>
      <w:r>
        <w:t xml:space="preserve"> </w:t>
      </w:r>
      <w:proofErr w:type="spellStart"/>
      <w:r>
        <w:t>ja</w:t>
      </w:r>
      <w:proofErr w:type="spellEnd"/>
      <w:r>
        <w:t xml:space="preserve"> </w:t>
      </w:r>
      <w:proofErr w:type="spellStart"/>
      <w:r>
        <w:t>nõukogu</w:t>
      </w:r>
      <w:proofErr w:type="spellEnd"/>
      <w:r>
        <w:t xml:space="preserve"> </w:t>
      </w:r>
      <w:proofErr w:type="spellStart"/>
      <w:r>
        <w:t>määrus</w:t>
      </w:r>
      <w:proofErr w:type="spellEnd"/>
      <w:r>
        <w:t xml:space="preserve"> (EL) 2020/852, 18. </w:t>
      </w:r>
      <w:proofErr w:type="spellStart"/>
      <w:r>
        <w:t>juuni</w:t>
      </w:r>
      <w:proofErr w:type="spellEnd"/>
      <w:r>
        <w:t xml:space="preserve"> 2020, </w:t>
      </w:r>
      <w:proofErr w:type="spellStart"/>
      <w:r>
        <w:t>millega</w:t>
      </w:r>
      <w:proofErr w:type="spellEnd"/>
      <w:r>
        <w:t xml:space="preserve"> </w:t>
      </w:r>
      <w:proofErr w:type="spellStart"/>
      <w:r>
        <w:t>kehtestatakse</w:t>
      </w:r>
      <w:proofErr w:type="spellEnd"/>
      <w:r>
        <w:t xml:space="preserve"> </w:t>
      </w:r>
      <w:proofErr w:type="spellStart"/>
      <w:r>
        <w:t>kestlike</w:t>
      </w:r>
      <w:proofErr w:type="spellEnd"/>
      <w:r>
        <w:t xml:space="preserve"> </w:t>
      </w:r>
      <w:proofErr w:type="spellStart"/>
      <w:r>
        <w:t>investeeringute</w:t>
      </w:r>
      <w:proofErr w:type="spellEnd"/>
      <w:r>
        <w:t xml:space="preserve"> </w:t>
      </w:r>
      <w:proofErr w:type="spellStart"/>
      <w:r>
        <w:t>hõlbustamise</w:t>
      </w:r>
      <w:proofErr w:type="spellEnd"/>
      <w:r>
        <w:t xml:space="preserve"> </w:t>
      </w:r>
      <w:proofErr w:type="spellStart"/>
      <w:r>
        <w:t>raamistik</w:t>
      </w:r>
      <w:proofErr w:type="spellEnd"/>
      <w:r>
        <w:t xml:space="preserve"> </w:t>
      </w:r>
      <w:proofErr w:type="spellStart"/>
      <w:r>
        <w:t>ja</w:t>
      </w:r>
      <w:proofErr w:type="spellEnd"/>
      <w:r>
        <w:t xml:space="preserve"> </w:t>
      </w:r>
      <w:proofErr w:type="spellStart"/>
      <w:r>
        <w:t>muudetakse</w:t>
      </w:r>
      <w:proofErr w:type="spellEnd"/>
      <w:r>
        <w:t xml:space="preserve"> </w:t>
      </w:r>
      <w:proofErr w:type="spellStart"/>
      <w:r>
        <w:t>määrust</w:t>
      </w:r>
      <w:proofErr w:type="spellEnd"/>
      <w:r>
        <w:t xml:space="preserve"> (EL) 2019/2088, ELT L 198, 22.6.2020, </w:t>
      </w:r>
      <w:proofErr w:type="spellStart"/>
      <w:r>
        <w:t>lk</w:t>
      </w:r>
      <w:proofErr w:type="spellEnd"/>
      <w:r>
        <w:t xml:space="preserve">. 13–43: </w:t>
      </w:r>
      <w:hyperlink r:id="rId6" w:history="1">
        <w:r w:rsidR="001C62CC" w:rsidRPr="00140F44">
          <w:rPr>
            <w:rStyle w:val="Hyperlink"/>
          </w:rPr>
          <w:t>https://eur-lex.europa.eu/legal-content/ET/TXT/?uri=CELEX:32020R0852</w:t>
        </w:r>
      </w:hyperlink>
    </w:p>
  </w:footnote>
  <w:footnote w:id="10">
    <w:p w14:paraId="363EC1DC" w14:textId="61211922" w:rsidR="00461C19" w:rsidRPr="00791B21" w:rsidRDefault="00791B21" w:rsidP="00461C19">
      <w:pPr>
        <w:pStyle w:val="FootnoteText"/>
        <w:jc w:val="both"/>
        <w:rPr>
          <w:lang w:val="et-EE"/>
        </w:rPr>
      </w:pPr>
      <w:r>
        <w:rPr>
          <w:rStyle w:val="FootnoteReference"/>
        </w:rPr>
        <w:footnoteRef/>
      </w:r>
      <w:r w:rsidRPr="00791B21">
        <w:rPr>
          <w:lang w:val="et-EE"/>
        </w:rPr>
        <w:t xml:space="preserve"> Komisjoni delegeeritud määrus (EL) 2021/2139, 4. juuni 2021, millega täiendatakse Euroopa Parlamendi ja nõukogu määrust (EL) 2020/852, kehtestades tehnilised sõelumiskriteeriumid, millega määratakse kindlaks, millistel tingimustel võib majandustegevust pidada kliimamuutuste leevendamisele või nendega kohanemisele oluliselt kaasa aitavaks, ja mille alusel otsustatakse, ega see majandustegevus ei kahjusta oluliselt muid keskkonnaeesmärke</w:t>
      </w:r>
      <w:r w:rsidR="00461C19">
        <w:rPr>
          <w:lang w:val="et-EE"/>
        </w:rPr>
        <w:t>, ELT</w:t>
      </w:r>
      <w:r w:rsidRPr="00461C19">
        <w:rPr>
          <w:lang w:val="et-EE"/>
        </w:rPr>
        <w:t xml:space="preserve"> L 442, 9.12.2021, </w:t>
      </w:r>
      <w:r w:rsidR="00461C19">
        <w:rPr>
          <w:lang w:val="et-EE"/>
        </w:rPr>
        <w:t>lk</w:t>
      </w:r>
      <w:r w:rsidRPr="00461C19">
        <w:rPr>
          <w:lang w:val="et-EE"/>
        </w:rPr>
        <w:t>. 1–349</w:t>
      </w:r>
      <w:r w:rsidR="00461C19">
        <w:rPr>
          <w:lang w:val="et-EE"/>
        </w:rPr>
        <w:t xml:space="preserve">: </w:t>
      </w:r>
      <w:hyperlink r:id="rId7" w:history="1">
        <w:r w:rsidR="00461C19" w:rsidRPr="009F30D3">
          <w:rPr>
            <w:rStyle w:val="Hyperlink"/>
            <w:lang w:val="et-EE"/>
          </w:rPr>
          <w:t>https://eur-lex.europa.eu/legal-content/ET/TXT/?uri=CELEX:32021R2139</w:t>
        </w:r>
      </w:hyperlink>
    </w:p>
  </w:footnote>
  <w:footnote w:id="11">
    <w:p w14:paraId="299FA6A8" w14:textId="7D28E3FF" w:rsidR="00DA3037" w:rsidRDefault="00461C19">
      <w:pPr>
        <w:pStyle w:val="FootnoteText"/>
        <w:rPr>
          <w:lang w:val="et-EE"/>
        </w:rPr>
      </w:pPr>
      <w:r>
        <w:rPr>
          <w:rStyle w:val="FootnoteReference"/>
        </w:rPr>
        <w:footnoteRef/>
      </w:r>
      <w:r w:rsidRPr="00461C19">
        <w:rPr>
          <w:lang w:val="et-EE"/>
        </w:rPr>
        <w:t xml:space="preserve"> </w:t>
      </w:r>
      <w:r>
        <w:rPr>
          <w:lang w:val="et-EE"/>
        </w:rPr>
        <w:t xml:space="preserve">Euroopa Komisjon on välja töötamas ka tehnilisi kriteeriume (eeldatav jõustumisaeg jaanuar 2023) majandustegevuste kohta, mis panustavad muude kui kliimaeesmärkidega seotud keskkonnaeesmärkide oluliselt kaasa aitavateks ja mille alusel saab otsustada, et majandustegevus ei kahjustaks ka kliimaeesmärke. </w:t>
      </w:r>
      <w:r w:rsidR="00DA3037">
        <w:rPr>
          <w:lang w:val="et-EE"/>
        </w:rPr>
        <w:t xml:space="preserve">Täpsem info Euroopa Komisjoni kestliku rahastuse lehelt: </w:t>
      </w:r>
      <w:hyperlink r:id="rId8" w:history="1">
        <w:r w:rsidR="00DA3037" w:rsidRPr="009F30D3">
          <w:rPr>
            <w:rStyle w:val="Hyperlink"/>
            <w:lang w:val="et-EE"/>
          </w:rPr>
          <w:t>https://ec.europa.eu/info/business-economy-euro/banking-and-finance/sustainable-finance/eu-taxonomy-sustainable-activities_en</w:t>
        </w:r>
      </w:hyperlink>
    </w:p>
    <w:p w14:paraId="1D65B99B" w14:textId="77777777" w:rsidR="00DA3037" w:rsidRPr="00461C19" w:rsidRDefault="00DA3037">
      <w:pPr>
        <w:pStyle w:val="FootnoteText"/>
        <w:rPr>
          <w:lang w:val="et-E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2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8684E"/>
    <w:multiLevelType w:val="hybridMultilevel"/>
    <w:tmpl w:val="93BACE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230162"/>
    <w:multiLevelType w:val="hybridMultilevel"/>
    <w:tmpl w:val="871817A0"/>
    <w:lvl w:ilvl="0" w:tplc="0425000F">
      <w:start w:val="1"/>
      <w:numFmt w:val="decimal"/>
      <w:lvlText w:val="%1."/>
      <w:lvlJc w:val="left"/>
      <w:pPr>
        <w:ind w:left="360" w:hanging="360"/>
      </w:pPr>
      <w:rPr>
        <w:rFonts w:cs="Times New Roman"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FF01A3D"/>
    <w:multiLevelType w:val="hybridMultilevel"/>
    <w:tmpl w:val="A3F8F2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5520D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9E59C6"/>
    <w:multiLevelType w:val="hybridMultilevel"/>
    <w:tmpl w:val="AFD4E9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8D69A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AD53CA"/>
    <w:multiLevelType w:val="hybridMultilevel"/>
    <w:tmpl w:val="82C427C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045007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7C40E4"/>
    <w:multiLevelType w:val="hybridMultilevel"/>
    <w:tmpl w:val="F4502CA2"/>
    <w:lvl w:ilvl="0" w:tplc="B45E18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B07F5"/>
    <w:multiLevelType w:val="hybridMultilevel"/>
    <w:tmpl w:val="5FBC11A2"/>
    <w:lvl w:ilvl="0" w:tplc="550C0EE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C201C2"/>
    <w:multiLevelType w:val="hybridMultilevel"/>
    <w:tmpl w:val="652260E8"/>
    <w:lvl w:ilvl="0" w:tplc="BDDC42A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5FF147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405B03"/>
    <w:multiLevelType w:val="hybridMultilevel"/>
    <w:tmpl w:val="A5E6E06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8651DFC"/>
    <w:multiLevelType w:val="hybridMultilevel"/>
    <w:tmpl w:val="00145C28"/>
    <w:lvl w:ilvl="0" w:tplc="0425000F">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BD200EA"/>
    <w:multiLevelType w:val="hybridMultilevel"/>
    <w:tmpl w:val="82009B8C"/>
    <w:lvl w:ilvl="0" w:tplc="246245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DF270D4"/>
    <w:multiLevelType w:val="hybridMultilevel"/>
    <w:tmpl w:val="C0923D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F121BE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772F06"/>
    <w:multiLevelType w:val="hybridMultilevel"/>
    <w:tmpl w:val="A4E67A22"/>
    <w:lvl w:ilvl="0" w:tplc="36CC8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856D0"/>
    <w:multiLevelType w:val="hybridMultilevel"/>
    <w:tmpl w:val="3FEE03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1221A7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2C719E"/>
    <w:multiLevelType w:val="hybridMultilevel"/>
    <w:tmpl w:val="BCB862EA"/>
    <w:lvl w:ilvl="0" w:tplc="132E3C9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7F373BA9"/>
    <w:multiLevelType w:val="hybridMultilevel"/>
    <w:tmpl w:val="F0DE28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8"/>
  </w:num>
  <w:num w:numId="2">
    <w:abstractNumId w:val="9"/>
  </w:num>
  <w:num w:numId="3">
    <w:abstractNumId w:val="19"/>
  </w:num>
  <w:num w:numId="4">
    <w:abstractNumId w:val="1"/>
  </w:num>
  <w:num w:numId="5">
    <w:abstractNumId w:val="15"/>
  </w:num>
  <w:num w:numId="6">
    <w:abstractNumId w:val="13"/>
  </w:num>
  <w:num w:numId="7">
    <w:abstractNumId w:val="16"/>
  </w:num>
  <w:num w:numId="8">
    <w:abstractNumId w:val="22"/>
  </w:num>
  <w:num w:numId="9">
    <w:abstractNumId w:val="11"/>
  </w:num>
  <w:num w:numId="10">
    <w:abstractNumId w:val="12"/>
  </w:num>
  <w:num w:numId="11">
    <w:abstractNumId w:val="20"/>
  </w:num>
  <w:num w:numId="12">
    <w:abstractNumId w:val="17"/>
  </w:num>
  <w:num w:numId="13">
    <w:abstractNumId w:val="6"/>
  </w:num>
  <w:num w:numId="14">
    <w:abstractNumId w:val="4"/>
  </w:num>
  <w:num w:numId="15">
    <w:abstractNumId w:val="8"/>
  </w:num>
  <w:num w:numId="16">
    <w:abstractNumId w:val="5"/>
  </w:num>
  <w:num w:numId="17">
    <w:abstractNumId w:val="0"/>
  </w:num>
  <w:num w:numId="18">
    <w:abstractNumId w:val="14"/>
  </w:num>
  <w:num w:numId="19">
    <w:abstractNumId w:val="2"/>
  </w:num>
  <w:num w:numId="20">
    <w:abstractNumId w:val="10"/>
  </w:num>
  <w:num w:numId="21">
    <w:abstractNumId w:val="2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F1"/>
    <w:rsid w:val="000011DC"/>
    <w:rsid w:val="00013492"/>
    <w:rsid w:val="0001442C"/>
    <w:rsid w:val="00023BEB"/>
    <w:rsid w:val="000314EA"/>
    <w:rsid w:val="00037967"/>
    <w:rsid w:val="0004253B"/>
    <w:rsid w:val="00044C99"/>
    <w:rsid w:val="00045DAC"/>
    <w:rsid w:val="00077A8E"/>
    <w:rsid w:val="000A7907"/>
    <w:rsid w:val="000B49C9"/>
    <w:rsid w:val="000C1FB0"/>
    <w:rsid w:val="000C3022"/>
    <w:rsid w:val="000C3367"/>
    <w:rsid w:val="000C7626"/>
    <w:rsid w:val="000E4BCB"/>
    <w:rsid w:val="000F0185"/>
    <w:rsid w:val="000F120E"/>
    <w:rsid w:val="0011620F"/>
    <w:rsid w:val="00120F4C"/>
    <w:rsid w:val="0013291C"/>
    <w:rsid w:val="00142F4F"/>
    <w:rsid w:val="00147BF1"/>
    <w:rsid w:val="00166276"/>
    <w:rsid w:val="0017044C"/>
    <w:rsid w:val="00176C95"/>
    <w:rsid w:val="001848E0"/>
    <w:rsid w:val="00187D39"/>
    <w:rsid w:val="001972F2"/>
    <w:rsid w:val="001B53FF"/>
    <w:rsid w:val="001C62CC"/>
    <w:rsid w:val="001D08A8"/>
    <w:rsid w:val="001E01CF"/>
    <w:rsid w:val="001F02FD"/>
    <w:rsid w:val="001F427E"/>
    <w:rsid w:val="001F4341"/>
    <w:rsid w:val="0021090A"/>
    <w:rsid w:val="00223B32"/>
    <w:rsid w:val="00223B93"/>
    <w:rsid w:val="002324F7"/>
    <w:rsid w:val="00246195"/>
    <w:rsid w:val="002465BD"/>
    <w:rsid w:val="00260913"/>
    <w:rsid w:val="00263422"/>
    <w:rsid w:val="00267D79"/>
    <w:rsid w:val="002805A7"/>
    <w:rsid w:val="00284265"/>
    <w:rsid w:val="00285596"/>
    <w:rsid w:val="002904C6"/>
    <w:rsid w:val="002B6FBA"/>
    <w:rsid w:val="002C0C2B"/>
    <w:rsid w:val="002C27A0"/>
    <w:rsid w:val="002D39B1"/>
    <w:rsid w:val="002D3FBE"/>
    <w:rsid w:val="002F4468"/>
    <w:rsid w:val="002F66A9"/>
    <w:rsid w:val="0030220D"/>
    <w:rsid w:val="00306A0D"/>
    <w:rsid w:val="003215CF"/>
    <w:rsid w:val="00323864"/>
    <w:rsid w:val="0035238A"/>
    <w:rsid w:val="00361F9C"/>
    <w:rsid w:val="003852B2"/>
    <w:rsid w:val="003B5987"/>
    <w:rsid w:val="003B5C28"/>
    <w:rsid w:val="003C18AE"/>
    <w:rsid w:val="003C6006"/>
    <w:rsid w:val="003C678D"/>
    <w:rsid w:val="003C779B"/>
    <w:rsid w:val="003D3A2C"/>
    <w:rsid w:val="003D5909"/>
    <w:rsid w:val="003E0065"/>
    <w:rsid w:val="003F5174"/>
    <w:rsid w:val="00413115"/>
    <w:rsid w:val="00413BB0"/>
    <w:rsid w:val="00420C3E"/>
    <w:rsid w:val="00426449"/>
    <w:rsid w:val="00430E33"/>
    <w:rsid w:val="00434EE4"/>
    <w:rsid w:val="00444D72"/>
    <w:rsid w:val="004467E6"/>
    <w:rsid w:val="004535A3"/>
    <w:rsid w:val="00461C19"/>
    <w:rsid w:val="00467397"/>
    <w:rsid w:val="00484824"/>
    <w:rsid w:val="004904CE"/>
    <w:rsid w:val="004A18A1"/>
    <w:rsid w:val="004A6A1E"/>
    <w:rsid w:val="004C1FE4"/>
    <w:rsid w:val="004D2442"/>
    <w:rsid w:val="004D3D61"/>
    <w:rsid w:val="004D7745"/>
    <w:rsid w:val="004E30F2"/>
    <w:rsid w:val="00513A1D"/>
    <w:rsid w:val="00527EED"/>
    <w:rsid w:val="00532CA1"/>
    <w:rsid w:val="00543C16"/>
    <w:rsid w:val="00544858"/>
    <w:rsid w:val="0055443E"/>
    <w:rsid w:val="00554C89"/>
    <w:rsid w:val="0055750A"/>
    <w:rsid w:val="00565AF3"/>
    <w:rsid w:val="00580346"/>
    <w:rsid w:val="00581D84"/>
    <w:rsid w:val="00583AB7"/>
    <w:rsid w:val="00587785"/>
    <w:rsid w:val="005A0C96"/>
    <w:rsid w:val="005A7C4A"/>
    <w:rsid w:val="005B398F"/>
    <w:rsid w:val="005B47BE"/>
    <w:rsid w:val="005B51AA"/>
    <w:rsid w:val="005C3AA9"/>
    <w:rsid w:val="005C5D30"/>
    <w:rsid w:val="005C6FE4"/>
    <w:rsid w:val="005D7846"/>
    <w:rsid w:val="005E3974"/>
    <w:rsid w:val="005F77A1"/>
    <w:rsid w:val="006106F7"/>
    <w:rsid w:val="006134AB"/>
    <w:rsid w:val="006155E9"/>
    <w:rsid w:val="006160CB"/>
    <w:rsid w:val="006303C9"/>
    <w:rsid w:val="00643BBC"/>
    <w:rsid w:val="00655306"/>
    <w:rsid w:val="00664BA9"/>
    <w:rsid w:val="00677610"/>
    <w:rsid w:val="00677F15"/>
    <w:rsid w:val="006A2BE8"/>
    <w:rsid w:val="006C0EC1"/>
    <w:rsid w:val="006C1BF3"/>
    <w:rsid w:val="006C5771"/>
    <w:rsid w:val="006D0AEC"/>
    <w:rsid w:val="006D101F"/>
    <w:rsid w:val="006D3205"/>
    <w:rsid w:val="006D4A51"/>
    <w:rsid w:val="006D75D6"/>
    <w:rsid w:val="006E4CB5"/>
    <w:rsid w:val="006E7FB4"/>
    <w:rsid w:val="006F6C04"/>
    <w:rsid w:val="00703B55"/>
    <w:rsid w:val="00706C84"/>
    <w:rsid w:val="0074149B"/>
    <w:rsid w:val="0076012A"/>
    <w:rsid w:val="007645C1"/>
    <w:rsid w:val="0078708F"/>
    <w:rsid w:val="00791B21"/>
    <w:rsid w:val="00792BA9"/>
    <w:rsid w:val="00795368"/>
    <w:rsid w:val="007A17A3"/>
    <w:rsid w:val="007A1F3C"/>
    <w:rsid w:val="007A2DD4"/>
    <w:rsid w:val="007B1AD1"/>
    <w:rsid w:val="007C0A6E"/>
    <w:rsid w:val="007D1649"/>
    <w:rsid w:val="007E1AFD"/>
    <w:rsid w:val="007E6E0F"/>
    <w:rsid w:val="007F2880"/>
    <w:rsid w:val="00812B96"/>
    <w:rsid w:val="008215EB"/>
    <w:rsid w:val="00824471"/>
    <w:rsid w:val="0083501A"/>
    <w:rsid w:val="008711E5"/>
    <w:rsid w:val="00877D2A"/>
    <w:rsid w:val="0088122F"/>
    <w:rsid w:val="00881A5F"/>
    <w:rsid w:val="00881DA7"/>
    <w:rsid w:val="00893436"/>
    <w:rsid w:val="0089362D"/>
    <w:rsid w:val="008A4B45"/>
    <w:rsid w:val="008D102A"/>
    <w:rsid w:val="00907927"/>
    <w:rsid w:val="00907D34"/>
    <w:rsid w:val="00912771"/>
    <w:rsid w:val="00913498"/>
    <w:rsid w:val="00914D12"/>
    <w:rsid w:val="00931D7C"/>
    <w:rsid w:val="00957F3C"/>
    <w:rsid w:val="0097574B"/>
    <w:rsid w:val="00990934"/>
    <w:rsid w:val="009A2037"/>
    <w:rsid w:val="009D6325"/>
    <w:rsid w:val="00A205FF"/>
    <w:rsid w:val="00A21072"/>
    <w:rsid w:val="00A22586"/>
    <w:rsid w:val="00A4543C"/>
    <w:rsid w:val="00A458B7"/>
    <w:rsid w:val="00A565A7"/>
    <w:rsid w:val="00A61363"/>
    <w:rsid w:val="00A673D8"/>
    <w:rsid w:val="00A72790"/>
    <w:rsid w:val="00A73DB6"/>
    <w:rsid w:val="00A83D68"/>
    <w:rsid w:val="00A936F0"/>
    <w:rsid w:val="00AA70A6"/>
    <w:rsid w:val="00AC5057"/>
    <w:rsid w:val="00AD18ED"/>
    <w:rsid w:val="00AE0DC9"/>
    <w:rsid w:val="00AE782F"/>
    <w:rsid w:val="00B007AF"/>
    <w:rsid w:val="00B40FA5"/>
    <w:rsid w:val="00B42A89"/>
    <w:rsid w:val="00B574C3"/>
    <w:rsid w:val="00B6259C"/>
    <w:rsid w:val="00B646F3"/>
    <w:rsid w:val="00B67403"/>
    <w:rsid w:val="00B70BFD"/>
    <w:rsid w:val="00B76EB3"/>
    <w:rsid w:val="00B832D3"/>
    <w:rsid w:val="00B91D8E"/>
    <w:rsid w:val="00B95026"/>
    <w:rsid w:val="00B96312"/>
    <w:rsid w:val="00BA07CE"/>
    <w:rsid w:val="00BA2D1F"/>
    <w:rsid w:val="00BA5A15"/>
    <w:rsid w:val="00BB4F6B"/>
    <w:rsid w:val="00BC0107"/>
    <w:rsid w:val="00BC47C5"/>
    <w:rsid w:val="00BE5744"/>
    <w:rsid w:val="00BE6E16"/>
    <w:rsid w:val="00BF1AD1"/>
    <w:rsid w:val="00C02BEB"/>
    <w:rsid w:val="00C057EB"/>
    <w:rsid w:val="00C10BF5"/>
    <w:rsid w:val="00C12746"/>
    <w:rsid w:val="00C17A8B"/>
    <w:rsid w:val="00C30995"/>
    <w:rsid w:val="00C47F24"/>
    <w:rsid w:val="00C65969"/>
    <w:rsid w:val="00C662AC"/>
    <w:rsid w:val="00C725B7"/>
    <w:rsid w:val="00C82806"/>
    <w:rsid w:val="00C84E4C"/>
    <w:rsid w:val="00C85988"/>
    <w:rsid w:val="00C9506C"/>
    <w:rsid w:val="00CA5E9C"/>
    <w:rsid w:val="00CB1383"/>
    <w:rsid w:val="00CC3D62"/>
    <w:rsid w:val="00CE6600"/>
    <w:rsid w:val="00D119EC"/>
    <w:rsid w:val="00D2010F"/>
    <w:rsid w:val="00D23071"/>
    <w:rsid w:val="00D27BA5"/>
    <w:rsid w:val="00D50584"/>
    <w:rsid w:val="00D62422"/>
    <w:rsid w:val="00D62A27"/>
    <w:rsid w:val="00D6485F"/>
    <w:rsid w:val="00D65A47"/>
    <w:rsid w:val="00D668BC"/>
    <w:rsid w:val="00D91D91"/>
    <w:rsid w:val="00DA0FCF"/>
    <w:rsid w:val="00DA3037"/>
    <w:rsid w:val="00DA465F"/>
    <w:rsid w:val="00DB32C1"/>
    <w:rsid w:val="00DB5907"/>
    <w:rsid w:val="00DC22C4"/>
    <w:rsid w:val="00DC56D0"/>
    <w:rsid w:val="00DD544B"/>
    <w:rsid w:val="00DE1CAC"/>
    <w:rsid w:val="00DF4051"/>
    <w:rsid w:val="00E42D7F"/>
    <w:rsid w:val="00E42F72"/>
    <w:rsid w:val="00E43335"/>
    <w:rsid w:val="00E817C7"/>
    <w:rsid w:val="00E841BC"/>
    <w:rsid w:val="00E92F6E"/>
    <w:rsid w:val="00EA1D58"/>
    <w:rsid w:val="00EA74AF"/>
    <w:rsid w:val="00EB7914"/>
    <w:rsid w:val="00ED7B15"/>
    <w:rsid w:val="00EF6588"/>
    <w:rsid w:val="00F22667"/>
    <w:rsid w:val="00F2555A"/>
    <w:rsid w:val="00F30617"/>
    <w:rsid w:val="00F3462B"/>
    <w:rsid w:val="00F4512A"/>
    <w:rsid w:val="00F46751"/>
    <w:rsid w:val="00F92500"/>
    <w:rsid w:val="00F95342"/>
    <w:rsid w:val="00FA35EE"/>
    <w:rsid w:val="00FB3D4D"/>
    <w:rsid w:val="00FD0BB5"/>
    <w:rsid w:val="00FD331F"/>
    <w:rsid w:val="00FF4D56"/>
    <w:rsid w:val="00FF5940"/>
    <w:rsid w:val="0C8B0ABC"/>
    <w:rsid w:val="18D3BF16"/>
    <w:rsid w:val="1C2A3F19"/>
    <w:rsid w:val="1CD88F12"/>
    <w:rsid w:val="29896481"/>
    <w:rsid w:val="2A4DEF49"/>
    <w:rsid w:val="2DAC4165"/>
    <w:rsid w:val="2E122503"/>
    <w:rsid w:val="3126DFDD"/>
    <w:rsid w:val="3CBB71F5"/>
    <w:rsid w:val="4A33A1BF"/>
    <w:rsid w:val="536E069B"/>
    <w:rsid w:val="5D3CB991"/>
    <w:rsid w:val="617FE3E2"/>
    <w:rsid w:val="65A560B0"/>
    <w:rsid w:val="66302F80"/>
    <w:rsid w:val="68B2DE1B"/>
    <w:rsid w:val="72948717"/>
    <w:rsid w:val="763F7D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1DCC"/>
  <w15:chartTrackingRefBased/>
  <w15:docId w15:val="{E5F5286E-6BEB-4608-B1FC-6C3B2EA3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506C"/>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4D3D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D3D6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782F"/>
    <w:pPr>
      <w:spacing w:after="0" w:line="240" w:lineRule="auto"/>
    </w:pPr>
    <w:rPr>
      <w:rFonts w:eastAsia="Times New Roman" w:cs="Times New Roman"/>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15EB"/>
    <w:pPr>
      <w:spacing w:after="0" w:line="240" w:lineRule="auto"/>
    </w:pPr>
    <w:rPr>
      <w:rFonts w:asciiTheme="minorHAnsi" w:hAnsiTheme="minorHAnsi"/>
      <w:sz w:val="20"/>
      <w:szCs w:val="20"/>
      <w:lang w:val="en-GB"/>
    </w:rPr>
  </w:style>
  <w:style w:type="character" w:customStyle="1" w:styleId="FootnoteTextChar">
    <w:name w:val="Footnote Text Char"/>
    <w:basedOn w:val="DefaultParagraphFont"/>
    <w:link w:val="FootnoteText"/>
    <w:uiPriority w:val="99"/>
    <w:semiHidden/>
    <w:rsid w:val="008215EB"/>
    <w:rPr>
      <w:rFonts w:asciiTheme="minorHAnsi" w:hAnsiTheme="minorHAnsi"/>
      <w:sz w:val="20"/>
      <w:szCs w:val="20"/>
      <w:lang w:val="en-GB"/>
    </w:rPr>
  </w:style>
  <w:style w:type="character" w:styleId="FootnoteReference">
    <w:name w:val="footnote reference"/>
    <w:basedOn w:val="DefaultParagraphFont"/>
    <w:semiHidden/>
    <w:rsid w:val="008215EB"/>
    <w:rPr>
      <w:vertAlign w:val="superscript"/>
    </w:rPr>
  </w:style>
  <w:style w:type="character" w:styleId="Hyperlink">
    <w:name w:val="Hyperlink"/>
    <w:basedOn w:val="DefaultParagraphFont"/>
    <w:uiPriority w:val="99"/>
    <w:unhideWhenUsed/>
    <w:rsid w:val="00877D2A"/>
    <w:rPr>
      <w:color w:val="0000FF" w:themeColor="hyperlink"/>
      <w:u w:val="single"/>
    </w:rPr>
  </w:style>
  <w:style w:type="character" w:customStyle="1" w:styleId="UnresolvedMention">
    <w:name w:val="Unresolved Mention"/>
    <w:basedOn w:val="DefaultParagraphFont"/>
    <w:uiPriority w:val="99"/>
    <w:semiHidden/>
    <w:unhideWhenUsed/>
    <w:rsid w:val="00877D2A"/>
    <w:rPr>
      <w:color w:val="605E5C"/>
      <w:shd w:val="clear" w:color="auto" w:fill="E1DFDD"/>
    </w:rPr>
  </w:style>
  <w:style w:type="paragraph" w:styleId="Header">
    <w:name w:val="header"/>
    <w:basedOn w:val="Normal"/>
    <w:link w:val="HeaderChar"/>
    <w:uiPriority w:val="99"/>
    <w:semiHidden/>
    <w:unhideWhenUsed/>
    <w:rsid w:val="004D24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2442"/>
  </w:style>
  <w:style w:type="paragraph" w:styleId="Footer">
    <w:name w:val="footer"/>
    <w:basedOn w:val="Normal"/>
    <w:link w:val="FooterChar"/>
    <w:uiPriority w:val="99"/>
    <w:semiHidden/>
    <w:unhideWhenUsed/>
    <w:rsid w:val="004D24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2442"/>
  </w:style>
  <w:style w:type="character" w:styleId="CommentReference">
    <w:name w:val="annotation reference"/>
    <w:basedOn w:val="DefaultParagraphFont"/>
    <w:uiPriority w:val="99"/>
    <w:semiHidden/>
    <w:unhideWhenUsed/>
    <w:rsid w:val="00655306"/>
    <w:rPr>
      <w:sz w:val="16"/>
      <w:szCs w:val="16"/>
    </w:rPr>
  </w:style>
  <w:style w:type="paragraph" w:styleId="CommentText">
    <w:name w:val="annotation text"/>
    <w:basedOn w:val="Normal"/>
    <w:link w:val="CommentTextChar"/>
    <w:uiPriority w:val="99"/>
    <w:semiHidden/>
    <w:unhideWhenUsed/>
    <w:rsid w:val="00655306"/>
    <w:pPr>
      <w:spacing w:line="240" w:lineRule="auto"/>
    </w:pPr>
    <w:rPr>
      <w:sz w:val="20"/>
      <w:szCs w:val="20"/>
    </w:rPr>
  </w:style>
  <w:style w:type="character" w:customStyle="1" w:styleId="CommentTextChar">
    <w:name w:val="Comment Text Char"/>
    <w:basedOn w:val="DefaultParagraphFont"/>
    <w:link w:val="CommentText"/>
    <w:uiPriority w:val="99"/>
    <w:semiHidden/>
    <w:rsid w:val="00655306"/>
    <w:rPr>
      <w:sz w:val="20"/>
      <w:szCs w:val="20"/>
    </w:rPr>
  </w:style>
  <w:style w:type="paragraph" w:styleId="CommentSubject">
    <w:name w:val="annotation subject"/>
    <w:basedOn w:val="CommentText"/>
    <w:next w:val="CommentText"/>
    <w:link w:val="CommentSubjectChar"/>
    <w:uiPriority w:val="99"/>
    <w:semiHidden/>
    <w:unhideWhenUsed/>
    <w:rsid w:val="00655306"/>
    <w:rPr>
      <w:b/>
      <w:bCs/>
    </w:rPr>
  </w:style>
  <w:style w:type="character" w:customStyle="1" w:styleId="CommentSubjectChar">
    <w:name w:val="Comment Subject Char"/>
    <w:basedOn w:val="CommentTextChar"/>
    <w:link w:val="CommentSubject"/>
    <w:uiPriority w:val="99"/>
    <w:semiHidden/>
    <w:rsid w:val="00655306"/>
    <w:rPr>
      <w:b/>
      <w:bCs/>
      <w:sz w:val="20"/>
      <w:szCs w:val="20"/>
    </w:rPr>
  </w:style>
  <w:style w:type="character" w:customStyle="1" w:styleId="Heading1Char">
    <w:name w:val="Heading 1 Char"/>
    <w:basedOn w:val="DefaultParagraphFont"/>
    <w:link w:val="Heading1"/>
    <w:uiPriority w:val="9"/>
    <w:rsid w:val="00C9506C"/>
    <w:rPr>
      <w:rFonts w:asciiTheme="majorHAnsi" w:eastAsiaTheme="majorEastAsia" w:hAnsiTheme="majorHAnsi" w:cstheme="majorBidi"/>
      <w:sz w:val="32"/>
      <w:szCs w:val="32"/>
    </w:rPr>
  </w:style>
  <w:style w:type="character" w:styleId="FollowedHyperlink">
    <w:name w:val="FollowedHyperlink"/>
    <w:basedOn w:val="DefaultParagraphFont"/>
    <w:uiPriority w:val="99"/>
    <w:semiHidden/>
    <w:unhideWhenUsed/>
    <w:rsid w:val="00B91D8E"/>
    <w:rPr>
      <w:color w:val="800080" w:themeColor="followedHyperlink"/>
      <w:u w:val="single"/>
    </w:rPr>
  </w:style>
  <w:style w:type="paragraph" w:customStyle="1" w:styleId="Default">
    <w:name w:val="Default"/>
    <w:rsid w:val="00BB4F6B"/>
    <w:pPr>
      <w:autoSpaceDE w:val="0"/>
      <w:autoSpaceDN w:val="0"/>
      <w:adjustRightInd w:val="0"/>
      <w:spacing w:after="0" w:line="240" w:lineRule="auto"/>
    </w:pPr>
    <w:rPr>
      <w:rFonts w:cs="Times New Roman"/>
      <w:color w:val="000000"/>
      <w:szCs w:val="24"/>
      <w:lang w:val="en-US"/>
    </w:rPr>
  </w:style>
  <w:style w:type="paragraph" w:customStyle="1" w:styleId="Pealkiri1">
    <w:name w:val="Pealkiri1"/>
    <w:autoRedefine/>
    <w:qFormat/>
    <w:rsid w:val="00BB4F6B"/>
    <w:pPr>
      <w:spacing w:after="0" w:line="240" w:lineRule="auto"/>
    </w:pPr>
    <w:rPr>
      <w:rFonts w:eastAsia="SimSun" w:cs="Times New Roman"/>
      <w:b/>
      <w:bCs/>
      <w:kern w:val="1"/>
      <w:szCs w:val="24"/>
      <w:lang w:eastAsia="zh-CN" w:bidi="hi-IN"/>
    </w:rPr>
  </w:style>
  <w:style w:type="paragraph" w:styleId="ListParagraph">
    <w:name w:val="List Paragraph"/>
    <w:basedOn w:val="Normal"/>
    <w:uiPriority w:val="34"/>
    <w:qFormat/>
    <w:rsid w:val="00223B32"/>
    <w:pPr>
      <w:ind w:left="720"/>
      <w:contextualSpacing/>
    </w:pPr>
  </w:style>
  <w:style w:type="paragraph" w:customStyle="1" w:styleId="oj-doc-ti">
    <w:name w:val="oj-doc-ti"/>
    <w:basedOn w:val="Normal"/>
    <w:rsid w:val="002F66A9"/>
    <w:pPr>
      <w:spacing w:before="100" w:beforeAutospacing="1" w:after="100" w:afterAutospacing="1" w:line="240" w:lineRule="auto"/>
    </w:pPr>
    <w:rPr>
      <w:rFonts w:eastAsia="Times New Roman" w:cs="Times New Roman"/>
      <w:szCs w:val="24"/>
      <w:lang w:eastAsia="et-EE"/>
    </w:rPr>
  </w:style>
  <w:style w:type="character" w:customStyle="1" w:styleId="oj-bold">
    <w:name w:val="oj-bold"/>
    <w:basedOn w:val="DefaultParagraphFont"/>
    <w:rsid w:val="002F66A9"/>
  </w:style>
  <w:style w:type="paragraph" w:customStyle="1" w:styleId="oj-ti-grseq-1">
    <w:name w:val="oj-ti-grseq-1"/>
    <w:basedOn w:val="Normal"/>
    <w:rsid w:val="002F66A9"/>
    <w:pPr>
      <w:spacing w:before="100" w:beforeAutospacing="1" w:after="100" w:afterAutospacing="1" w:line="240" w:lineRule="auto"/>
    </w:pPr>
    <w:rPr>
      <w:rFonts w:eastAsia="Times New Roman" w:cs="Times New Roman"/>
      <w:szCs w:val="24"/>
      <w:lang w:eastAsia="et-EE"/>
    </w:rPr>
  </w:style>
  <w:style w:type="paragraph" w:customStyle="1" w:styleId="oj-tbl-hdr">
    <w:name w:val="oj-tbl-hdr"/>
    <w:basedOn w:val="Normal"/>
    <w:rsid w:val="002F66A9"/>
    <w:pPr>
      <w:spacing w:before="100" w:beforeAutospacing="1" w:after="100" w:afterAutospacing="1" w:line="240" w:lineRule="auto"/>
    </w:pPr>
    <w:rPr>
      <w:rFonts w:eastAsia="Times New Roman" w:cs="Times New Roman"/>
      <w:szCs w:val="24"/>
      <w:lang w:eastAsia="et-EE"/>
    </w:rPr>
  </w:style>
  <w:style w:type="paragraph" w:customStyle="1" w:styleId="oj-tbl-txt">
    <w:name w:val="oj-tbl-txt"/>
    <w:basedOn w:val="Normal"/>
    <w:rsid w:val="002F66A9"/>
    <w:pPr>
      <w:spacing w:before="100" w:beforeAutospacing="1" w:after="100" w:afterAutospacing="1" w:line="240" w:lineRule="auto"/>
    </w:pPr>
    <w:rPr>
      <w:rFonts w:eastAsia="Times New Roman" w:cs="Times New Roman"/>
      <w:szCs w:val="24"/>
      <w:lang w:eastAsia="et-EE"/>
    </w:rPr>
  </w:style>
  <w:style w:type="paragraph" w:customStyle="1" w:styleId="oj-normal">
    <w:name w:val="oj-normal"/>
    <w:basedOn w:val="Normal"/>
    <w:rsid w:val="002F66A9"/>
    <w:pPr>
      <w:spacing w:before="100" w:beforeAutospacing="1" w:after="100" w:afterAutospacing="1" w:line="240" w:lineRule="auto"/>
    </w:pPr>
    <w:rPr>
      <w:rFonts w:eastAsia="Times New Roman" w:cs="Times New Roman"/>
      <w:szCs w:val="24"/>
      <w:lang w:eastAsia="et-EE"/>
    </w:rPr>
  </w:style>
  <w:style w:type="character" w:customStyle="1" w:styleId="oj-italic">
    <w:name w:val="oj-italic"/>
    <w:basedOn w:val="DefaultParagraphFont"/>
    <w:rsid w:val="002F66A9"/>
  </w:style>
  <w:style w:type="character" w:customStyle="1" w:styleId="oj-super">
    <w:name w:val="oj-super"/>
    <w:basedOn w:val="DefaultParagraphFont"/>
    <w:rsid w:val="002F66A9"/>
  </w:style>
  <w:style w:type="paragraph" w:customStyle="1" w:styleId="oj-note">
    <w:name w:val="oj-note"/>
    <w:basedOn w:val="Normal"/>
    <w:rsid w:val="002F66A9"/>
    <w:pPr>
      <w:spacing w:before="100" w:beforeAutospacing="1" w:after="100" w:afterAutospacing="1" w:line="240" w:lineRule="auto"/>
    </w:pPr>
    <w:rPr>
      <w:rFonts w:eastAsia="Times New Roman" w:cs="Times New Roman"/>
      <w:szCs w:val="24"/>
      <w:lang w:eastAsia="et-EE"/>
    </w:rPr>
  </w:style>
  <w:style w:type="character" w:customStyle="1" w:styleId="oj-sp-normal">
    <w:name w:val="oj-sp-normal"/>
    <w:basedOn w:val="DefaultParagraphFont"/>
    <w:rsid w:val="00260913"/>
  </w:style>
  <w:style w:type="character" w:customStyle="1" w:styleId="Heading2Char">
    <w:name w:val="Heading 2 Char"/>
    <w:basedOn w:val="DefaultParagraphFont"/>
    <w:link w:val="Heading2"/>
    <w:uiPriority w:val="9"/>
    <w:rsid w:val="004D3D6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D3D61"/>
    <w:rPr>
      <w:rFonts w:asciiTheme="majorHAnsi" w:eastAsiaTheme="majorEastAsia" w:hAnsiTheme="majorHAnsi" w:cstheme="majorBidi"/>
      <w:color w:val="243F60" w:themeColor="accent1" w:themeShade="7F"/>
      <w:szCs w:val="24"/>
    </w:rPr>
  </w:style>
  <w:style w:type="paragraph" w:styleId="Subtitle">
    <w:name w:val="Subtitle"/>
    <w:basedOn w:val="Normal"/>
    <w:next w:val="Normal"/>
    <w:link w:val="SubtitleChar"/>
    <w:uiPriority w:val="11"/>
    <w:qFormat/>
    <w:rsid w:val="004D3D6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D3D61"/>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597693">
      <w:bodyDiv w:val="1"/>
      <w:marLeft w:val="0"/>
      <w:marRight w:val="0"/>
      <w:marTop w:val="0"/>
      <w:marBottom w:val="0"/>
      <w:divBdr>
        <w:top w:val="none" w:sz="0" w:space="0" w:color="auto"/>
        <w:left w:val="none" w:sz="0" w:space="0" w:color="auto"/>
        <w:bottom w:val="none" w:sz="0" w:space="0" w:color="auto"/>
        <w:right w:val="none" w:sz="0" w:space="0" w:color="auto"/>
      </w:divBdr>
    </w:div>
    <w:div w:id="1625843515">
      <w:bodyDiv w:val="1"/>
      <w:marLeft w:val="0"/>
      <w:marRight w:val="0"/>
      <w:marTop w:val="0"/>
      <w:marBottom w:val="0"/>
      <w:divBdr>
        <w:top w:val="none" w:sz="0" w:space="0" w:color="auto"/>
        <w:left w:val="none" w:sz="0" w:space="0" w:color="auto"/>
        <w:bottom w:val="none" w:sz="0" w:space="0" w:color="auto"/>
        <w:right w:val="none" w:sz="0" w:space="0" w:color="auto"/>
      </w:divBdr>
    </w:div>
    <w:div w:id="1702976906">
      <w:bodyDiv w:val="1"/>
      <w:marLeft w:val="0"/>
      <w:marRight w:val="0"/>
      <w:marTop w:val="0"/>
      <w:marBottom w:val="0"/>
      <w:divBdr>
        <w:top w:val="none" w:sz="0" w:space="0" w:color="auto"/>
        <w:left w:val="none" w:sz="0" w:space="0" w:color="auto"/>
        <w:bottom w:val="none" w:sz="0" w:space="0" w:color="auto"/>
        <w:right w:val="none" w:sz="0" w:space="0" w:color="auto"/>
      </w:divBdr>
    </w:div>
    <w:div w:id="19796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business-economy-euro/banking-and-finance/sustainable-finance/eu-taxonomy-sustainable-activities_en" TargetMode="External"/><Relationship Id="rId3" Type="http://schemas.openxmlformats.org/officeDocument/2006/relationships/hyperlink" Target="https://eur-lex.europa.eu/legal-content/ET/TXT/?uri=CELEX:52021XC0218(01)" TargetMode="External"/><Relationship Id="rId7" Type="http://schemas.openxmlformats.org/officeDocument/2006/relationships/hyperlink" Target="https://eur-lex.europa.eu/legal-content/ET/TXT/?uri=CELEX:32021R2139" TargetMode="External"/><Relationship Id="rId2" Type="http://schemas.openxmlformats.org/officeDocument/2006/relationships/hyperlink" Target="https://eur-lex.europa.eu/legal-content/ET/TXT/?uri=CELEX:52021XC0916(03)%23ntc9-C_2021373ET.01000101-E0009" TargetMode="External"/><Relationship Id="rId1" Type="http://schemas.openxmlformats.org/officeDocument/2006/relationships/hyperlink" Target="https://eur-lex.europa.eu/legal-content/ET/TXT/PDF/?uri=CELEX:32020R0852&amp;qid=1649931925562&amp;from=ET" TargetMode="External"/><Relationship Id="rId6" Type="http://schemas.openxmlformats.org/officeDocument/2006/relationships/hyperlink" Target="https://eur-lex.europa.eu/legal-content/ET/TXT/?uri=CELEX:32020R0852" TargetMode="External"/><Relationship Id="rId5" Type="http://schemas.openxmlformats.org/officeDocument/2006/relationships/hyperlink" Target="https://eur-lex.europa.eu/legal-content/ET/TXT/?uri=CELEX:32021R0241" TargetMode="External"/><Relationship Id="rId4" Type="http://schemas.openxmlformats.org/officeDocument/2006/relationships/hyperlink" Target="https://eur-lex.europa.eu/legal-content/ET/TXT/?uri=CELEX:32021R1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063B23AF5AA4987F31177636D5A12" ma:contentTypeVersion="0" ma:contentTypeDescription="Create a new document." ma:contentTypeScope="" ma:versionID="904859568af450f9a0c3b07730fa745e">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A633-4FFB-4BC7-9861-4E8A6B63F40C}">
  <ds:schemaRefs>
    <ds:schemaRef ds:uri="http://schemas.microsoft.com/sharepoint/v3/contenttype/forms"/>
  </ds:schemaRefs>
</ds:datastoreItem>
</file>

<file path=customXml/itemProps2.xml><?xml version="1.0" encoding="utf-8"?>
<ds:datastoreItem xmlns:ds="http://schemas.openxmlformats.org/officeDocument/2006/customXml" ds:itemID="{932DB788-0634-4B26-AEAB-E18FADE4A37A}">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1D9F8F7-BFE1-48FC-A5BD-B3B58336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EFFC97-7745-4BC5-AB5E-2E92F5E1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3526</Words>
  <Characters>20454</Characters>
  <Application>Microsoft Office Word</Application>
  <DocSecurity>4</DocSecurity>
  <Lines>170</Lines>
  <Paragraphs>47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Merilin Iital</dc:creator>
  <cp:keywords/>
  <dc:description/>
  <cp:lastModifiedBy>Siret Lillemäe</cp:lastModifiedBy>
  <cp:revision>2</cp:revision>
  <dcterms:created xsi:type="dcterms:W3CDTF">2022-10-25T10:19:00Z</dcterms:created>
  <dcterms:modified xsi:type="dcterms:W3CDTF">2022-10-25T10:19:00Z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0x010100417063B23AF5AA4987F31177636D5A12</vt:lpwstr>
  </property>
</Properties>
</file>