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E6D" w:rsidRPr="004277E3" w:rsidRDefault="00730BF2" w:rsidP="00182C7D">
      <w:pPr>
        <w:tabs>
          <w:tab w:val="left" w:pos="2590"/>
        </w:tabs>
        <w:rPr>
          <w:b/>
        </w:rPr>
      </w:pPr>
      <w:r>
        <w:rPr>
          <w:b/>
        </w:rPr>
        <w:t xml:space="preserve">FINANTSPROGNOOSI KOOSTAMINE </w:t>
      </w:r>
      <w:r w:rsidR="00E915E4">
        <w:rPr>
          <w:b/>
        </w:rPr>
        <w:t>INVESTEERINGU</w:t>
      </w:r>
      <w:r w:rsidR="00E915E4" w:rsidRPr="00E915E4">
        <w:rPr>
          <w:b/>
        </w:rPr>
        <w:t xml:space="preserve"> DIS</w:t>
      </w:r>
      <w:r>
        <w:rPr>
          <w:b/>
        </w:rPr>
        <w:t>KONTEERITUD PUHASTULU ARVUTAMISEKS</w:t>
      </w:r>
    </w:p>
    <w:p w:rsidR="00412177" w:rsidRDefault="00412177" w:rsidP="00182C7D">
      <w:pPr>
        <w:tabs>
          <w:tab w:val="left" w:pos="2590"/>
        </w:tabs>
      </w:pPr>
    </w:p>
    <w:p w:rsidR="00412177" w:rsidRDefault="00412177" w:rsidP="00182C7D">
      <w:pPr>
        <w:tabs>
          <w:tab w:val="left" w:pos="2590"/>
        </w:tabs>
      </w:pPr>
      <w:r>
        <w:t>Ex</w:t>
      </w:r>
      <w:r w:rsidR="00B06149">
        <w:t>celi lehel „Esileht“ täitke</w:t>
      </w:r>
      <w:r>
        <w:t xml:space="preserve"> lahtrid proje</w:t>
      </w:r>
      <w:r w:rsidR="005953B8">
        <w:t xml:space="preserve">kti ja kontaktisiku andmetega. </w:t>
      </w:r>
      <w:r>
        <w:t>Projekti arvestusperioodi pikkuse valikul lähtu</w:t>
      </w:r>
      <w:r w:rsidR="005953B8">
        <w:t>ge</w:t>
      </w:r>
      <w:r>
        <w:t xml:space="preserve"> Exceli lehel „Arvestusperioodid“ to</w:t>
      </w:r>
      <w:r w:rsidR="005953B8">
        <w:t xml:space="preserve">odud põhimõtetest. </w:t>
      </w:r>
      <w:r>
        <w:t>Lisa</w:t>
      </w:r>
      <w:r w:rsidR="005953B8">
        <w:t>ge</w:t>
      </w:r>
      <w:r>
        <w:t xml:space="preserve"> põhjendus konkreetse arvestusperioodi pikkuse valikul.</w:t>
      </w:r>
    </w:p>
    <w:p w:rsidR="002B28AD" w:rsidRDefault="002B28AD" w:rsidP="00182C7D">
      <w:pPr>
        <w:tabs>
          <w:tab w:val="left" w:pos="2590"/>
        </w:tabs>
      </w:pPr>
    </w:p>
    <w:p w:rsidR="00240984" w:rsidRDefault="00240984" w:rsidP="00182C7D">
      <w:pPr>
        <w:tabs>
          <w:tab w:val="left" w:pos="2590"/>
        </w:tabs>
      </w:pPr>
      <w:r>
        <w:t>Exceli lehel „1. Invest. elluviimise kulud“</w:t>
      </w:r>
      <w:r w:rsidR="00726303">
        <w:t xml:space="preserve">  </w:t>
      </w:r>
      <w:r w:rsidR="004A153A">
        <w:t>pange kirja</w:t>
      </w:r>
      <w:r w:rsidR="00726303">
        <w:t xml:space="preserve"> investeeringu ma</w:t>
      </w:r>
      <w:r w:rsidR="00176E45">
        <w:t>ksumus ilma käibemaksuta summa</w:t>
      </w:r>
      <w:r w:rsidR="00726303">
        <w:t>s, investeeringuga seotud vara kasulik eluiga, põhivara kasutamisel</w:t>
      </w:r>
      <w:r w:rsidR="00B06149">
        <w:t>e</w:t>
      </w:r>
      <w:r w:rsidR="00726303">
        <w:t xml:space="preserve"> võtmise aasta ja kuu.</w:t>
      </w:r>
    </w:p>
    <w:p w:rsidR="00726303" w:rsidRDefault="005953B8" w:rsidP="00182C7D">
      <w:pPr>
        <w:tabs>
          <w:tab w:val="left" w:pos="2590"/>
        </w:tabs>
      </w:pPr>
      <w:r>
        <w:t xml:space="preserve">Investeeringu abikõlblikud kulud peavad jääma projekti elluviimise </w:t>
      </w:r>
      <w:r w:rsidR="00B06149">
        <w:t>24 kuu pikkuse</w:t>
      </w:r>
      <w:r>
        <w:t xml:space="preserve"> perioodi sisse. </w:t>
      </w:r>
      <w:r w:rsidR="00726303">
        <w:t xml:space="preserve">Investeeringuga seotud põhivara kasuliku eluea </w:t>
      </w:r>
      <w:r w:rsidR="00B06149">
        <w:t>määramisel lähtutakse</w:t>
      </w:r>
      <w:r w:rsidR="00726303">
        <w:t xml:space="preserve"> toetuse saaja raamatupidamise sise-eeskirjast. Avaliku sektori organisatsiooni korral</w:t>
      </w:r>
      <w:r w:rsidR="00176E45">
        <w:t xml:space="preserve"> lähtutakse</w:t>
      </w:r>
      <w:r w:rsidR="00726303">
        <w:t xml:space="preserve"> lisaks ka </w:t>
      </w:r>
      <w:r w:rsidR="004A153A">
        <w:t>a</w:t>
      </w:r>
      <w:r w:rsidR="004A153A" w:rsidRPr="004A153A">
        <w:t>valiku sektori finantsar</w:t>
      </w:r>
      <w:r w:rsidR="004A153A">
        <w:t>vestuse ja aruandluse juhendi paragrahvist</w:t>
      </w:r>
      <w:r w:rsidR="004A153A" w:rsidRPr="004A153A">
        <w:t xml:space="preserve"> 42 „Amortisatsiooni arvestus“</w:t>
      </w:r>
      <w:r w:rsidR="004A153A">
        <w:t>.</w:t>
      </w:r>
    </w:p>
    <w:p w:rsidR="004A153A" w:rsidRDefault="00B06149" w:rsidP="00182C7D">
      <w:pPr>
        <w:tabs>
          <w:tab w:val="left" w:pos="2590"/>
        </w:tabs>
      </w:pPr>
      <w:r>
        <w:t>Exceli lehel on näha</w:t>
      </w:r>
      <w:r w:rsidR="005953B8">
        <w:t>, mitme aasta võrra ületab investeeringuga seotud põhivara kasulik eluiga investeeringu tulude-kulude arvestusperioodi.</w:t>
      </w:r>
    </w:p>
    <w:p w:rsidR="002B28AD" w:rsidRDefault="002B28AD" w:rsidP="00182C7D">
      <w:pPr>
        <w:tabs>
          <w:tab w:val="left" w:pos="2590"/>
        </w:tabs>
      </w:pPr>
    </w:p>
    <w:p w:rsidR="00480DCD" w:rsidRDefault="004A153A" w:rsidP="00182C7D">
      <w:pPr>
        <w:tabs>
          <w:tab w:val="left" w:pos="2590"/>
        </w:tabs>
      </w:pPr>
      <w:r>
        <w:t xml:space="preserve">Exceli lehel „2. Tulud-kulud“ </w:t>
      </w:r>
      <w:r w:rsidR="00FD0AA9">
        <w:t>tuleb kirja panna investeeringu</w:t>
      </w:r>
      <w:r>
        <w:t xml:space="preserve"> kasu</w:t>
      </w:r>
      <w:r w:rsidR="00F83963">
        <w:t>tamisega seotud tulu</w:t>
      </w:r>
      <w:r w:rsidR="00F83963" w:rsidRPr="00F83963">
        <w:t>d ja kulud ilma käibemaksuta summades.</w:t>
      </w:r>
      <w:r w:rsidR="00493A4E">
        <w:t xml:space="preserve"> </w:t>
      </w:r>
      <w:r w:rsidR="00493A4E" w:rsidRPr="00493A4E">
        <w:t xml:space="preserve">Tegevuskulud </w:t>
      </w:r>
      <w:r w:rsidR="00493A4E">
        <w:t>sisaldavad</w:t>
      </w:r>
      <w:r w:rsidR="00493A4E" w:rsidRPr="00493A4E">
        <w:t xml:space="preserve"> näiteks personalikulusid, materjale, lepingulisi teenuseid, sidet, energiat, hooldust, renti, haldust, kuid ei hõlma amortisatsioonitasusid ega rahastamiskulusid, kui need on hõlmatud investeeringuteks ettenähtud abiga.</w:t>
      </w:r>
      <w:r w:rsidR="00493A4E">
        <w:t xml:space="preserve"> Objekti ülalpidamiseks</w:t>
      </w:r>
      <w:r w:rsidR="00493A4E" w:rsidRPr="00493A4E">
        <w:t xml:space="preserve"> </w:t>
      </w:r>
      <w:r w:rsidR="00493A4E">
        <w:t>makstavat</w:t>
      </w:r>
      <w:r w:rsidR="00493A4E" w:rsidRPr="00493A4E">
        <w:t xml:space="preserve"> riigi toetust või annetusi ei loeta projekti tuluks.</w:t>
      </w:r>
    </w:p>
    <w:p w:rsidR="005B6B39" w:rsidRDefault="004A153A" w:rsidP="00182C7D">
      <w:pPr>
        <w:tabs>
          <w:tab w:val="left" w:pos="2590"/>
        </w:tabs>
      </w:pPr>
      <w:r>
        <w:t>Investeeringuga seotud tulude ja kulude prognoos koostatakse Exceli esimesel lehel algselt sisestatud arvestusperioodi pikkuse ulatuses. Vaikim</w:t>
      </w:r>
      <w:r w:rsidR="00B06149">
        <w:t>isi on tabelis veerud 15 aasta pikkuse</w:t>
      </w:r>
      <w:r>
        <w:t xml:space="preserve"> arvestusperioodi jaoks.</w:t>
      </w:r>
      <w:r w:rsidR="0074305F">
        <w:t xml:space="preserve"> </w:t>
      </w:r>
    </w:p>
    <w:p w:rsidR="0074305F" w:rsidRDefault="0074305F" w:rsidP="00182C7D">
      <w:pPr>
        <w:tabs>
          <w:tab w:val="left" w:pos="2590"/>
        </w:tabs>
      </w:pPr>
      <w:r>
        <w:t xml:space="preserve">Kui valisite lühema </w:t>
      </w:r>
      <w:r w:rsidR="00480DCD">
        <w:t xml:space="preserve">perioodi, kustutage </w:t>
      </w:r>
      <w:r w:rsidR="00FD0AA9">
        <w:t>osa keskmisi veerge, kuid vältige viimase veeru kustutamist.</w:t>
      </w:r>
      <w:r w:rsidR="005B6B39">
        <w:t xml:space="preserve"> </w:t>
      </w:r>
      <w:r>
        <w:t>Vahepealsete veergude kustutamise järel tuleb taastada järgne</w:t>
      </w:r>
      <w:r w:rsidR="0029199A">
        <w:t xml:space="preserve">vates veergudes olevad valemid. </w:t>
      </w:r>
      <w:r w:rsidR="005B6B39">
        <w:t>Vajadusest annab märku vastavatesse lahtritesse</w:t>
      </w:r>
      <w:r w:rsidR="00F7126C">
        <w:t xml:space="preserve"> ilmuv</w:t>
      </w:r>
      <w:r w:rsidR="005B6B39">
        <w:t xml:space="preserve"> </w:t>
      </w:r>
      <w:r w:rsidR="00176E45">
        <w:t>tekst</w:t>
      </w:r>
      <w:r w:rsidR="005B6B39">
        <w:t xml:space="preserve"> #REF!. Kopeeri</w:t>
      </w:r>
      <w:r w:rsidR="0031268E">
        <w:t>ge</w:t>
      </w:r>
      <w:r w:rsidR="005B6B39">
        <w:t xml:space="preserve"> vajalik valem vastava lahtri ees samal real olevast korrektse valemiga lahtrist.</w:t>
      </w:r>
    </w:p>
    <w:p w:rsidR="005B6B39" w:rsidRDefault="005B6B39" w:rsidP="00182C7D">
      <w:pPr>
        <w:tabs>
          <w:tab w:val="left" w:pos="2590"/>
        </w:tabs>
      </w:pPr>
      <w:r>
        <w:t xml:space="preserve">Kui valisite pikema periood, lisage esimese ja viimase aasta vahele vajalik arv täiendavaid veerge. </w:t>
      </w:r>
      <w:r w:rsidR="0031268E">
        <w:t>Vahepealsete veergude lisamise järel tuleb taastada lisatud ja neile järgnevates veergudes olevad valemid. Kopeeri vajalik valem vastava lahtri ees samal real olevast korrektse valemiga lahtrist.</w:t>
      </w:r>
    </w:p>
    <w:p w:rsidR="00F83963" w:rsidRDefault="00F83963" w:rsidP="00182C7D">
      <w:pPr>
        <w:tabs>
          <w:tab w:val="left" w:pos="2590"/>
        </w:tabs>
      </w:pPr>
      <w:r>
        <w:t>Tabeli alumistel ridadel on näha tulude ja kulude vahe aastate lõikes ja kumulatiivselt</w:t>
      </w:r>
      <w:r w:rsidR="00B06149">
        <w:t>.</w:t>
      </w:r>
      <w:r>
        <w:t xml:space="preserve"> </w:t>
      </w:r>
      <w:r w:rsidR="00176E45">
        <w:t>Kõige a</w:t>
      </w:r>
      <w:r w:rsidR="00B06149">
        <w:t xml:space="preserve">lumistel </w:t>
      </w:r>
      <w:r>
        <w:t xml:space="preserve">ridadel </w:t>
      </w:r>
      <w:r w:rsidR="00B06149">
        <w:t xml:space="preserve">on näha </w:t>
      </w:r>
      <w:r>
        <w:t>diskonteeritud tulud ja diskonteeritud kulud.</w:t>
      </w:r>
    </w:p>
    <w:p w:rsidR="002B28AD" w:rsidRDefault="002B28AD" w:rsidP="00182C7D">
      <w:pPr>
        <w:tabs>
          <w:tab w:val="left" w:pos="2590"/>
        </w:tabs>
      </w:pPr>
    </w:p>
    <w:p w:rsidR="00BD0E64" w:rsidRDefault="00BD0E64" w:rsidP="00182C7D">
      <w:pPr>
        <w:tabs>
          <w:tab w:val="left" w:pos="2590"/>
        </w:tabs>
      </w:pPr>
      <w:r>
        <w:t>Exceli lehel „</w:t>
      </w:r>
      <w:r w:rsidR="00F7126C">
        <w:t>3. Jääkväärtus</w:t>
      </w:r>
      <w:r>
        <w:t xml:space="preserve">“ </w:t>
      </w:r>
      <w:r w:rsidR="00F7126C">
        <w:t>on vai</w:t>
      </w:r>
      <w:r w:rsidR="00B06149">
        <w:t>kimisi tabelis veerud 15 aasta pikkuse arvestu</w:t>
      </w:r>
      <w:r w:rsidR="00F7126C">
        <w:t>sperioodi jaoks. Arvestusperioodi aastad on kirjas kollase taustaga lahtrites.</w:t>
      </w:r>
    </w:p>
    <w:p w:rsidR="00F7126C" w:rsidRDefault="00F7126C" w:rsidP="00182C7D">
      <w:pPr>
        <w:tabs>
          <w:tab w:val="left" w:pos="2590"/>
        </w:tabs>
      </w:pPr>
      <w:r>
        <w:t>Kui valisite lühema perioodi, kustutage osa keskmiste aastanumbritega veerge, kuid vältige viimase aastanumbriga veeru kustutamist. Vahepealsete veergude kustutamise järel tuleb taastada järgnevates veergudes olevad valemid. Vajadusest annab märku aastanumbri lahtritesse ilmuv kiri #REF!. Kopeerige vajalik valem vastava lahtri ees samal real olevast korrektse valemiga lahtrist.</w:t>
      </w:r>
    </w:p>
    <w:p w:rsidR="00CD20C2" w:rsidRDefault="00CD20C2" w:rsidP="00CD20C2">
      <w:pPr>
        <w:tabs>
          <w:tab w:val="left" w:pos="2590"/>
        </w:tabs>
      </w:pPr>
      <w:r>
        <w:lastRenderedPageBreak/>
        <w:t>Kui valisite pikema periood, lisage esimese ja viimase aasta vahele vajalik arv täiendavaid veerge. Vahepealsete veergude lisamise järel tuleb taastada lisatud ja neile järgnevates veergudes olevad valemid. Kopeeri</w:t>
      </w:r>
      <w:r w:rsidR="00176E45">
        <w:t>ge</w:t>
      </w:r>
      <w:r>
        <w:t xml:space="preserve"> vajalik valem vastava lahtri ees samal real olevast korrektse valemiga lahtrist.</w:t>
      </w:r>
    </w:p>
    <w:p w:rsidR="003858F7" w:rsidRDefault="003858F7" w:rsidP="00CD20C2">
      <w:pPr>
        <w:tabs>
          <w:tab w:val="left" w:pos="2590"/>
        </w:tabs>
      </w:pPr>
      <w:r w:rsidRPr="003858F7">
        <w:t xml:space="preserve">Arvestusperioodist pikema kasuliku elueaga investeeringu varade jääkväärtuse kindlaksmääramiseks tuleb </w:t>
      </w:r>
      <w:r w:rsidR="00F83963">
        <w:t>leida</w:t>
      </w:r>
      <w:r w:rsidRPr="003858F7">
        <w:t xml:space="preserve"> </w:t>
      </w:r>
      <w:r w:rsidR="007751E7">
        <w:t xml:space="preserve">varade </w:t>
      </w:r>
      <w:r w:rsidR="00B06149">
        <w:t>arvest</w:t>
      </w:r>
      <w:r w:rsidR="00E72763">
        <w:t>usperioodile</w:t>
      </w:r>
      <w:r w:rsidR="00B06149">
        <w:t xml:space="preserve"> </w:t>
      </w:r>
      <w:r w:rsidR="00E72763">
        <w:t>järgnevate</w:t>
      </w:r>
      <w:r w:rsidRPr="003858F7">
        <w:t xml:space="preserve"> kasutusaastate rahavoogude </w:t>
      </w:r>
      <w:r w:rsidR="00F83963">
        <w:t xml:space="preserve">diskonteeritud </w:t>
      </w:r>
      <w:r w:rsidRPr="003858F7">
        <w:t>nüüdispuhasväärtus.</w:t>
      </w:r>
      <w:r w:rsidR="007751E7">
        <w:t xml:space="preserve"> </w:t>
      </w:r>
      <w:r w:rsidR="007751E7" w:rsidRPr="007751E7">
        <w:t xml:space="preserve">Jääkväärtus </w:t>
      </w:r>
      <w:r w:rsidR="007751E7">
        <w:t>leitakse</w:t>
      </w:r>
      <w:r w:rsidR="00F83963">
        <w:t xml:space="preserve"> arvestusperioodi viimase aasta</w:t>
      </w:r>
      <w:r w:rsidR="007751E7" w:rsidRPr="007751E7">
        <w:t xml:space="preserve"> lõpust kuni </w:t>
      </w:r>
      <w:r w:rsidR="007751E7">
        <w:t>investeeringu kasuliku</w:t>
      </w:r>
      <w:r w:rsidR="007751E7" w:rsidRPr="007751E7">
        <w:t xml:space="preserve"> elu</w:t>
      </w:r>
      <w:r w:rsidR="007751E7">
        <w:t>ea perioodi lõpuni</w:t>
      </w:r>
      <w:r w:rsidR="00F83963">
        <w:t xml:space="preserve"> tekkiva investeeringu tulude ja kulude vahe alusel</w:t>
      </w:r>
      <w:r w:rsidR="007751E7">
        <w:t xml:space="preserve">. Lihtsustamise mõttes käsitletakse </w:t>
      </w:r>
      <w:r w:rsidR="007751E7" w:rsidRPr="007751E7">
        <w:t>pärast arvestusperioodi lõppu</w:t>
      </w:r>
      <w:r w:rsidR="007751E7">
        <w:t xml:space="preserve"> </w:t>
      </w:r>
      <w:r w:rsidR="007751E7" w:rsidRPr="007751E7">
        <w:t xml:space="preserve">tulusid ja kulusid </w:t>
      </w:r>
      <w:r w:rsidR="007751E7">
        <w:t xml:space="preserve">aastate lõikes </w:t>
      </w:r>
      <w:r w:rsidR="007751E7" w:rsidRPr="007751E7">
        <w:t>konstantsena</w:t>
      </w:r>
      <w:r w:rsidR="007751E7">
        <w:t xml:space="preserve"> ja võrdsena </w:t>
      </w:r>
      <w:r w:rsidR="007751E7" w:rsidRPr="007751E7">
        <w:t xml:space="preserve">arvestusperioodi viimase </w:t>
      </w:r>
      <w:r w:rsidR="007751E7">
        <w:t>aasta tulude ja kuludena.</w:t>
      </w:r>
    </w:p>
    <w:p w:rsidR="007751E7" w:rsidRDefault="007751E7" w:rsidP="00CD20C2">
      <w:pPr>
        <w:tabs>
          <w:tab w:val="left" w:pos="2590"/>
        </w:tabs>
      </w:pPr>
      <w:r w:rsidRPr="007751E7">
        <w:t xml:space="preserve">Jätke arvestusperioodi viimase aasta tulude ja kulude vahe number kirjutatuks nii mitmele </w:t>
      </w:r>
      <w:r>
        <w:t xml:space="preserve">arvestusperioodi ületavale </w:t>
      </w:r>
      <w:r w:rsidRPr="007751E7">
        <w:t xml:space="preserve">aastale, kui </w:t>
      </w:r>
      <w:r w:rsidR="002B28AD">
        <w:t>mitme aasta võrra ületab varade kasuliku eluea periood</w:t>
      </w:r>
      <w:r w:rsidRPr="007751E7">
        <w:t xml:space="preserve"> arvestusperiood</w:t>
      </w:r>
      <w:r w:rsidR="002B28AD">
        <w:t>i</w:t>
      </w:r>
      <w:r w:rsidRPr="007751E7">
        <w:t>.</w:t>
      </w:r>
    </w:p>
    <w:p w:rsidR="007751E7" w:rsidRDefault="002B28AD" w:rsidP="00CD20C2">
      <w:pPr>
        <w:tabs>
          <w:tab w:val="left" w:pos="2590"/>
        </w:tabs>
      </w:pPr>
      <w:r>
        <w:t>Tabel näitab investeeringu vara jääkväärtust finantseerimisvajaku  arvutamiseks</w:t>
      </w:r>
    </w:p>
    <w:p w:rsidR="003858F7" w:rsidRDefault="003858F7" w:rsidP="00182C7D">
      <w:pPr>
        <w:tabs>
          <w:tab w:val="left" w:pos="2590"/>
        </w:tabs>
      </w:pPr>
    </w:p>
    <w:p w:rsidR="00B9120D" w:rsidRDefault="007E01F6" w:rsidP="00182C7D">
      <w:pPr>
        <w:tabs>
          <w:tab w:val="left" w:pos="2590"/>
        </w:tabs>
      </w:pPr>
      <w:r>
        <w:t>Exceli lehel „4. Finantseerimisvajak</w:t>
      </w:r>
      <w:r w:rsidR="003858F7">
        <w:t>“</w:t>
      </w:r>
      <w:r w:rsidR="00F01EAB">
        <w:t xml:space="preserve"> </w:t>
      </w:r>
      <w:r w:rsidR="002B28AD">
        <w:t xml:space="preserve">arvutatakse finantseerimisvajak ja selle põhjal toetuse suurus. </w:t>
      </w:r>
    </w:p>
    <w:p w:rsidR="00CD20C2" w:rsidRPr="00E72763" w:rsidRDefault="002B28AD" w:rsidP="00182C7D">
      <w:pPr>
        <w:tabs>
          <w:tab w:val="left" w:pos="2590"/>
        </w:tabs>
      </w:pPr>
      <w:r w:rsidRPr="00E72763">
        <w:t xml:space="preserve">Toetuse </w:t>
      </w:r>
      <w:r w:rsidR="00483417" w:rsidRPr="00E72763">
        <w:t xml:space="preserve">lõplik </w:t>
      </w:r>
      <w:r w:rsidRPr="00E72763">
        <w:t>suurus leitakse korruta</w:t>
      </w:r>
      <w:r w:rsidR="00B9120D" w:rsidRPr="00E72763">
        <w:t xml:space="preserve">des </w:t>
      </w:r>
      <w:r w:rsidR="002947C1" w:rsidRPr="00E72763">
        <w:t xml:space="preserve">mõistlikku kasumi määra arvestav </w:t>
      </w:r>
      <w:r w:rsidR="00B9120D" w:rsidRPr="00E72763">
        <w:t>finantseerimisvajak toetusmääraga. Antud juhul on toetusmäär 100% abikõlblike kulude maksumusest.</w:t>
      </w:r>
    </w:p>
    <w:p w:rsidR="00B9120D" w:rsidRPr="00E72763" w:rsidRDefault="00B9120D" w:rsidP="00182C7D">
      <w:pPr>
        <w:tabs>
          <w:tab w:val="left" w:pos="2590"/>
        </w:tabs>
      </w:pPr>
      <w:r w:rsidRPr="00E72763">
        <w:t>Finantseerimisvajak</w:t>
      </w:r>
      <w:r w:rsidR="002947C1" w:rsidRPr="00E72763">
        <w:t>, mis arvestab mõistliku kasumi määra,</w:t>
      </w:r>
      <w:r w:rsidRPr="00E72763">
        <w:t xml:space="preserve"> leitakse korrutades investeeringu elluviimise abikõlblike kulude summa finantseerimisvajaku määraga</w:t>
      </w:r>
      <w:r w:rsidR="002947C1" w:rsidRPr="00E72763">
        <w:t xml:space="preserve">, mida on suurendatud kapitali tasuvuse </w:t>
      </w:r>
      <w:r w:rsidR="00483417" w:rsidRPr="00E72763">
        <w:t xml:space="preserve">mõistliku </w:t>
      </w:r>
      <w:r w:rsidR="002947C1" w:rsidRPr="00E72763">
        <w:t>määra võrra.</w:t>
      </w:r>
    </w:p>
    <w:p w:rsidR="002947C1" w:rsidRPr="00E72763" w:rsidRDefault="009B317C" w:rsidP="009B317C">
      <w:pPr>
        <w:tabs>
          <w:tab w:val="left" w:pos="2590"/>
        </w:tabs>
      </w:pPr>
      <w:r>
        <w:t>M</w:t>
      </w:r>
      <w:r w:rsidRPr="009B317C">
        <w:t>õistlikuks loetakse kapitali tasuvuse määra, mis ei ületa asjaomast vahetustehingute intressimäära (swap rate) pluss 100 baaspunkti.</w:t>
      </w:r>
      <w:r>
        <w:t xml:space="preserve"> Vahetustehingute intressimäära (swap rate) väärtused on leitavad </w:t>
      </w:r>
      <w:r w:rsidR="00E72763">
        <w:t xml:space="preserve">veebilehel </w:t>
      </w:r>
      <w:hyperlink r:id="rId7" w:history="1">
        <w:r w:rsidRPr="00694AD4">
          <w:rPr>
            <w:rStyle w:val="Hyperlink"/>
          </w:rPr>
          <w:t>https://ec.europa.eu/competition-policy/state-aid/legislation/sgei/swap-rate-proxies_en</w:t>
        </w:r>
      </w:hyperlink>
      <w:r w:rsidR="00E72763">
        <w:t>.</w:t>
      </w:r>
      <w:r>
        <w:t xml:space="preserve">             </w:t>
      </w:r>
      <w:r w:rsidRPr="00E72763">
        <w:t xml:space="preserve">Kümne või enama aastase amortisatsiooniajaga objektide puhul </w:t>
      </w:r>
      <w:r w:rsidR="00E72763">
        <w:t>võtke</w:t>
      </w:r>
      <w:r w:rsidRPr="00E72763">
        <w:t xml:space="preserve"> aluseks 10 aasta swap rate.</w:t>
      </w:r>
    </w:p>
    <w:p w:rsidR="002947C1" w:rsidRPr="00E72763" w:rsidRDefault="00483417" w:rsidP="00182C7D">
      <w:pPr>
        <w:tabs>
          <w:tab w:val="left" w:pos="2590"/>
        </w:tabs>
      </w:pPr>
      <w:r w:rsidRPr="00E72763">
        <w:t>Swap rate´i antud hetkel kehtiv väärtus k</w:t>
      </w:r>
      <w:r w:rsidR="0040233F" w:rsidRPr="00E72763">
        <w:t xml:space="preserve">irjutage Exceli tabeli vastavasse lahtrisse. </w:t>
      </w:r>
      <w:r w:rsidR="009B317C" w:rsidRPr="00E72763">
        <w:t>Näiteks ajaperioodil 01.07.2021 ku</w:t>
      </w:r>
      <w:r w:rsidR="00176E45">
        <w:t>ni 31.12.2021 koostatavate fin</w:t>
      </w:r>
      <w:bookmarkStart w:id="0" w:name="_GoBack"/>
      <w:bookmarkEnd w:id="0"/>
      <w:r w:rsidR="009B317C" w:rsidRPr="00E72763">
        <w:t xml:space="preserve">antsprognooside </w:t>
      </w:r>
      <w:r w:rsidR="0040233F" w:rsidRPr="00E72763">
        <w:t>jaoks</w:t>
      </w:r>
      <w:r w:rsidR="009B317C" w:rsidRPr="00E72763">
        <w:t xml:space="preserve"> kehtis kümneaastase perioodi swap rate´i väärtus 0,08.</w:t>
      </w:r>
    </w:p>
    <w:p w:rsidR="0040233F" w:rsidRPr="00E72763" w:rsidRDefault="001A3752" w:rsidP="00182C7D">
      <w:pPr>
        <w:tabs>
          <w:tab w:val="left" w:pos="2590"/>
        </w:tabs>
      </w:pPr>
      <w:r w:rsidRPr="00E72763">
        <w:t>Finantseerimisvajaku</w:t>
      </w:r>
      <w:r w:rsidR="004E55C4" w:rsidRPr="00E72763">
        <w:t xml:space="preserve"> määr ilma mõistlikku kasumit arvesse võtmata leit</w:t>
      </w:r>
      <w:r w:rsidRPr="00E72763">
        <w:t xml:space="preserve">akse jagades </w:t>
      </w:r>
      <w:r w:rsidR="00FE4A55" w:rsidRPr="00E72763">
        <w:t xml:space="preserve">mõistlikku kasumit mitte arvestava </w:t>
      </w:r>
      <w:r w:rsidRPr="00E72763">
        <w:t>finantseerimis</w:t>
      </w:r>
      <w:r w:rsidR="004E55C4" w:rsidRPr="00E72763">
        <w:t>vajak</w:t>
      </w:r>
      <w:r w:rsidR="004277E3" w:rsidRPr="00E72763">
        <w:t xml:space="preserve">u </w:t>
      </w:r>
      <w:r w:rsidR="00E72763">
        <w:t xml:space="preserve">väärtus </w:t>
      </w:r>
      <w:r w:rsidR="004E55C4" w:rsidRPr="00E72763">
        <w:t>investeeringu elluviimise abikõlblik</w:t>
      </w:r>
      <w:r w:rsidR="004277E3" w:rsidRPr="00E72763">
        <w:t>e</w:t>
      </w:r>
      <w:r w:rsidR="004E55C4" w:rsidRPr="00E72763">
        <w:t xml:space="preserve"> kulude diskonteeritud väärtusega.</w:t>
      </w:r>
    </w:p>
    <w:p w:rsidR="004E55C4" w:rsidRPr="00E72763" w:rsidRDefault="001A3752" w:rsidP="00182C7D">
      <w:pPr>
        <w:tabs>
          <w:tab w:val="left" w:pos="2590"/>
        </w:tabs>
      </w:pPr>
      <w:r w:rsidRPr="00E72763">
        <w:t>Finantseerimis</w:t>
      </w:r>
      <w:r w:rsidR="004E55C4" w:rsidRPr="00E72763">
        <w:t>vajak ilma mõistlikku kasumi määra arvesse võtmata leitakse lahutades investeeringu elluviimise abikõlblike kulude diskonteeritud väärtusest investeeringu puhastulu diskonteeritud väärtuse.</w:t>
      </w:r>
    </w:p>
    <w:p w:rsidR="004E55C4" w:rsidRPr="00E72763" w:rsidRDefault="004E55C4" w:rsidP="00182C7D">
      <w:pPr>
        <w:tabs>
          <w:tab w:val="left" w:pos="2590"/>
        </w:tabs>
      </w:pPr>
      <w:r w:rsidRPr="00E72763">
        <w:t xml:space="preserve">Investeeringu </w:t>
      </w:r>
      <w:r w:rsidR="00E915E4" w:rsidRPr="00E72763">
        <w:t xml:space="preserve">diskonteeritud </w:t>
      </w:r>
      <w:r w:rsidRPr="00E72763">
        <w:t>puhastulu leitakse lahutades investeeringu diskonteeritud tegevustuludest diskonteeritud tegevuskulud ja liites investeeringu diskonteeritud jääkväärtuse</w:t>
      </w:r>
      <w:r w:rsidR="00787C32" w:rsidRPr="00E72763">
        <w:t>.</w:t>
      </w:r>
    </w:p>
    <w:p w:rsidR="00B9120D" w:rsidRPr="00182C7D" w:rsidRDefault="00787C32" w:rsidP="00182C7D">
      <w:pPr>
        <w:tabs>
          <w:tab w:val="left" w:pos="2590"/>
        </w:tabs>
      </w:pPr>
      <w:r w:rsidRPr="00E72763">
        <w:t>Exceli tabel näitab, kas investeeringu puhul on kapitali tasuvuse määr väiksem või suurem, kui mõistlikuks lo</w:t>
      </w:r>
      <w:r w:rsidR="00E915E4" w:rsidRPr="00E72763">
        <w:t xml:space="preserve">etav tasuvuse määr. Mõistlikust </w:t>
      </w:r>
      <w:r w:rsidRPr="00E72763">
        <w:t xml:space="preserve">suurema kapitali tasuvuse </w:t>
      </w:r>
      <w:r w:rsidR="00E72763">
        <w:t xml:space="preserve">määra </w:t>
      </w:r>
      <w:r w:rsidR="00E915E4" w:rsidRPr="00E72763">
        <w:t xml:space="preserve">puhul kujuneb toetus </w:t>
      </w:r>
      <w:r w:rsidR="004277E3" w:rsidRPr="00E72763">
        <w:t>väiksemaks kui investeeringu abikõlblike kulude summa korrutatuna</w:t>
      </w:r>
      <w:r w:rsidR="004277E3">
        <w:t xml:space="preserve"> toetusmääraga.</w:t>
      </w:r>
      <w:r>
        <w:t xml:space="preserve"> </w:t>
      </w:r>
    </w:p>
    <w:sectPr w:rsidR="00B9120D" w:rsidRPr="00182C7D" w:rsidSect="0043536D">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EC7" w:rsidRDefault="000D4EC7" w:rsidP="00E915E4">
      <w:pPr>
        <w:spacing w:after="0" w:line="240" w:lineRule="auto"/>
      </w:pPr>
      <w:r>
        <w:separator/>
      </w:r>
    </w:p>
  </w:endnote>
  <w:endnote w:type="continuationSeparator" w:id="0">
    <w:p w:rsidR="000D4EC7" w:rsidRDefault="000D4EC7" w:rsidP="00E9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EC7" w:rsidRDefault="000D4EC7" w:rsidP="00E915E4">
      <w:pPr>
        <w:spacing w:after="0" w:line="240" w:lineRule="auto"/>
      </w:pPr>
      <w:r>
        <w:separator/>
      </w:r>
    </w:p>
  </w:footnote>
  <w:footnote w:type="continuationSeparator" w:id="0">
    <w:p w:rsidR="000D4EC7" w:rsidRDefault="000D4EC7" w:rsidP="00E91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E57ED"/>
    <w:multiLevelType w:val="hybridMultilevel"/>
    <w:tmpl w:val="AC00111A"/>
    <w:lvl w:ilvl="0" w:tplc="202CB538">
      <w:start w:val="3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26C764E"/>
    <w:multiLevelType w:val="hybridMultilevel"/>
    <w:tmpl w:val="B680E66A"/>
    <w:lvl w:ilvl="0" w:tplc="BC92C334">
      <w:start w:val="1"/>
      <w:numFmt w:val="bullet"/>
      <w:lvlText w:val="-"/>
      <w:lvlJc w:val="left"/>
      <w:pPr>
        <w:ind w:left="720" w:hanging="360"/>
      </w:pPr>
      <w:rPr>
        <w:rFonts w:ascii="Arial" w:hAnsi="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3D62272"/>
    <w:multiLevelType w:val="hybridMultilevel"/>
    <w:tmpl w:val="604256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C8A0F13"/>
    <w:multiLevelType w:val="hybridMultilevel"/>
    <w:tmpl w:val="0D409C16"/>
    <w:lvl w:ilvl="0" w:tplc="01E056E6">
      <w:start w:val="651"/>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16E243D"/>
    <w:multiLevelType w:val="hybridMultilevel"/>
    <w:tmpl w:val="0180DCA6"/>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6287DE3"/>
    <w:multiLevelType w:val="hybridMultilevel"/>
    <w:tmpl w:val="B770B0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FDD6888"/>
    <w:multiLevelType w:val="hybridMultilevel"/>
    <w:tmpl w:val="6074CCBC"/>
    <w:lvl w:ilvl="0" w:tplc="0425000F">
      <w:start w:val="1"/>
      <w:numFmt w:val="decimal"/>
      <w:lvlText w:val="%1."/>
      <w:lvlJc w:val="left"/>
      <w:pPr>
        <w:ind w:left="720" w:hanging="360"/>
      </w:pPr>
      <w:rPr>
        <w:rFonts w:hint="default"/>
      </w:rPr>
    </w:lvl>
    <w:lvl w:ilvl="1" w:tplc="BFA6C68C">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A451619"/>
    <w:multiLevelType w:val="hybridMultilevel"/>
    <w:tmpl w:val="0A060DB6"/>
    <w:lvl w:ilvl="0" w:tplc="04250017">
      <w:start w:val="1"/>
      <w:numFmt w:val="lowerLetter"/>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B9D3264"/>
    <w:multiLevelType w:val="hybridMultilevel"/>
    <w:tmpl w:val="D6CAC3EE"/>
    <w:lvl w:ilvl="0" w:tplc="D0F4B510">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E140749"/>
    <w:multiLevelType w:val="hybridMultilevel"/>
    <w:tmpl w:val="735896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3"/>
  </w:num>
  <w:num w:numId="5">
    <w:abstractNumId w:val="6"/>
  </w:num>
  <w:num w:numId="6">
    <w:abstractNumId w:val="5"/>
  </w:num>
  <w:num w:numId="7">
    <w:abstractNumId w:val="4"/>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D9"/>
    <w:rsid w:val="00022A8D"/>
    <w:rsid w:val="000A5638"/>
    <w:rsid w:val="000D4EC7"/>
    <w:rsid w:val="000F32C7"/>
    <w:rsid w:val="000F4452"/>
    <w:rsid w:val="00167B1B"/>
    <w:rsid w:val="00176E45"/>
    <w:rsid w:val="001803A1"/>
    <w:rsid w:val="00182C7D"/>
    <w:rsid w:val="001A3752"/>
    <w:rsid w:val="001B0172"/>
    <w:rsid w:val="001F2D5B"/>
    <w:rsid w:val="00240984"/>
    <w:rsid w:val="0025110A"/>
    <w:rsid w:val="0026301F"/>
    <w:rsid w:val="0029199A"/>
    <w:rsid w:val="002947C1"/>
    <w:rsid w:val="00294D2D"/>
    <w:rsid w:val="002B0EE8"/>
    <w:rsid w:val="002B28AD"/>
    <w:rsid w:val="002B3C11"/>
    <w:rsid w:val="002F3924"/>
    <w:rsid w:val="0031268E"/>
    <w:rsid w:val="00315226"/>
    <w:rsid w:val="003858F7"/>
    <w:rsid w:val="003939D6"/>
    <w:rsid w:val="00395035"/>
    <w:rsid w:val="003B3C68"/>
    <w:rsid w:val="0040233F"/>
    <w:rsid w:val="00412177"/>
    <w:rsid w:val="004277E3"/>
    <w:rsid w:val="0043536D"/>
    <w:rsid w:val="00446153"/>
    <w:rsid w:val="00480DCD"/>
    <w:rsid w:val="00483417"/>
    <w:rsid w:val="00493A4E"/>
    <w:rsid w:val="004A153A"/>
    <w:rsid w:val="004E55C4"/>
    <w:rsid w:val="004F231B"/>
    <w:rsid w:val="00555E6D"/>
    <w:rsid w:val="005953B8"/>
    <w:rsid w:val="005B6B39"/>
    <w:rsid w:val="005C5F6A"/>
    <w:rsid w:val="006832CE"/>
    <w:rsid w:val="00683E6B"/>
    <w:rsid w:val="006B4943"/>
    <w:rsid w:val="006D1913"/>
    <w:rsid w:val="006D4639"/>
    <w:rsid w:val="006F4347"/>
    <w:rsid w:val="00726303"/>
    <w:rsid w:val="00730BF2"/>
    <w:rsid w:val="0074305F"/>
    <w:rsid w:val="007751E7"/>
    <w:rsid w:val="00787C32"/>
    <w:rsid w:val="007E01F6"/>
    <w:rsid w:val="008827B0"/>
    <w:rsid w:val="00883024"/>
    <w:rsid w:val="008C0A48"/>
    <w:rsid w:val="008D7D71"/>
    <w:rsid w:val="008E5313"/>
    <w:rsid w:val="009810FE"/>
    <w:rsid w:val="00997A81"/>
    <w:rsid w:val="00997F92"/>
    <w:rsid w:val="009B317C"/>
    <w:rsid w:val="00A0328F"/>
    <w:rsid w:val="00A91342"/>
    <w:rsid w:val="00B06149"/>
    <w:rsid w:val="00B40819"/>
    <w:rsid w:val="00B703EA"/>
    <w:rsid w:val="00B9120D"/>
    <w:rsid w:val="00BA0D01"/>
    <w:rsid w:val="00BC73CB"/>
    <w:rsid w:val="00BD0E64"/>
    <w:rsid w:val="00C3735D"/>
    <w:rsid w:val="00CC6DC5"/>
    <w:rsid w:val="00CD20C2"/>
    <w:rsid w:val="00CD578D"/>
    <w:rsid w:val="00DA3918"/>
    <w:rsid w:val="00DA3D50"/>
    <w:rsid w:val="00DE7042"/>
    <w:rsid w:val="00DF1132"/>
    <w:rsid w:val="00E0650E"/>
    <w:rsid w:val="00E21170"/>
    <w:rsid w:val="00E25C32"/>
    <w:rsid w:val="00E72763"/>
    <w:rsid w:val="00E915E4"/>
    <w:rsid w:val="00EA3D40"/>
    <w:rsid w:val="00EC3C67"/>
    <w:rsid w:val="00ED5B07"/>
    <w:rsid w:val="00ED7F1A"/>
    <w:rsid w:val="00EF1534"/>
    <w:rsid w:val="00EF7468"/>
    <w:rsid w:val="00F01EAB"/>
    <w:rsid w:val="00F10DD9"/>
    <w:rsid w:val="00F7126C"/>
    <w:rsid w:val="00F83963"/>
    <w:rsid w:val="00FD0AA9"/>
    <w:rsid w:val="00FE4A5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9034"/>
  <w15:chartTrackingRefBased/>
  <w15:docId w15:val="{BC6EB944-062B-4801-A45C-AA256853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D01"/>
    <w:pPr>
      <w:ind w:left="720"/>
      <w:contextualSpacing/>
    </w:pPr>
  </w:style>
  <w:style w:type="paragraph" w:customStyle="1" w:styleId="Default">
    <w:name w:val="Default"/>
    <w:rsid w:val="00BC73C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BC73CB"/>
    <w:rPr>
      <w:rFonts w:cstheme="minorBidi"/>
      <w:color w:val="auto"/>
    </w:rPr>
  </w:style>
  <w:style w:type="paragraph" w:customStyle="1" w:styleId="CM3">
    <w:name w:val="CM3"/>
    <w:basedOn w:val="Default"/>
    <w:next w:val="Default"/>
    <w:uiPriority w:val="99"/>
    <w:rsid w:val="00BC73CB"/>
    <w:rPr>
      <w:rFonts w:cstheme="minorBidi"/>
      <w:color w:val="auto"/>
    </w:rPr>
  </w:style>
  <w:style w:type="character" w:styleId="Hyperlink">
    <w:name w:val="Hyperlink"/>
    <w:basedOn w:val="DefaultParagraphFont"/>
    <w:uiPriority w:val="99"/>
    <w:unhideWhenUsed/>
    <w:rsid w:val="00395035"/>
    <w:rPr>
      <w:color w:val="0563C1" w:themeColor="hyperlink"/>
      <w:u w:val="single"/>
    </w:rPr>
  </w:style>
  <w:style w:type="paragraph" w:styleId="Subtitle">
    <w:name w:val="Subtitle"/>
    <w:basedOn w:val="Normal"/>
    <w:next w:val="Normal"/>
    <w:link w:val="SubtitleChar"/>
    <w:uiPriority w:val="11"/>
    <w:qFormat/>
    <w:rsid w:val="000F32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F32C7"/>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EF1534"/>
    <w:rPr>
      <w:color w:val="954F72" w:themeColor="followedHyperlink"/>
      <w:u w:val="single"/>
    </w:rPr>
  </w:style>
  <w:style w:type="paragraph" w:styleId="Header">
    <w:name w:val="header"/>
    <w:basedOn w:val="Normal"/>
    <w:link w:val="HeaderChar"/>
    <w:uiPriority w:val="99"/>
    <w:unhideWhenUsed/>
    <w:rsid w:val="00E915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915E4"/>
  </w:style>
  <w:style w:type="paragraph" w:styleId="Footer">
    <w:name w:val="footer"/>
    <w:basedOn w:val="Normal"/>
    <w:link w:val="FooterChar"/>
    <w:uiPriority w:val="99"/>
    <w:unhideWhenUsed/>
    <w:rsid w:val="00E915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91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competition-policy/state-aid/legislation/sgei/swap-rate-proxies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925</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 Korjas</dc:creator>
  <cp:keywords/>
  <dc:description/>
  <cp:lastModifiedBy>Allar Korjas</cp:lastModifiedBy>
  <cp:revision>4</cp:revision>
  <dcterms:created xsi:type="dcterms:W3CDTF">2021-11-26T12:30:00Z</dcterms:created>
  <dcterms:modified xsi:type="dcterms:W3CDTF">2022-01-05T08:13:00Z</dcterms:modified>
</cp:coreProperties>
</file>