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3B8DADD8" w:rsidR="00760249" w:rsidRPr="00760249" w:rsidRDefault="00760249" w:rsidP="00BF2F2E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</w:t>
            </w:r>
            <w:r w:rsidR="00BF2F2E">
              <w:rPr>
                <w:b/>
                <w:sz w:val="28"/>
              </w:rPr>
              <w:t>eenistu</w:t>
            </w:r>
            <w:r w:rsidRPr="00760249">
              <w:rPr>
                <w:b/>
                <w:sz w:val="28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732296B2" w:rsidR="00760249" w:rsidRPr="00760249" w:rsidRDefault="00C6507B" w:rsidP="00E9708A">
            <w:pPr>
              <w:rPr>
                <w:b/>
              </w:rPr>
            </w:pPr>
            <w:r>
              <w:rPr>
                <w:b/>
              </w:rPr>
              <w:t>Riina Otsa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45DF1E77" w:rsidR="00CC4486" w:rsidRPr="00AC2F08" w:rsidRDefault="00BF2F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Ameti</w:t>
            </w:r>
            <w:r w:rsidR="000A75C2">
              <w:rPr>
                <w:b/>
                <w:sz w:val="28"/>
              </w:rPr>
              <w:t>koht</w:t>
            </w:r>
          </w:p>
        </w:tc>
        <w:tc>
          <w:tcPr>
            <w:tcW w:w="4536" w:type="dxa"/>
          </w:tcPr>
          <w:p w14:paraId="4A952881" w14:textId="0B9CB53D" w:rsidR="00CC4486" w:rsidRPr="00AC2F08" w:rsidRDefault="00C6507B">
            <w:r>
              <w:t>Finantsosakonna juhataja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6A6A723E" w:rsidR="00CC4486" w:rsidRPr="00AE46D8" w:rsidRDefault="00C6507B" w:rsidP="00C6507B">
            <w:r>
              <w:t xml:space="preserve">Finantsvaldkonna eest vastutava peadirektori asetäitja 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0E59D9F0" w:rsidR="00CC4486" w:rsidRPr="00AC2F08" w:rsidRDefault="00C6507B">
            <w:r>
              <w:t>Finantsosakonna teenistujad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74F45958" w:rsidR="00CC4486" w:rsidRPr="00AC2F08" w:rsidRDefault="00C6507B">
            <w:r>
              <w:t>Finantsosakonna juhataja asetäitja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613F895D" w:rsidR="00CC4486" w:rsidRPr="009C6956" w:rsidRDefault="00C6507B" w:rsidP="005E7FD9">
            <w:r>
              <w:t>Finantsspetsialist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2E84296F" w:rsidR="00CC4486" w:rsidRPr="00AC2F08" w:rsidRDefault="00C6507B" w:rsidP="005E7FD9">
            <w:r>
              <w:t>Fin</w:t>
            </w:r>
            <w:r w:rsidR="006728AF">
              <w:t>antsosakonna juhataja asetäitjat ja 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4A952895" w14:textId="77777777" w:rsidR="00CC4486" w:rsidRDefault="00CC4486"/>
    <w:p w14:paraId="73B3E292" w14:textId="77777777" w:rsidR="000A75C2" w:rsidRPr="00AC2F08" w:rsidRDefault="000A75C2"/>
    <w:p w14:paraId="4A952896" w14:textId="00440AC5" w:rsidR="00CC4486" w:rsidRDefault="00BF2F2E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</w:t>
      </w:r>
      <w:r w:rsidR="000A75C2">
        <w:rPr>
          <w:sz w:val="28"/>
          <w:lang w:val="et-EE"/>
        </w:rPr>
        <w:t>KOHA EESMÄRK</w:t>
      </w:r>
    </w:p>
    <w:p w14:paraId="2290F395" w14:textId="77777777" w:rsidR="007B4C0E" w:rsidRPr="007B4C0E" w:rsidRDefault="007B4C0E" w:rsidP="007B4C0E"/>
    <w:p w14:paraId="22ACC9F7" w14:textId="2CD147BB" w:rsidR="00C73C33" w:rsidRDefault="007B4C0E" w:rsidP="00C73C33">
      <w:pPr>
        <w:ind w:left="-142" w:right="426"/>
        <w:jc w:val="both"/>
      </w:pPr>
      <w:r>
        <w:t>Finant</w:t>
      </w:r>
      <w:r w:rsidR="001D46FD">
        <w:t>sosakonna juhataja töö peamisek</w:t>
      </w:r>
      <w:r>
        <w:t xml:space="preserve">s </w:t>
      </w:r>
      <w:r w:rsidR="00FF7AF1">
        <w:t>tööülesandeks on juhtida ja koordineerida finantsosakonna tööd</w:t>
      </w:r>
      <w:r w:rsidR="00C73C33">
        <w:t xml:space="preserve">. Finantsosakonna </w:t>
      </w:r>
      <w:r w:rsidR="001139B9">
        <w:t xml:space="preserve">töö eesmärgiks </w:t>
      </w:r>
      <w:r w:rsidR="000D19A0">
        <w:t xml:space="preserve">on </w:t>
      </w:r>
      <w:r w:rsidR="00FF7AF1">
        <w:t>pidada</w:t>
      </w:r>
      <w:r w:rsidR="000D19A0">
        <w:t xml:space="preserve">  A</w:t>
      </w:r>
      <w:r w:rsidR="00C73C33">
        <w:t>meti riiklikku finantsarvestust</w:t>
      </w:r>
      <w:r w:rsidR="000D19A0">
        <w:t xml:space="preserve"> sh riikliku aruandluse ja arvestusega seotud dokumentatsiooni koostamist ja </w:t>
      </w:r>
      <w:r w:rsidR="00FF7AF1">
        <w:t xml:space="preserve">aruannete </w:t>
      </w:r>
      <w:r w:rsidR="000D19A0">
        <w:t>esitamist Riigi Tugiteenuste Keskusele (RTK), vastu võtta kõik toetu</w:t>
      </w:r>
      <w:r w:rsidR="005C2409">
        <w:t xml:space="preserve">ste otsused saatjasüsteemidest ja </w:t>
      </w:r>
      <w:r w:rsidR="000D19A0">
        <w:t>teostada õigeaegselt väljamaksed</w:t>
      </w:r>
      <w:r w:rsidR="005C2409">
        <w:t xml:space="preserve">, </w:t>
      </w:r>
      <w:r w:rsidR="000D19A0">
        <w:t>pidada kliendipõhist kohustuste ja nõuete arvestust.</w:t>
      </w:r>
      <w:r w:rsidR="00FF7AF1">
        <w:t xml:space="preserve"> </w:t>
      </w:r>
      <w:r w:rsidR="00CE1A67">
        <w:t>Koostöös osakonna juhataja asetäitjaga korraldab</w:t>
      </w:r>
      <w:r w:rsidR="00C73C33">
        <w:t>, nõustab</w:t>
      </w:r>
      <w:r w:rsidR="00CE1A67">
        <w:t xml:space="preserve"> ja jälgib teenistujate tööülesannete täitmist. </w:t>
      </w:r>
      <w:r w:rsidR="00C73C33">
        <w:t xml:space="preserve">Enda pädevuse ja töökohustuste piires suhtleb klientidega. Teenistuja juhindub enda töös finantsosakonna </w:t>
      </w:r>
      <w:r w:rsidR="003B21E6">
        <w:t xml:space="preserve">põhimäärusest, </w:t>
      </w:r>
      <w:r w:rsidR="00C73C33">
        <w:t>protseduuridest ja kõikidest kehtivatest riiklikest ja Komisjoni õigusaktidest.</w:t>
      </w:r>
    </w:p>
    <w:p w14:paraId="7367667C" w14:textId="77777777" w:rsidR="00C73C33" w:rsidRDefault="00C73C33" w:rsidP="00C73C33">
      <w:pPr>
        <w:ind w:left="-142" w:right="426"/>
        <w:jc w:val="both"/>
      </w:pPr>
    </w:p>
    <w:p w14:paraId="4A952897" w14:textId="6DBE9937" w:rsidR="00CC4486" w:rsidRPr="00AC2F08" w:rsidRDefault="00CC4486" w:rsidP="000D19A0">
      <w:pPr>
        <w:jc w:val="both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FC3AC2" w:rsidRDefault="006C1A28" w:rsidP="001E4CFD">
            <w:pPr>
              <w:jc w:val="center"/>
              <w:rPr>
                <w:b/>
              </w:rPr>
            </w:pPr>
            <w:r w:rsidRPr="00FC3AC2">
              <w:rPr>
                <w:b/>
              </w:rPr>
              <w:t>Tulemus</w:t>
            </w:r>
          </w:p>
        </w:tc>
      </w:tr>
      <w:tr w:rsidR="00207B2B" w:rsidRPr="00AC2F08" w14:paraId="5747A1F8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B05" w14:textId="77777777" w:rsidR="00207B2B" w:rsidRPr="00BF2F2E" w:rsidRDefault="00207B2B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BF2F2E">
              <w:rPr>
                <w:lang w:val="et-EE"/>
              </w:rPr>
              <w:t>Osakonna töö juhtimine ja korraldamine</w:t>
            </w:r>
          </w:p>
          <w:p w14:paraId="7929045D" w14:textId="6CC47EE7" w:rsidR="00B6227A" w:rsidRDefault="00B6227A" w:rsidP="001E4CFD">
            <w:pPr>
              <w:pStyle w:val="Header"/>
              <w:tabs>
                <w:tab w:val="left" w:pos="720"/>
              </w:tabs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208" w14:textId="6DC14557" w:rsidR="00E94892" w:rsidRDefault="00E94892" w:rsidP="003044E6">
            <w:pPr>
              <w:numPr>
                <w:ilvl w:val="0"/>
                <w:numId w:val="12"/>
              </w:numPr>
              <w:pBdr>
                <w:top w:val="single" w:sz="4" w:space="1" w:color="auto"/>
              </w:pBdr>
            </w:pPr>
            <w:r>
              <w:t>Vastutab osakonnale antud ülesannete õigeaegse täitmise üle ja annab sellest aru Ameti finantsvaldkonna eest vastutavale peadirektori asetäitjale</w:t>
            </w:r>
            <w:r w:rsidR="00C73C33">
              <w:t xml:space="preserve">. </w:t>
            </w:r>
          </w:p>
          <w:p w14:paraId="7C93E942" w14:textId="294281F7" w:rsidR="00207B2B" w:rsidRDefault="00207B2B" w:rsidP="003044E6">
            <w:pPr>
              <w:numPr>
                <w:ilvl w:val="0"/>
                <w:numId w:val="12"/>
              </w:numPr>
              <w:pBdr>
                <w:top w:val="single" w:sz="4" w:space="1" w:color="auto"/>
              </w:pBdr>
            </w:pPr>
            <w:r>
              <w:t>Töö osakonna</w:t>
            </w:r>
            <w:r w:rsidR="00523D1F">
              <w:t>s</w:t>
            </w:r>
            <w:r>
              <w:t xml:space="preserve"> on </w:t>
            </w:r>
            <w:r w:rsidR="009D2B30">
              <w:t>mõistlikult jaotatud</w:t>
            </w:r>
            <w:r w:rsidR="00523D1F">
              <w:t xml:space="preserve"> ja</w:t>
            </w:r>
            <w:r w:rsidR="009D2B30">
              <w:t xml:space="preserve"> t</w:t>
            </w:r>
            <w:r>
              <w:t xml:space="preserve">eenistujad teavad </w:t>
            </w:r>
            <w:r w:rsidR="00523D1F">
              <w:t xml:space="preserve">oma tööülesandeid, tunnevad </w:t>
            </w:r>
            <w:r>
              <w:t>osakonna ja asutuse</w:t>
            </w:r>
            <w:r w:rsidR="009D2B30">
              <w:t xml:space="preserve"> eesmärke</w:t>
            </w:r>
            <w:r w:rsidR="00C73C33">
              <w:t>.</w:t>
            </w:r>
            <w:r w:rsidR="009D2B30">
              <w:t xml:space="preserve"> </w:t>
            </w:r>
          </w:p>
          <w:p w14:paraId="51687180" w14:textId="1CE1CE7C" w:rsidR="00207B2B" w:rsidRDefault="00207B2B" w:rsidP="003044E6">
            <w:pPr>
              <w:numPr>
                <w:ilvl w:val="0"/>
                <w:numId w:val="12"/>
              </w:numPr>
            </w:pPr>
            <w:r>
              <w:t>Osakond on komplekteeritud sobiva personaliga</w:t>
            </w:r>
            <w:r w:rsidR="00C73C33">
              <w:t>.</w:t>
            </w:r>
            <w:r w:rsidR="00523D1F">
              <w:t xml:space="preserve"> </w:t>
            </w:r>
          </w:p>
          <w:p w14:paraId="2ED72453" w14:textId="32829ED4" w:rsidR="00207B2B" w:rsidRDefault="00207B2B" w:rsidP="003044E6">
            <w:pPr>
              <w:numPr>
                <w:ilvl w:val="0"/>
                <w:numId w:val="12"/>
              </w:numPr>
            </w:pPr>
            <w:r>
              <w:t>Teenistujad teavad ja aktsepteerivad asutuse struktuuri ja oma kohta selles</w:t>
            </w:r>
            <w:r w:rsidR="00C73C33">
              <w:t>.</w:t>
            </w:r>
            <w:r w:rsidR="00523D1F">
              <w:t xml:space="preserve"> </w:t>
            </w:r>
          </w:p>
          <w:p w14:paraId="0E99626A" w14:textId="3B41F377" w:rsidR="00207B2B" w:rsidRDefault="00207B2B" w:rsidP="003044E6">
            <w:pPr>
              <w:numPr>
                <w:ilvl w:val="0"/>
                <w:numId w:val="12"/>
              </w:numPr>
              <w:jc w:val="both"/>
            </w:pPr>
            <w:r>
              <w:t>Järelevalvet otseste alluvate ü</w:t>
            </w:r>
            <w:r w:rsidR="00523D1F">
              <w:t>lesannete täitmise üle on teostatud</w:t>
            </w:r>
            <w:r w:rsidR="00C73C33">
              <w:t>.</w:t>
            </w:r>
            <w:r w:rsidR="00523D1F">
              <w:t xml:space="preserve"> </w:t>
            </w:r>
          </w:p>
          <w:p w14:paraId="17E2FFC7" w14:textId="04E57EAB" w:rsidR="00523D1F" w:rsidRDefault="00523D1F" w:rsidP="003044E6">
            <w:pPr>
              <w:numPr>
                <w:ilvl w:val="0"/>
                <w:numId w:val="12"/>
              </w:numPr>
              <w:jc w:val="both"/>
            </w:pPr>
            <w:r>
              <w:t>Teenistujad on nõustatud ja juhendatud vasta</w:t>
            </w:r>
            <w:r w:rsidR="00C73C33">
              <w:t>valt oma ametikoha ülesannetega.</w:t>
            </w:r>
            <w:r>
              <w:t xml:space="preserve"> </w:t>
            </w:r>
          </w:p>
          <w:p w14:paraId="076046DB" w14:textId="6E6FED15" w:rsidR="00207B2B" w:rsidRDefault="00523D1F" w:rsidP="003044E6">
            <w:pPr>
              <w:numPr>
                <w:ilvl w:val="0"/>
                <w:numId w:val="12"/>
              </w:numPr>
            </w:pPr>
            <w:r>
              <w:lastRenderedPageBreak/>
              <w:t>T</w:t>
            </w:r>
            <w:r w:rsidR="00207B2B">
              <w:t>eenistujatele on loodud tööks vajalikud tingimused töövahendite ja muude ressursside osas</w:t>
            </w:r>
            <w:r w:rsidR="00C73C33">
              <w:t>.</w:t>
            </w:r>
            <w:r>
              <w:t xml:space="preserve"> </w:t>
            </w:r>
          </w:p>
          <w:p w14:paraId="138AFD87" w14:textId="7E2EDC78" w:rsidR="00207B2B" w:rsidRDefault="00523D1F" w:rsidP="003044E6">
            <w:pPr>
              <w:numPr>
                <w:ilvl w:val="0"/>
                <w:numId w:val="12"/>
              </w:numPr>
            </w:pPr>
            <w:r>
              <w:rPr>
                <w:noProof/>
              </w:rPr>
              <w:t>T</w:t>
            </w:r>
            <w:r w:rsidR="00207B2B">
              <w:rPr>
                <w:noProof/>
              </w:rPr>
              <w:t>eenistujatele on koostatud ametijuhendid</w:t>
            </w:r>
            <w:r w:rsidR="00B6227A">
              <w:rPr>
                <w:noProof/>
              </w:rPr>
              <w:t xml:space="preserve"> ning läbi viidud </w:t>
            </w:r>
            <w:r>
              <w:rPr>
                <w:noProof/>
              </w:rPr>
              <w:t>aasta</w:t>
            </w:r>
            <w:r w:rsidR="00B6227A">
              <w:rPr>
                <w:noProof/>
              </w:rPr>
              <w:t>vestlused</w:t>
            </w:r>
            <w:r w:rsidR="00C73C33">
              <w:rPr>
                <w:noProof/>
              </w:rPr>
              <w:t>.</w:t>
            </w:r>
          </w:p>
          <w:p w14:paraId="24CC4866" w14:textId="5F2FE00F" w:rsidR="00207B2B" w:rsidRDefault="00207B2B" w:rsidP="003044E6">
            <w:pPr>
              <w:numPr>
                <w:ilvl w:val="0"/>
                <w:numId w:val="12"/>
              </w:numPr>
            </w:pPr>
            <w:r>
              <w:t>Teenistujate puhkuste ja asenduste plaan on õigeaegselt koostatud</w:t>
            </w:r>
            <w:r w:rsidR="00E94892">
              <w:t xml:space="preserve"> ning esitatud </w:t>
            </w:r>
            <w:proofErr w:type="spellStart"/>
            <w:r w:rsidR="00E94892">
              <w:t>RTIP-is</w:t>
            </w:r>
            <w:proofErr w:type="spellEnd"/>
            <w:r w:rsidR="00C73C33">
              <w:t>.</w:t>
            </w:r>
            <w:r w:rsidR="00E94892">
              <w:t xml:space="preserve"> </w:t>
            </w:r>
          </w:p>
          <w:p w14:paraId="37EF6A46" w14:textId="623DFDAF" w:rsidR="00E94892" w:rsidRDefault="00E94892" w:rsidP="003044E6">
            <w:pPr>
              <w:numPr>
                <w:ilvl w:val="0"/>
                <w:numId w:val="12"/>
              </w:numPr>
            </w:pPr>
            <w:r>
              <w:t>Kontrollib ja kinnitab osakonna kuluarved, jälgib osakon</w:t>
            </w:r>
            <w:r w:rsidR="00C73C33">
              <w:t>nale eraldatud eelarve täitmist.</w:t>
            </w:r>
          </w:p>
          <w:p w14:paraId="749BF6E6" w14:textId="4415E5F2" w:rsidR="003044E6" w:rsidRDefault="003044E6" w:rsidP="003044E6">
            <w:pPr>
              <w:numPr>
                <w:ilvl w:val="0"/>
                <w:numId w:val="12"/>
              </w:numPr>
            </w:pPr>
            <w:r>
              <w:t xml:space="preserve">On uuel meeskonnaliikmel aidanud sujuvalt organisatsiooni sisse elada ja vajadusel juhendanud uut meeskonnaliiget tööülesannete täitmisel. </w:t>
            </w:r>
          </w:p>
          <w:p w14:paraId="35995B12" w14:textId="0A97660A" w:rsidR="00442449" w:rsidRPr="00AC2F08" w:rsidRDefault="00442449" w:rsidP="00C848DB">
            <w:pPr>
              <w:ind w:left="360"/>
            </w:pPr>
          </w:p>
        </w:tc>
      </w:tr>
      <w:tr w:rsidR="00C848DB" w:rsidRPr="00AC2F08" w14:paraId="2202CF83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ABE" w14:textId="5B38CAAF" w:rsidR="00C848DB" w:rsidRDefault="00C848DB" w:rsidP="001E4CFD">
            <w:pPr>
              <w:pStyle w:val="Header"/>
              <w:tabs>
                <w:tab w:val="left" w:pos="720"/>
              </w:tabs>
            </w:pPr>
            <w:r>
              <w:rPr>
                <w:lang w:val="et-EE"/>
              </w:rPr>
              <w:lastRenderedPageBreak/>
              <w:t>Tööalaste lisaülesannete täitmine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A11" w14:textId="12449BE0" w:rsidR="00C848DB" w:rsidRDefault="00625B89" w:rsidP="00B6227A">
            <w:pPr>
              <w:numPr>
                <w:ilvl w:val="0"/>
                <w:numId w:val="12"/>
              </w:numPr>
            </w:pPr>
            <w:r>
              <w:t xml:space="preserve">On täitnud </w:t>
            </w:r>
            <w:r w:rsidR="00C848DB">
              <w:t>vahetu juhi antud tööalased lisaülesanded</w:t>
            </w:r>
            <w:r>
              <w:t xml:space="preserve">. 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4C022BF3" w:rsidR="00CE6D8B" w:rsidRPr="00BF2F2E" w:rsidRDefault="00221084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BF2F2E">
              <w:rPr>
                <w:lang w:val="et-EE"/>
              </w:rPr>
              <w:t>Osakonna töö</w:t>
            </w:r>
            <w:r w:rsidR="00523D1F" w:rsidRPr="00BF2F2E">
              <w:rPr>
                <w:lang w:val="et-EE"/>
              </w:rPr>
              <w:t xml:space="preserve">plaani ja eelarve </w:t>
            </w:r>
            <w:r w:rsidRPr="00BF2F2E">
              <w:rPr>
                <w:lang w:val="et-EE"/>
              </w:rPr>
              <w:t xml:space="preserve"> planeerimine</w:t>
            </w:r>
            <w:r w:rsidR="00523D1F" w:rsidRPr="00BF2F2E">
              <w:rPr>
                <w:lang w:val="et-EE"/>
              </w:rPr>
              <w:t xml:space="preserve"> ja koostamine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5" w14:textId="7F3A0015" w:rsidR="00CE6D8B" w:rsidRPr="00AC2F08" w:rsidRDefault="001700F1" w:rsidP="00B6227A">
            <w:pPr>
              <w:numPr>
                <w:ilvl w:val="0"/>
                <w:numId w:val="12"/>
              </w:numPr>
            </w:pPr>
            <w:r>
              <w:t>O</w:t>
            </w:r>
            <w:r w:rsidR="00221084">
              <w:t>sakonna tööplaan ja eelarve</w:t>
            </w:r>
            <w:r w:rsidR="00B6227A">
              <w:t xml:space="preserve"> on koostatud õigeaegselt</w:t>
            </w:r>
            <w:r w:rsidR="00221084">
              <w:t xml:space="preserve">, </w:t>
            </w:r>
            <w:r w:rsidR="00B6227A">
              <w:t xml:space="preserve">olemas on </w:t>
            </w:r>
            <w:r>
              <w:t>personal ja nende  koolitusvajadused</w:t>
            </w:r>
            <w:r w:rsidR="00C73C33">
              <w:t>.</w:t>
            </w:r>
          </w:p>
        </w:tc>
      </w:tr>
      <w:tr w:rsidR="00B6227A" w:rsidRPr="00AC2F08" w14:paraId="1FB53FE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4FF" w14:textId="63573091" w:rsidR="00B6227A" w:rsidRPr="00BF2F2E" w:rsidRDefault="001F5978" w:rsidP="001E4CFD">
            <w:proofErr w:type="spellStart"/>
            <w:r w:rsidRPr="00BF2F2E">
              <w:t>Arma</w:t>
            </w:r>
            <w:proofErr w:type="spellEnd"/>
            <w:r w:rsidRPr="00BF2F2E">
              <w:t xml:space="preserve"> ja </w:t>
            </w:r>
            <w:proofErr w:type="spellStart"/>
            <w:r w:rsidRPr="00BF2F2E">
              <w:t>Priax</w:t>
            </w:r>
            <w:proofErr w:type="spellEnd"/>
            <w:r w:rsidRPr="00BF2F2E">
              <w:t xml:space="preserve"> valdaja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043" w14:textId="0A4642D2" w:rsidR="00783D0A" w:rsidRDefault="00783D0A" w:rsidP="008C3A0D">
            <w:pPr>
              <w:numPr>
                <w:ilvl w:val="0"/>
                <w:numId w:val="12"/>
              </w:numPr>
            </w:pPr>
            <w:r>
              <w:t>Finantsosakonna kasutuses olevad süsteemid on töökorras</w:t>
            </w:r>
            <w:r w:rsidR="00C73C33">
              <w:t xml:space="preserve"> ning andmekvaliteet on tagatud.</w:t>
            </w:r>
            <w:r>
              <w:t xml:space="preserve"> </w:t>
            </w:r>
          </w:p>
          <w:p w14:paraId="13CFB7A7" w14:textId="698ABDBC" w:rsidR="00B6227A" w:rsidRDefault="00C73C33" w:rsidP="008C3A0D">
            <w:pPr>
              <w:numPr>
                <w:ilvl w:val="0"/>
                <w:numId w:val="12"/>
              </w:numPr>
            </w:pPr>
            <w:r>
              <w:t>R</w:t>
            </w:r>
            <w:r w:rsidR="00783D0A">
              <w:t>iikliku ning Komisjoni aruandluse jaoks on andmed olemas</w:t>
            </w:r>
            <w:r>
              <w:t xml:space="preserve"> ning kvaliteetsed.</w:t>
            </w:r>
            <w:r w:rsidR="00A35D76">
              <w:t xml:space="preserve"> </w:t>
            </w:r>
          </w:p>
          <w:p w14:paraId="35617D0B" w14:textId="6299093E" w:rsidR="00A35D76" w:rsidRDefault="0057378D" w:rsidP="008C3A0D">
            <w:pPr>
              <w:numPr>
                <w:ilvl w:val="0"/>
                <w:numId w:val="12"/>
              </w:numPr>
            </w:pPr>
            <w:r>
              <w:t xml:space="preserve">PRIAX ja ARMA õigused on antud ja kooskõlastatud </w:t>
            </w:r>
            <w:r w:rsidR="00A35D76">
              <w:t>vastaval</w:t>
            </w:r>
            <w:r w:rsidR="00C73C33">
              <w:t>t PRIA teenistujate avaldustele.</w:t>
            </w:r>
            <w:r w:rsidR="00A35D76">
              <w:t xml:space="preserve"> </w:t>
            </w:r>
          </w:p>
          <w:p w14:paraId="2EE44ADE" w14:textId="556C6323" w:rsidR="007E4D67" w:rsidRDefault="00C73C33" w:rsidP="007E4D67">
            <w:pPr>
              <w:numPr>
                <w:ilvl w:val="0"/>
                <w:numId w:val="12"/>
              </w:numPr>
            </w:pPr>
            <w:r>
              <w:t>Õ</w:t>
            </w:r>
            <w:r w:rsidR="007E4D67">
              <w:t xml:space="preserve">igeaegne </w:t>
            </w:r>
            <w:r w:rsidR="00A35D76">
              <w:t>infovahetus on tagatud</w:t>
            </w:r>
            <w:r w:rsidR="007E4D67">
              <w:t xml:space="preserve"> </w:t>
            </w:r>
            <w:r w:rsidR="00304711">
              <w:t>IT analüütiku</w:t>
            </w:r>
            <w:r w:rsidR="0057378D">
              <w:t xml:space="preserve"> ja projektijuhiga</w:t>
            </w:r>
            <w:r>
              <w:t>.</w:t>
            </w:r>
            <w:r w:rsidR="007E4D67">
              <w:t xml:space="preserve"> </w:t>
            </w:r>
          </w:p>
          <w:p w14:paraId="1F328D09" w14:textId="1392767A" w:rsidR="00A35D76" w:rsidRDefault="007E4D67" w:rsidP="007E4D67">
            <w:pPr>
              <w:numPr>
                <w:ilvl w:val="0"/>
                <w:numId w:val="12"/>
              </w:numPr>
            </w:pPr>
            <w:r>
              <w:t>ARMA ja PRIAX tööül</w:t>
            </w:r>
            <w:r w:rsidR="00C73C33">
              <w:t xml:space="preserve">esanded on sisestatud </w:t>
            </w:r>
            <w:proofErr w:type="spellStart"/>
            <w:r w:rsidR="00C73C33">
              <w:t>Jirasse</w:t>
            </w:r>
            <w:proofErr w:type="spellEnd"/>
            <w:r w:rsidR="00C73C33">
              <w:t>.</w:t>
            </w:r>
          </w:p>
          <w:p w14:paraId="202CCC3D" w14:textId="1A85B95C" w:rsidR="00E00C31" w:rsidRDefault="00E00C31" w:rsidP="007E4D67">
            <w:pPr>
              <w:numPr>
                <w:ilvl w:val="0"/>
                <w:numId w:val="12"/>
              </w:numPr>
            </w:pPr>
            <w:r>
              <w:t>tagab õigeae</w:t>
            </w:r>
            <w:r w:rsidR="00C73C33">
              <w:t>gse andmekvaliteedi parandused.</w:t>
            </w:r>
            <w:r w:rsidR="0004328A">
              <w:t xml:space="preserve"> </w:t>
            </w:r>
          </w:p>
          <w:p w14:paraId="37F7278E" w14:textId="6259783F" w:rsidR="0004328A" w:rsidRPr="0015217D" w:rsidRDefault="0004328A" w:rsidP="007E4D67">
            <w:pPr>
              <w:numPr>
                <w:ilvl w:val="0"/>
                <w:numId w:val="12"/>
              </w:numPr>
            </w:pPr>
            <w:r>
              <w:t xml:space="preserve">ARMA ja PRIAX eelarve koostamine. 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71A41640" w:rsidR="00CC4486" w:rsidRPr="00AC2F08" w:rsidRDefault="00C848DB" w:rsidP="001E4CFD">
            <w:r>
              <w:t>J1 Protsesside juhendis standardprotsessi omanikule kinnitatud ülesannete täitmine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9" w14:textId="1724AD8E" w:rsidR="00CC4486" w:rsidRPr="0015217D" w:rsidRDefault="00C848DB" w:rsidP="008C3A0D">
            <w:pPr>
              <w:numPr>
                <w:ilvl w:val="0"/>
                <w:numId w:val="12"/>
              </w:numPr>
            </w:pPr>
            <w:r>
              <w:t>Protsesside juhendis standardprotsessi omanikule kinnitatud ülesanded on korrektselt täidetud</w:t>
            </w:r>
            <w:r w:rsidR="006D1A45">
              <w:t>.</w:t>
            </w:r>
          </w:p>
        </w:tc>
      </w:tr>
      <w:tr w:rsidR="00886753" w:rsidRPr="00AC2F08" w14:paraId="3E61EC7D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012" w14:textId="7E89E467" w:rsidR="00886753" w:rsidRDefault="00886753" w:rsidP="00AF582A">
            <w:r>
              <w:t>Otsuste kooskõlastamine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412" w14:textId="618D519F" w:rsidR="00886753" w:rsidRDefault="00886753" w:rsidP="00B6227A">
            <w:pPr>
              <w:numPr>
                <w:ilvl w:val="0"/>
                <w:numId w:val="12"/>
              </w:numPr>
            </w:pPr>
            <w:r>
              <w:t xml:space="preserve">Kõik otsused on õigeaegselt kooskõlastatud. </w:t>
            </w:r>
          </w:p>
        </w:tc>
      </w:tr>
      <w:tr w:rsidR="008A3779" w:rsidRPr="00AC2F08" w14:paraId="2ABDAEF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00" w14:textId="27F75B8C" w:rsidR="008A3779" w:rsidRDefault="00B6227A" w:rsidP="00AF582A">
            <w:r>
              <w:t xml:space="preserve">Finantsinventuuride </w:t>
            </w:r>
            <w:r w:rsidR="00AF582A">
              <w:t xml:space="preserve">algatamine ja </w:t>
            </w:r>
            <w:r>
              <w:t>läbiviimine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3D3" w14:textId="55A10ACD" w:rsidR="008A3779" w:rsidRDefault="00B6227A" w:rsidP="00B6227A">
            <w:pPr>
              <w:numPr>
                <w:ilvl w:val="0"/>
                <w:numId w:val="12"/>
              </w:numPr>
            </w:pPr>
            <w:r>
              <w:t>Toetuste finantsinventuurid on õigeae</w:t>
            </w:r>
            <w:r w:rsidR="00C73C33">
              <w:t>gselt läbiviidud ja vormistatud.</w:t>
            </w:r>
          </w:p>
        </w:tc>
      </w:tr>
      <w:tr w:rsidR="006D1A45" w:rsidRPr="00AC2F08" w14:paraId="7B5819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BF6E" w14:textId="0AEF4A08" w:rsidR="006D1A45" w:rsidRDefault="006D1A45" w:rsidP="006D1A45">
            <w:r>
              <w:t>SF projektide maksetaotluste koostamine ja esitamine SFOS süsteemis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09C3" w14:textId="082F29F2" w:rsidR="006D1A45" w:rsidRDefault="006D1A45" w:rsidP="00B223CC">
            <w:pPr>
              <w:numPr>
                <w:ilvl w:val="0"/>
                <w:numId w:val="22"/>
              </w:numPr>
              <w:tabs>
                <w:tab w:val="left" w:pos="8789"/>
              </w:tabs>
            </w:pPr>
            <w:r>
              <w:t>Maksetaotlused on koo</w:t>
            </w:r>
            <w:r w:rsidR="00C73C33">
              <w:t>statud ja esitatud õigeaegselt.</w:t>
            </w:r>
          </w:p>
          <w:p w14:paraId="480ED041" w14:textId="6E16D257" w:rsidR="006D1A45" w:rsidRDefault="006D1A45" w:rsidP="00B223CC">
            <w:pPr>
              <w:numPr>
                <w:ilvl w:val="0"/>
                <w:numId w:val="22"/>
              </w:numPr>
              <w:tabs>
                <w:tab w:val="left" w:pos="8789"/>
              </w:tabs>
            </w:pPr>
            <w:r>
              <w:t xml:space="preserve">On osalenud vajadusel paikvaatlusega seotud töökoosolekutel ja andnud informatsiooni. </w:t>
            </w:r>
          </w:p>
        </w:tc>
      </w:tr>
      <w:tr w:rsidR="00B223CC" w:rsidRPr="00AC2F08" w14:paraId="404E9C3C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A52" w14:textId="04AD6458" w:rsidR="00B223CC" w:rsidRDefault="00B223CC" w:rsidP="001E4CFD">
            <w:r>
              <w:t>Informatsiooni andmine järelevalvet teostavate organisatsioonide esindajatele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6CC" w14:textId="1468D041" w:rsidR="00B223CC" w:rsidRDefault="00B223CC" w:rsidP="00B223CC">
            <w:pPr>
              <w:numPr>
                <w:ilvl w:val="0"/>
                <w:numId w:val="22"/>
              </w:numPr>
              <w:tabs>
                <w:tab w:val="left" w:pos="8789"/>
              </w:tabs>
            </w:pPr>
            <w:r>
              <w:t>Järelevalvet teostavate organisatsioonide esindajad on saanud rahuldava informatsiooni teenistuja töö kohta</w:t>
            </w:r>
            <w:r w:rsidR="00C73C33">
              <w:t>.</w:t>
            </w:r>
          </w:p>
          <w:p w14:paraId="2F613C2F" w14:textId="661E7C84" w:rsidR="00B223CC" w:rsidRPr="00E65198" w:rsidRDefault="00B223CC" w:rsidP="00B223CC">
            <w:pPr>
              <w:numPr>
                <w:ilvl w:val="0"/>
                <w:numId w:val="1"/>
              </w:numPr>
            </w:pPr>
            <w:r>
              <w:t xml:space="preserve">Järelevalvet  teostavate organisatsioonide esindajatele on osutatud igakülgset abi. </w:t>
            </w:r>
          </w:p>
        </w:tc>
      </w:tr>
      <w:tr w:rsidR="00CC4486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66A05236" w:rsidR="00CC4486" w:rsidRPr="00AC2F08" w:rsidRDefault="00E65198" w:rsidP="001E4CFD">
            <w:r>
              <w:t xml:space="preserve">Infovahetus </w:t>
            </w:r>
            <w:r w:rsidR="00CC4486" w:rsidRPr="00AC2F08">
              <w:t>organisatsioonis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5" w14:textId="3A9BC326" w:rsidR="00CC4486" w:rsidRPr="00AC2F08" w:rsidRDefault="00E65198" w:rsidP="00E65198">
            <w:pPr>
              <w:numPr>
                <w:ilvl w:val="0"/>
                <w:numId w:val="1"/>
              </w:numPr>
            </w:pPr>
            <w:r w:rsidRPr="00E65198">
              <w:t xml:space="preserve">Vajalik info jõuab operatiivselt </w:t>
            </w:r>
            <w:r w:rsidR="00B6227A">
              <w:t>kõikide õigustatud osapoolteni</w:t>
            </w:r>
            <w:r w:rsidR="00B223CC">
              <w:t xml:space="preserve">. </w:t>
            </w:r>
          </w:p>
        </w:tc>
      </w:tr>
    </w:tbl>
    <w:p w14:paraId="78200111" w14:textId="77777777" w:rsidR="006C1A28" w:rsidRDefault="006C1A28" w:rsidP="00E4354A">
      <w:pPr>
        <w:pStyle w:val="Heading1"/>
        <w:rPr>
          <w:color w:val="00B050"/>
          <w:sz w:val="28"/>
          <w:lang w:val="et-EE"/>
        </w:rPr>
      </w:pPr>
    </w:p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lastRenderedPageBreak/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611EE195" w14:textId="0E8C48BE" w:rsidR="006C1A28" w:rsidRPr="004F000B" w:rsidRDefault="00B60847" w:rsidP="00B60847">
            <w:pPr>
              <w:pStyle w:val="BodyText"/>
            </w:pPr>
            <w:r>
              <w:t xml:space="preserve">Finantsosakonna juhatajale </w:t>
            </w:r>
            <w:r w:rsidR="008349F7">
              <w:t xml:space="preserve">on õigus anda ülesandeid </w:t>
            </w:r>
            <w:r>
              <w:t>finantsvaldkonna eest v</w:t>
            </w:r>
            <w:r w:rsidR="007D295C">
              <w:t xml:space="preserve">astutava peadirektori asetäitjal. </w:t>
            </w:r>
          </w:p>
        </w:tc>
      </w:tr>
    </w:tbl>
    <w:p w14:paraId="4A9528FC" w14:textId="77777777" w:rsidR="00CC4486" w:rsidRPr="00AC2F08" w:rsidRDefault="00CC4486"/>
    <w:p w14:paraId="6B599760" w14:textId="671122A7" w:rsidR="00BD0F9D" w:rsidRPr="00BD0F9D" w:rsidRDefault="00BD0F9D" w:rsidP="00BD0F9D"/>
    <w:p w14:paraId="36DFEE32" w14:textId="77777777" w:rsidR="00C023CD" w:rsidRDefault="00C023CD" w:rsidP="008975B1">
      <w:pPr>
        <w:pStyle w:val="Heading3"/>
        <w:jc w:val="center"/>
        <w:rPr>
          <w:sz w:val="28"/>
          <w:lang w:val="et-EE"/>
        </w:rPr>
      </w:pPr>
    </w:p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BF2F2E" w14:paraId="542F5DD4" w14:textId="77777777" w:rsidTr="00814DD9">
        <w:tc>
          <w:tcPr>
            <w:tcW w:w="2268" w:type="dxa"/>
          </w:tcPr>
          <w:p w14:paraId="1E8F6B1B" w14:textId="77777777" w:rsidR="006C1A28" w:rsidRPr="00BF2F2E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BF2F2E">
              <w:rPr>
                <w:bCs/>
                <w:color w:val="000000" w:themeColor="text1"/>
                <w:lang w:val="et-EE"/>
              </w:rPr>
              <w:t xml:space="preserve">Haridus ja töökogemus: </w:t>
            </w:r>
          </w:p>
        </w:tc>
        <w:tc>
          <w:tcPr>
            <w:tcW w:w="6663" w:type="dxa"/>
          </w:tcPr>
          <w:p w14:paraId="7F0CBCED" w14:textId="754AAD3A" w:rsidR="006C1A28" w:rsidRPr="00BF2F2E" w:rsidRDefault="00486246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F2F2E">
              <w:rPr>
                <w:color w:val="000000" w:themeColor="text1"/>
              </w:rPr>
              <w:t xml:space="preserve">finants või majandusalane eri- ja </w:t>
            </w:r>
            <w:r w:rsidR="006C1A28" w:rsidRPr="00BF2F2E">
              <w:rPr>
                <w:color w:val="000000" w:themeColor="text1"/>
              </w:rPr>
              <w:t>kõrgharidus;</w:t>
            </w:r>
          </w:p>
          <w:p w14:paraId="1B8EE68D" w14:textId="59AADAB7" w:rsidR="006C1A28" w:rsidRPr="00BF2F2E" w:rsidRDefault="00486246" w:rsidP="00A1105E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F2F2E">
              <w:rPr>
                <w:color w:val="000000" w:themeColor="text1"/>
              </w:rPr>
              <w:t>finantsalane</w:t>
            </w:r>
            <w:r w:rsidR="00265399" w:rsidRPr="00BF2F2E">
              <w:rPr>
                <w:color w:val="000000" w:themeColor="text1"/>
              </w:rPr>
              <w:t xml:space="preserve"> töökogemus või </w:t>
            </w:r>
            <w:r w:rsidR="006C1A28" w:rsidRPr="00BF2F2E">
              <w:rPr>
                <w:color w:val="000000" w:themeColor="text1"/>
              </w:rPr>
              <w:t>avalikus</w:t>
            </w:r>
            <w:r w:rsidR="00AF1DFC" w:rsidRPr="00BF2F2E">
              <w:rPr>
                <w:color w:val="000000" w:themeColor="text1"/>
              </w:rPr>
              <w:t xml:space="preserve"> sektoris töötamise kogemus</w:t>
            </w:r>
            <w:r w:rsidR="00A1105E">
              <w:rPr>
                <w:color w:val="000000" w:themeColor="text1"/>
              </w:rPr>
              <w:t>.</w:t>
            </w:r>
            <w:bookmarkStart w:id="0" w:name="_GoBack"/>
            <w:bookmarkEnd w:id="0"/>
            <w:r w:rsidR="00AF1DFC" w:rsidRPr="00BF2F2E">
              <w:rPr>
                <w:color w:val="000000" w:themeColor="text1"/>
              </w:rPr>
              <w:t xml:space="preserve"> </w:t>
            </w:r>
          </w:p>
        </w:tc>
      </w:tr>
      <w:tr w:rsidR="006C1A28" w:rsidRPr="00BF2F2E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BF2F2E" w:rsidRDefault="006C1A28" w:rsidP="002E3E37">
            <w:pPr>
              <w:rPr>
                <w:b/>
                <w:bCs/>
                <w:color w:val="000000" w:themeColor="text1"/>
              </w:rPr>
            </w:pPr>
            <w:r w:rsidRPr="00BF2F2E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712AE571" w14:textId="7E9A6C47" w:rsidR="00911A58" w:rsidRPr="00BF2F2E" w:rsidRDefault="00EB5987" w:rsidP="002E3E37">
            <w:pPr>
              <w:numPr>
                <w:ilvl w:val="0"/>
                <w:numId w:val="5"/>
              </w:numPr>
            </w:pPr>
            <w:r w:rsidRPr="00BF2F2E">
              <w:t>avaliku sektori raamatupidamises</w:t>
            </w:r>
            <w:r w:rsidR="00A1105E">
              <w:t>;</w:t>
            </w:r>
          </w:p>
          <w:p w14:paraId="5FA3C2FF" w14:textId="0538D01D" w:rsidR="00EB5987" w:rsidRPr="00BF2F2E" w:rsidRDefault="00EB5987" w:rsidP="002E3E37">
            <w:pPr>
              <w:numPr>
                <w:ilvl w:val="0"/>
                <w:numId w:val="5"/>
              </w:numPr>
            </w:pPr>
            <w:r w:rsidRPr="00BF2F2E">
              <w:t>juhtimiskogemus</w:t>
            </w:r>
            <w:r w:rsidR="00A1105E">
              <w:t>;</w:t>
            </w:r>
          </w:p>
          <w:p w14:paraId="0D934F87" w14:textId="77777777" w:rsidR="006C1A28" w:rsidRPr="00BF2F2E" w:rsidRDefault="006C1A28" w:rsidP="002E3E37">
            <w:pPr>
              <w:numPr>
                <w:ilvl w:val="0"/>
                <w:numId w:val="5"/>
              </w:numPr>
            </w:pPr>
            <w:r w:rsidRPr="00BF2F2E">
              <w:t>avaliku teenistuse üldiste põhimõtete tundmine;</w:t>
            </w:r>
          </w:p>
          <w:p w14:paraId="675EA3EA" w14:textId="77777777" w:rsidR="006C1A28" w:rsidRPr="00BF2F2E" w:rsidRDefault="006C1A28" w:rsidP="002E3E37">
            <w:pPr>
              <w:numPr>
                <w:ilvl w:val="0"/>
                <w:numId w:val="5"/>
              </w:numPr>
            </w:pPr>
            <w:r w:rsidRPr="00BF2F2E">
              <w:t>eesti keele väga hea valdamine nii kõnes kui kirjas;</w:t>
            </w:r>
          </w:p>
          <w:p w14:paraId="34C338DA" w14:textId="77777777" w:rsidR="006C1A28" w:rsidRPr="00BF2F2E" w:rsidRDefault="006C1A28" w:rsidP="002E3E37">
            <w:pPr>
              <w:numPr>
                <w:ilvl w:val="0"/>
                <w:numId w:val="5"/>
              </w:numPr>
            </w:pPr>
            <w:r w:rsidRPr="00BF2F2E">
              <w:t>väga hea eneseväljendamise - ja suhtlemisoskus;</w:t>
            </w:r>
          </w:p>
          <w:p w14:paraId="4068CBCD" w14:textId="1CADCFC8" w:rsidR="006C1A28" w:rsidRPr="00BF2F2E" w:rsidRDefault="00A65EA1" w:rsidP="002E3E37">
            <w:pPr>
              <w:numPr>
                <w:ilvl w:val="0"/>
                <w:numId w:val="5"/>
              </w:numPr>
            </w:pPr>
            <w:r w:rsidRPr="00BF2F2E">
              <w:t>enese</w:t>
            </w:r>
            <w:r w:rsidR="006C1A28" w:rsidRPr="00BF2F2E">
              <w:t>juhtimis- ja koostööoskus;</w:t>
            </w:r>
          </w:p>
          <w:p w14:paraId="719B6AD0" w14:textId="7451E366" w:rsidR="00996731" w:rsidRPr="00BF2F2E" w:rsidRDefault="00996731" w:rsidP="00996731">
            <w:pPr>
              <w:numPr>
                <w:ilvl w:val="0"/>
                <w:numId w:val="5"/>
              </w:numPr>
            </w:pPr>
            <w:r w:rsidRPr="00BF2F2E">
              <w:t>iseseisva õppimise ja töötamise oskus;</w:t>
            </w:r>
          </w:p>
          <w:p w14:paraId="0F5F51B1" w14:textId="33627C99" w:rsidR="006C1A28" w:rsidRPr="00BF2F2E" w:rsidRDefault="006C1A28" w:rsidP="00A1105E">
            <w:pPr>
              <w:numPr>
                <w:ilvl w:val="0"/>
                <w:numId w:val="5"/>
              </w:numPr>
            </w:pPr>
            <w:r w:rsidRPr="00BF2F2E">
              <w:t>arvuti kasutamise oskus teenistuskohal vajaminevas ulatuses</w:t>
            </w:r>
            <w:r w:rsidR="00A1105E">
              <w:t>.</w:t>
            </w:r>
          </w:p>
        </w:tc>
      </w:tr>
      <w:tr w:rsidR="006C1A28" w:rsidRPr="00BF2F2E" w14:paraId="627F4E9D" w14:textId="77777777" w:rsidTr="00814DD9">
        <w:tc>
          <w:tcPr>
            <w:tcW w:w="2268" w:type="dxa"/>
          </w:tcPr>
          <w:p w14:paraId="28C38624" w14:textId="77777777" w:rsidR="006C1A28" w:rsidRPr="00BF2F2E" w:rsidRDefault="006C1A28" w:rsidP="002E3E37">
            <w:pPr>
              <w:rPr>
                <w:b/>
                <w:bCs/>
                <w:color w:val="000000" w:themeColor="text1"/>
              </w:rPr>
            </w:pPr>
            <w:r w:rsidRPr="00BF2F2E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6FFDE32D" w14:textId="77777777" w:rsidR="006C1A28" w:rsidRPr="00BF2F2E" w:rsidRDefault="006C1A28" w:rsidP="006C1A28">
            <w:pPr>
              <w:numPr>
                <w:ilvl w:val="0"/>
                <w:numId w:val="17"/>
              </w:numPr>
            </w:pPr>
            <w:r w:rsidRPr="00BF2F2E">
              <w:t>empaatiavõime;</w:t>
            </w:r>
          </w:p>
          <w:p w14:paraId="7A0115DA" w14:textId="77777777" w:rsidR="006C1A28" w:rsidRPr="00BF2F2E" w:rsidRDefault="006C1A28" w:rsidP="006C1A28">
            <w:pPr>
              <w:numPr>
                <w:ilvl w:val="0"/>
                <w:numId w:val="17"/>
              </w:numPr>
            </w:pPr>
            <w:r w:rsidRPr="00BF2F2E">
              <w:t>kohusetunne ja korrektsus;</w:t>
            </w:r>
          </w:p>
          <w:p w14:paraId="1C8C7122" w14:textId="5FB89037" w:rsidR="002525BF" w:rsidRPr="00BF2F2E" w:rsidRDefault="002525BF" w:rsidP="002525BF">
            <w:pPr>
              <w:numPr>
                <w:ilvl w:val="0"/>
                <w:numId w:val="17"/>
              </w:numPr>
            </w:pPr>
            <w:r w:rsidRPr="00BF2F2E">
              <w:t>iseseisvus</w:t>
            </w:r>
            <w:r w:rsidR="00833A5A" w:rsidRPr="00BF2F2E">
              <w:t>;</w:t>
            </w:r>
          </w:p>
          <w:p w14:paraId="16B04A9A" w14:textId="77777777" w:rsidR="006C1A28" w:rsidRPr="00BF2F2E" w:rsidRDefault="006C1A28" w:rsidP="002E3E37">
            <w:pPr>
              <w:numPr>
                <w:ilvl w:val="0"/>
                <w:numId w:val="6"/>
              </w:numPr>
            </w:pPr>
            <w:r w:rsidRPr="00BF2F2E">
              <w:t>algatusvõime ja loovus;</w:t>
            </w:r>
          </w:p>
          <w:p w14:paraId="042AB9E9" w14:textId="77777777" w:rsidR="006C1A28" w:rsidRPr="00BF2F2E" w:rsidRDefault="006C1A28" w:rsidP="002E3E37">
            <w:pPr>
              <w:numPr>
                <w:ilvl w:val="0"/>
                <w:numId w:val="6"/>
              </w:numPr>
            </w:pPr>
            <w:r w:rsidRPr="00BF2F2E">
              <w:t>hea analüüsivõime;</w:t>
            </w:r>
          </w:p>
          <w:p w14:paraId="340DF637" w14:textId="3BA68FD8" w:rsidR="004A2C3A" w:rsidRPr="00BF2F2E" w:rsidRDefault="004A2C3A" w:rsidP="004A2C3A">
            <w:pPr>
              <w:numPr>
                <w:ilvl w:val="0"/>
                <w:numId w:val="6"/>
              </w:numPr>
            </w:pPr>
            <w:r w:rsidRPr="00BF2F2E">
              <w:t>avatud hoiak ja tulemustele orienteeritus;</w:t>
            </w:r>
          </w:p>
          <w:p w14:paraId="762AC974" w14:textId="77777777" w:rsidR="006C1A28" w:rsidRPr="00BF2F2E" w:rsidRDefault="006C1A28" w:rsidP="002E3E37">
            <w:pPr>
              <w:numPr>
                <w:ilvl w:val="0"/>
                <w:numId w:val="6"/>
              </w:numPr>
            </w:pPr>
            <w:r w:rsidRPr="00BF2F2E">
              <w:t>kõrge vastutustunne.</w:t>
            </w:r>
          </w:p>
        </w:tc>
      </w:tr>
    </w:tbl>
    <w:p w14:paraId="1060CB6C" w14:textId="77777777" w:rsidR="00760249" w:rsidRPr="00BF2F2E" w:rsidRDefault="00760249" w:rsidP="00760249"/>
    <w:p w14:paraId="4C6BBE15" w14:textId="50D19C66" w:rsidR="001D019A" w:rsidRPr="00BF2F2E" w:rsidRDefault="00D81B0B" w:rsidP="00760249">
      <w:r>
        <w:t>Ametijuhend kehtib alates 2</w:t>
      </w:r>
      <w:r w:rsidR="004017B2">
        <w:t>4</w:t>
      </w:r>
      <w:r>
        <w:t>.09.2021</w:t>
      </w:r>
    </w:p>
    <w:p w14:paraId="6C68A754" w14:textId="77777777" w:rsidR="00760249" w:rsidRPr="00BF2F2E" w:rsidRDefault="00760249" w:rsidP="00760249"/>
    <w:p w14:paraId="05E82B18" w14:textId="77777777" w:rsidR="00760249" w:rsidRPr="00BF2F2E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  <w:lang w:val="et-EE"/>
        </w:rPr>
      </w:pPr>
      <w:r w:rsidRPr="00BF2F2E">
        <w:rPr>
          <w:b/>
          <w:color w:val="000000"/>
          <w:szCs w:val="24"/>
          <w:lang w:val="et-EE"/>
        </w:rPr>
        <w:t>TÖÖANDJA ESINDAJA</w:t>
      </w:r>
      <w:r w:rsidRPr="00BF2F2E">
        <w:rPr>
          <w:color w:val="000000"/>
          <w:szCs w:val="24"/>
          <w:lang w:val="et-EE"/>
        </w:rPr>
        <w:t xml:space="preserve"> </w:t>
      </w:r>
      <w:r w:rsidRPr="00BF2F2E">
        <w:rPr>
          <w:color w:val="000000"/>
          <w:szCs w:val="24"/>
          <w:lang w:val="et-EE"/>
        </w:rPr>
        <w:tab/>
      </w:r>
      <w:r w:rsidRPr="00BF2F2E">
        <w:rPr>
          <w:color w:val="000000"/>
          <w:szCs w:val="24"/>
          <w:lang w:val="et-EE"/>
        </w:rPr>
        <w:tab/>
      </w:r>
      <w:r w:rsidRPr="00BF2F2E">
        <w:rPr>
          <w:color w:val="000000"/>
          <w:szCs w:val="24"/>
          <w:lang w:val="et-EE"/>
        </w:rPr>
        <w:tab/>
        <w:t xml:space="preserve">Nimi: </w:t>
      </w:r>
      <w:r w:rsidRPr="00BF2F2E">
        <w:rPr>
          <w:lang w:val="et-EE"/>
        </w:rPr>
        <w:t>Jaan Kallas</w:t>
      </w:r>
    </w:p>
    <w:p w14:paraId="36C9E8A6" w14:textId="77777777" w:rsidR="00760249" w:rsidRPr="00BF2F2E" w:rsidRDefault="00760249" w:rsidP="00760249">
      <w:pPr>
        <w:rPr>
          <w:color w:val="000000"/>
        </w:rPr>
      </w:pPr>
    </w:p>
    <w:p w14:paraId="7AEEF33B" w14:textId="77777777" w:rsidR="00760249" w:rsidRPr="00BF2F2E" w:rsidRDefault="00760249" w:rsidP="00760249">
      <w:pPr>
        <w:rPr>
          <w:color w:val="000000"/>
        </w:rPr>
      </w:pPr>
      <w:r w:rsidRPr="00BF2F2E">
        <w:rPr>
          <w:color w:val="000000"/>
        </w:rPr>
        <w:t xml:space="preserve">Kuupäev </w:t>
      </w:r>
      <w:r w:rsidRPr="00BF2F2E">
        <w:rPr>
          <w:color w:val="000000"/>
        </w:rPr>
        <w:tab/>
      </w:r>
      <w:r w:rsidRPr="00BF2F2E">
        <w:rPr>
          <w:color w:val="000000"/>
        </w:rPr>
        <w:tab/>
      </w:r>
      <w:r w:rsidRPr="00BF2F2E">
        <w:rPr>
          <w:color w:val="000000"/>
        </w:rPr>
        <w:tab/>
      </w:r>
      <w:r w:rsidRPr="00BF2F2E">
        <w:rPr>
          <w:color w:val="000000"/>
        </w:rPr>
        <w:tab/>
      </w:r>
      <w:r w:rsidRPr="00BF2F2E">
        <w:rPr>
          <w:color w:val="000000"/>
        </w:rPr>
        <w:tab/>
        <w:t>Allkiri (allkirjastatud digitaalselt)</w:t>
      </w:r>
    </w:p>
    <w:p w14:paraId="3BF610DA" w14:textId="77777777" w:rsidR="00760249" w:rsidRPr="00BF2F2E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72FED779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A2353A">
        <w:rPr>
          <w:color w:val="000000"/>
        </w:rPr>
        <w:t>Kertti-Airin Pärli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3AEC44F3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A2353A">
        <w:rPr>
          <w:color w:val="000000"/>
        </w:rPr>
        <w:t>Riina Otsa</w:t>
      </w: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DCEF" w14:textId="77777777" w:rsidR="00D7398B" w:rsidRDefault="00D7398B">
      <w:r>
        <w:separator/>
      </w:r>
    </w:p>
  </w:endnote>
  <w:endnote w:type="continuationSeparator" w:id="0">
    <w:p w14:paraId="4EADA96E" w14:textId="77777777" w:rsidR="00D7398B" w:rsidRDefault="00D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C62E" w14:textId="77777777" w:rsidR="00D7398B" w:rsidRDefault="00D7398B">
      <w:r>
        <w:separator/>
      </w:r>
    </w:p>
  </w:footnote>
  <w:footnote w:type="continuationSeparator" w:id="0">
    <w:p w14:paraId="7B6BDDD2" w14:textId="77777777" w:rsidR="00D7398B" w:rsidRDefault="00D7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  <w:num w:numId="21">
    <w:abstractNumId w:val="1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209AE"/>
    <w:rsid w:val="00033BCE"/>
    <w:rsid w:val="00034A03"/>
    <w:rsid w:val="0004328A"/>
    <w:rsid w:val="00047CB6"/>
    <w:rsid w:val="00063E14"/>
    <w:rsid w:val="0007482E"/>
    <w:rsid w:val="00087310"/>
    <w:rsid w:val="000928A5"/>
    <w:rsid w:val="00097A17"/>
    <w:rsid w:val="00097D95"/>
    <w:rsid w:val="000A5CDF"/>
    <w:rsid w:val="000A5F05"/>
    <w:rsid w:val="000A75C2"/>
    <w:rsid w:val="000B6337"/>
    <w:rsid w:val="000D19A0"/>
    <w:rsid w:val="000D3E4D"/>
    <w:rsid w:val="000D7439"/>
    <w:rsid w:val="000E00A1"/>
    <w:rsid w:val="000E5896"/>
    <w:rsid w:val="000E7565"/>
    <w:rsid w:val="000F7DF8"/>
    <w:rsid w:val="001011F2"/>
    <w:rsid w:val="001139B9"/>
    <w:rsid w:val="00117B6B"/>
    <w:rsid w:val="00133D32"/>
    <w:rsid w:val="00135353"/>
    <w:rsid w:val="00141CF1"/>
    <w:rsid w:val="00143553"/>
    <w:rsid w:val="0015217D"/>
    <w:rsid w:val="0015617F"/>
    <w:rsid w:val="001610DC"/>
    <w:rsid w:val="001700F1"/>
    <w:rsid w:val="0018411C"/>
    <w:rsid w:val="001D019A"/>
    <w:rsid w:val="001D46FD"/>
    <w:rsid w:val="001D5A24"/>
    <w:rsid w:val="001E3FC7"/>
    <w:rsid w:val="001E4B8A"/>
    <w:rsid w:val="001E4CFD"/>
    <w:rsid w:val="001F5978"/>
    <w:rsid w:val="00207B2B"/>
    <w:rsid w:val="00217B19"/>
    <w:rsid w:val="00221084"/>
    <w:rsid w:val="00237919"/>
    <w:rsid w:val="002525BF"/>
    <w:rsid w:val="00260F55"/>
    <w:rsid w:val="0026409D"/>
    <w:rsid w:val="00265399"/>
    <w:rsid w:val="002A43E1"/>
    <w:rsid w:val="002B428F"/>
    <w:rsid w:val="002B7AD0"/>
    <w:rsid w:val="002D21FD"/>
    <w:rsid w:val="002D2987"/>
    <w:rsid w:val="002D6C7B"/>
    <w:rsid w:val="002E3AF9"/>
    <w:rsid w:val="003044E6"/>
    <w:rsid w:val="00304711"/>
    <w:rsid w:val="00314297"/>
    <w:rsid w:val="00316468"/>
    <w:rsid w:val="0032177D"/>
    <w:rsid w:val="00324440"/>
    <w:rsid w:val="00345872"/>
    <w:rsid w:val="003468A0"/>
    <w:rsid w:val="00356F9A"/>
    <w:rsid w:val="00361B59"/>
    <w:rsid w:val="00365C7B"/>
    <w:rsid w:val="00375565"/>
    <w:rsid w:val="00383F13"/>
    <w:rsid w:val="003904D6"/>
    <w:rsid w:val="003B21E6"/>
    <w:rsid w:val="003C537C"/>
    <w:rsid w:val="003C7840"/>
    <w:rsid w:val="003D08C0"/>
    <w:rsid w:val="004017B2"/>
    <w:rsid w:val="0040505C"/>
    <w:rsid w:val="00413276"/>
    <w:rsid w:val="00424AD5"/>
    <w:rsid w:val="00425CDB"/>
    <w:rsid w:val="00431D71"/>
    <w:rsid w:val="004359AC"/>
    <w:rsid w:val="0043786E"/>
    <w:rsid w:val="00442449"/>
    <w:rsid w:val="0048258F"/>
    <w:rsid w:val="00486246"/>
    <w:rsid w:val="00487C8C"/>
    <w:rsid w:val="004A2C3A"/>
    <w:rsid w:val="004A6DCF"/>
    <w:rsid w:val="004B0702"/>
    <w:rsid w:val="004D11DE"/>
    <w:rsid w:val="004E1CC9"/>
    <w:rsid w:val="004F000B"/>
    <w:rsid w:val="00502B8C"/>
    <w:rsid w:val="0050563D"/>
    <w:rsid w:val="0050696F"/>
    <w:rsid w:val="005109CD"/>
    <w:rsid w:val="00523D1F"/>
    <w:rsid w:val="00526820"/>
    <w:rsid w:val="00526A93"/>
    <w:rsid w:val="00551103"/>
    <w:rsid w:val="00567E5F"/>
    <w:rsid w:val="0057012D"/>
    <w:rsid w:val="0057378D"/>
    <w:rsid w:val="005746A7"/>
    <w:rsid w:val="00582DB0"/>
    <w:rsid w:val="005862EB"/>
    <w:rsid w:val="005B33AF"/>
    <w:rsid w:val="005C059C"/>
    <w:rsid w:val="005C2409"/>
    <w:rsid w:val="005E3C7A"/>
    <w:rsid w:val="005E7FD9"/>
    <w:rsid w:val="005F0238"/>
    <w:rsid w:val="005F2DF9"/>
    <w:rsid w:val="006157CE"/>
    <w:rsid w:val="00625B89"/>
    <w:rsid w:val="0063739E"/>
    <w:rsid w:val="00642CBC"/>
    <w:rsid w:val="0066767D"/>
    <w:rsid w:val="006728AF"/>
    <w:rsid w:val="00680562"/>
    <w:rsid w:val="00695D0B"/>
    <w:rsid w:val="006A024E"/>
    <w:rsid w:val="006A1CC6"/>
    <w:rsid w:val="006B47E6"/>
    <w:rsid w:val="006C1A28"/>
    <w:rsid w:val="006C28C5"/>
    <w:rsid w:val="006C4B0F"/>
    <w:rsid w:val="006D063F"/>
    <w:rsid w:val="006D0CAE"/>
    <w:rsid w:val="006D1A45"/>
    <w:rsid w:val="006E18F2"/>
    <w:rsid w:val="00710701"/>
    <w:rsid w:val="00731611"/>
    <w:rsid w:val="00734AAE"/>
    <w:rsid w:val="00760249"/>
    <w:rsid w:val="00771908"/>
    <w:rsid w:val="00783D0A"/>
    <w:rsid w:val="007A1774"/>
    <w:rsid w:val="007B26EB"/>
    <w:rsid w:val="007B4C0E"/>
    <w:rsid w:val="007C1BA7"/>
    <w:rsid w:val="007D295C"/>
    <w:rsid w:val="007D592F"/>
    <w:rsid w:val="007D61DB"/>
    <w:rsid w:val="007E4D67"/>
    <w:rsid w:val="007E79DE"/>
    <w:rsid w:val="007F72A8"/>
    <w:rsid w:val="0080124B"/>
    <w:rsid w:val="008065F0"/>
    <w:rsid w:val="00814DD9"/>
    <w:rsid w:val="00820DE8"/>
    <w:rsid w:val="00833A5A"/>
    <w:rsid w:val="008349F7"/>
    <w:rsid w:val="00886753"/>
    <w:rsid w:val="008975B1"/>
    <w:rsid w:val="008A1C67"/>
    <w:rsid w:val="008A3779"/>
    <w:rsid w:val="008C3A0D"/>
    <w:rsid w:val="008D2379"/>
    <w:rsid w:val="00903EAD"/>
    <w:rsid w:val="00911A58"/>
    <w:rsid w:val="00925D2E"/>
    <w:rsid w:val="00967087"/>
    <w:rsid w:val="009707DE"/>
    <w:rsid w:val="0098773F"/>
    <w:rsid w:val="00996731"/>
    <w:rsid w:val="009A03D2"/>
    <w:rsid w:val="009A1285"/>
    <w:rsid w:val="009A1713"/>
    <w:rsid w:val="009A79B9"/>
    <w:rsid w:val="009B56FF"/>
    <w:rsid w:val="009C06AC"/>
    <w:rsid w:val="009C635F"/>
    <w:rsid w:val="009C6956"/>
    <w:rsid w:val="009D2B30"/>
    <w:rsid w:val="009D7A7F"/>
    <w:rsid w:val="009E1321"/>
    <w:rsid w:val="009F3538"/>
    <w:rsid w:val="00A1105E"/>
    <w:rsid w:val="00A131FF"/>
    <w:rsid w:val="00A2353A"/>
    <w:rsid w:val="00A24626"/>
    <w:rsid w:val="00A26A23"/>
    <w:rsid w:val="00A35D76"/>
    <w:rsid w:val="00A4009C"/>
    <w:rsid w:val="00A5245A"/>
    <w:rsid w:val="00A61688"/>
    <w:rsid w:val="00A65EA1"/>
    <w:rsid w:val="00A830B1"/>
    <w:rsid w:val="00AA015F"/>
    <w:rsid w:val="00AA2B04"/>
    <w:rsid w:val="00AB0D12"/>
    <w:rsid w:val="00AC19EA"/>
    <w:rsid w:val="00AC260F"/>
    <w:rsid w:val="00AC2F08"/>
    <w:rsid w:val="00AC5E9D"/>
    <w:rsid w:val="00AE46D8"/>
    <w:rsid w:val="00AF1DFC"/>
    <w:rsid w:val="00AF582A"/>
    <w:rsid w:val="00B035B5"/>
    <w:rsid w:val="00B223CC"/>
    <w:rsid w:val="00B31319"/>
    <w:rsid w:val="00B358B5"/>
    <w:rsid w:val="00B43850"/>
    <w:rsid w:val="00B60847"/>
    <w:rsid w:val="00B6227A"/>
    <w:rsid w:val="00B83D2A"/>
    <w:rsid w:val="00B90A88"/>
    <w:rsid w:val="00BB65DF"/>
    <w:rsid w:val="00BC4ABF"/>
    <w:rsid w:val="00BD0F9D"/>
    <w:rsid w:val="00BE5B14"/>
    <w:rsid w:val="00BF2F2E"/>
    <w:rsid w:val="00BF3009"/>
    <w:rsid w:val="00C023CD"/>
    <w:rsid w:val="00C14C02"/>
    <w:rsid w:val="00C16D47"/>
    <w:rsid w:val="00C17A2C"/>
    <w:rsid w:val="00C23365"/>
    <w:rsid w:val="00C40E45"/>
    <w:rsid w:val="00C45FE6"/>
    <w:rsid w:val="00C54583"/>
    <w:rsid w:val="00C56C51"/>
    <w:rsid w:val="00C61B94"/>
    <w:rsid w:val="00C6507B"/>
    <w:rsid w:val="00C73C33"/>
    <w:rsid w:val="00C761E6"/>
    <w:rsid w:val="00C848DB"/>
    <w:rsid w:val="00C8791A"/>
    <w:rsid w:val="00CA533F"/>
    <w:rsid w:val="00CA6F3C"/>
    <w:rsid w:val="00CC09C6"/>
    <w:rsid w:val="00CC4486"/>
    <w:rsid w:val="00CD52F8"/>
    <w:rsid w:val="00CE1A67"/>
    <w:rsid w:val="00CE6D8B"/>
    <w:rsid w:val="00CF27CE"/>
    <w:rsid w:val="00CF2F6A"/>
    <w:rsid w:val="00D057BE"/>
    <w:rsid w:val="00D05DF3"/>
    <w:rsid w:val="00D37AF8"/>
    <w:rsid w:val="00D46FDC"/>
    <w:rsid w:val="00D513B7"/>
    <w:rsid w:val="00D5454B"/>
    <w:rsid w:val="00D56A13"/>
    <w:rsid w:val="00D56F48"/>
    <w:rsid w:val="00D7398B"/>
    <w:rsid w:val="00D81B0B"/>
    <w:rsid w:val="00D914EC"/>
    <w:rsid w:val="00DA713B"/>
    <w:rsid w:val="00DC02E6"/>
    <w:rsid w:val="00DC3CC9"/>
    <w:rsid w:val="00DE6DF1"/>
    <w:rsid w:val="00DF1815"/>
    <w:rsid w:val="00DF2686"/>
    <w:rsid w:val="00DF7101"/>
    <w:rsid w:val="00E00C31"/>
    <w:rsid w:val="00E036FD"/>
    <w:rsid w:val="00E1113A"/>
    <w:rsid w:val="00E4354A"/>
    <w:rsid w:val="00E46BEA"/>
    <w:rsid w:val="00E508A8"/>
    <w:rsid w:val="00E539FB"/>
    <w:rsid w:val="00E551E9"/>
    <w:rsid w:val="00E65198"/>
    <w:rsid w:val="00E71275"/>
    <w:rsid w:val="00E746FD"/>
    <w:rsid w:val="00E82584"/>
    <w:rsid w:val="00E8477D"/>
    <w:rsid w:val="00E91561"/>
    <w:rsid w:val="00E94892"/>
    <w:rsid w:val="00EA04E9"/>
    <w:rsid w:val="00EA7C9B"/>
    <w:rsid w:val="00EB32E0"/>
    <w:rsid w:val="00EB5987"/>
    <w:rsid w:val="00EC653B"/>
    <w:rsid w:val="00ED17E5"/>
    <w:rsid w:val="00ED4011"/>
    <w:rsid w:val="00EF7C24"/>
    <w:rsid w:val="00F000EA"/>
    <w:rsid w:val="00F01278"/>
    <w:rsid w:val="00F01C81"/>
    <w:rsid w:val="00F166A2"/>
    <w:rsid w:val="00F36F1B"/>
    <w:rsid w:val="00F37315"/>
    <w:rsid w:val="00F66A3B"/>
    <w:rsid w:val="00F705B0"/>
    <w:rsid w:val="00F8324D"/>
    <w:rsid w:val="00F87806"/>
    <w:rsid w:val="00F95705"/>
    <w:rsid w:val="00FA3789"/>
    <w:rsid w:val="00FA6888"/>
    <w:rsid w:val="00FB370D"/>
    <w:rsid w:val="00FC3AC2"/>
    <w:rsid w:val="00FE733A"/>
    <w:rsid w:val="00FF1021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CAC6-9D49-4498-8283-E305F36C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Riina Otsa</vt:lpstr>
    </vt:vector>
  </TitlesOfParts>
  <Company>PRIA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Riina Otsa</dc:title>
  <dc:creator>kadip</dc:creator>
  <cp:lastModifiedBy>Tiiu Klement</cp:lastModifiedBy>
  <cp:revision>2</cp:revision>
  <cp:lastPrinted>2008-01-02T08:27:00Z</cp:lastPrinted>
  <dcterms:created xsi:type="dcterms:W3CDTF">2021-09-29T09:41:00Z</dcterms:created>
  <dcterms:modified xsi:type="dcterms:W3CDTF">2021-09-29T09:41:00Z</dcterms:modified>
</cp:coreProperties>
</file>