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167" w:rsidRDefault="00175167" w:rsidP="00175167">
      <w:pPr>
        <w:suppressAutoHyphens/>
        <w:spacing w:after="240" w:line="360" w:lineRule="auto"/>
        <w:rPr>
          <w:rFonts w:eastAsia="Times New Roman" w:cs="Times New Roman"/>
          <w:szCs w:val="24"/>
          <w:lang w:eastAsia="ar-SA"/>
        </w:rPr>
      </w:pPr>
      <w:r w:rsidRPr="00736B0D">
        <w:rPr>
          <w:rFonts w:eastAsia="Times New Roman" w:cs="Times New Roman"/>
          <w:szCs w:val="24"/>
          <w:lang w:eastAsia="ar-SA"/>
        </w:rPr>
        <w:t xml:space="preserve">Toetuse võib </w:t>
      </w:r>
      <w:hyperlink r:id="rId4" w:history="1">
        <w:r w:rsidRPr="006D66B2">
          <w:rPr>
            <w:rStyle w:val="Hyperlink"/>
            <w:rFonts w:eastAsia="Times New Roman" w:cs="Times New Roman"/>
            <w:szCs w:val="24"/>
            <w:lang w:eastAsia="ar-SA"/>
          </w:rPr>
          <w:t>Euroopa Liidu ühise põllumajanduspoliitika rakendamise seaduse</w:t>
        </w:r>
      </w:hyperlink>
      <w:r w:rsidRPr="00736B0D">
        <w:rPr>
          <w:rFonts w:eastAsia="Times New Roman" w:cs="Times New Roman"/>
          <w:szCs w:val="24"/>
          <w:lang w:eastAsia="ar-SA"/>
        </w:rPr>
        <w:t xml:space="preserve"> § 82 lõike 1 punkti 2 kohaselt riigieelarvelistest vahenditest maksta välja pärast taotluse rahuldamise otsuse tegemist enne töö, teenuse või vara eest soetamise eest tasumist tagatist nõudmata, kui töö või osutatud teenus on lõpetatud või vara on üle antud ning toetuse saaja on selle vastu võtnud ja selle eest tasunud vähemalt omafinantseeringuga võrdse summa ning kui toetuse sa</w:t>
      </w:r>
      <w:r w:rsidR="00510E30">
        <w:rPr>
          <w:rFonts w:eastAsia="Times New Roman" w:cs="Times New Roman"/>
          <w:szCs w:val="24"/>
          <w:lang w:eastAsia="ar-SA"/>
        </w:rPr>
        <w:t>aja on piisavalt usaldusväärne</w:t>
      </w:r>
      <w:r w:rsidRPr="00736B0D">
        <w:rPr>
          <w:rFonts w:eastAsia="Times New Roman" w:cs="Times New Roman"/>
          <w:szCs w:val="24"/>
          <w:lang w:eastAsia="ar-SA"/>
        </w:rPr>
        <w:t xml:space="preserve">. </w:t>
      </w:r>
      <w:r w:rsidRPr="00736B0D">
        <w:rPr>
          <w:rFonts w:cs="Times New Roman"/>
          <w:szCs w:val="24"/>
          <w:lang w:eastAsia="nl-BE"/>
        </w:rPr>
        <w:t>Toetuse väljamaksmist enne kulutuste tegemist</w:t>
      </w:r>
      <w:r w:rsidRPr="00736B0D">
        <w:rPr>
          <w:rFonts w:eastAsia="Times New Roman" w:cs="Times New Roman"/>
          <w:b/>
          <w:szCs w:val="24"/>
          <w:lang w:eastAsia="ar-SA"/>
        </w:rPr>
        <w:t xml:space="preserve"> </w:t>
      </w:r>
      <w:r w:rsidRPr="00736B0D">
        <w:rPr>
          <w:rFonts w:eastAsia="Times New Roman" w:cs="Times New Roman"/>
          <w:szCs w:val="24"/>
          <w:lang w:eastAsia="ar-SA"/>
        </w:rPr>
        <w:t xml:space="preserve">nimetatakse lühidalt </w:t>
      </w:r>
      <w:r w:rsidRPr="00736B0D">
        <w:rPr>
          <w:rFonts w:eastAsia="Times New Roman" w:cs="Times New Roman"/>
          <w:b/>
          <w:szCs w:val="24"/>
          <w:lang w:eastAsia="ar-SA"/>
        </w:rPr>
        <w:t>OTKA</w:t>
      </w:r>
      <w:r w:rsidRPr="00736B0D">
        <w:rPr>
          <w:rFonts w:eastAsia="Times New Roman" w:cs="Times New Roman"/>
          <w:szCs w:val="24"/>
          <w:lang w:eastAsia="ar-SA"/>
        </w:rPr>
        <w:t xml:space="preserve"> ja sel juhul esitab toetuse saaja </w:t>
      </w:r>
      <w:r w:rsidRPr="00736B0D">
        <w:rPr>
          <w:rFonts w:eastAsia="Times New Roman" w:cs="Times New Roman"/>
          <w:b/>
          <w:szCs w:val="24"/>
          <w:lang w:eastAsia="ar-SA"/>
        </w:rPr>
        <w:t>OTKA maksetaotluse</w:t>
      </w:r>
      <w:r>
        <w:rPr>
          <w:rFonts w:eastAsia="Times New Roman" w:cs="Times New Roman"/>
          <w:szCs w:val="24"/>
          <w:lang w:eastAsia="ar-SA"/>
        </w:rPr>
        <w:t>.</w:t>
      </w:r>
    </w:p>
    <w:p w:rsidR="00175167" w:rsidRPr="006D66B2" w:rsidRDefault="00175167" w:rsidP="00175167">
      <w:pPr>
        <w:spacing w:after="240" w:line="360" w:lineRule="auto"/>
      </w:pPr>
      <w:r w:rsidRPr="006662B8">
        <w:t xml:space="preserve">Toetatava tegevuse elluviimise rahastamine enne kulutuste tegemist võib toimuda selliselt, et igal arve-saatelehel või arvel märgitud rahalisest kohustusest on tasutud vähemalt omafinantseeringuga võrdne rahasumma, või selliselt, et kõikidel arve-saatelehtedel või arvetel märgitud rahaliste kohustuste summast on tasutud vähemalt omafinantseeringuga võrdne rahasumma. </w:t>
      </w:r>
    </w:p>
    <w:p w:rsidR="00175167" w:rsidRPr="00736B0D" w:rsidRDefault="00175167" w:rsidP="00175167">
      <w:pPr>
        <w:suppressAutoHyphens/>
        <w:spacing w:before="240" w:after="240" w:line="360" w:lineRule="auto"/>
        <w:contextualSpacing/>
        <w:rPr>
          <w:rFonts w:eastAsia="Times New Roman" w:cs="Times New Roman"/>
          <w:szCs w:val="24"/>
          <w:lang w:eastAsia="ar-SA"/>
        </w:rPr>
      </w:pPr>
      <w:r w:rsidRPr="001A5653">
        <w:rPr>
          <w:rFonts w:eastAsia="Times New Roman" w:cs="Times New Roman"/>
          <w:szCs w:val="24"/>
          <w:lang w:eastAsia="ar-SA"/>
        </w:rPr>
        <w:t>Eespool kirjeldatud viisil toetatava tegevuse elluviimise rahastamist s</w:t>
      </w:r>
      <w:r>
        <w:rPr>
          <w:rFonts w:eastAsia="Times New Roman" w:cs="Times New Roman"/>
          <w:szCs w:val="24"/>
          <w:lang w:eastAsia="ar-SA"/>
        </w:rPr>
        <w:t xml:space="preserve">ooviv toetuse saaja esitab </w:t>
      </w:r>
      <w:proofErr w:type="spellStart"/>
      <w:r>
        <w:rPr>
          <w:rFonts w:eastAsia="Times New Roman" w:cs="Times New Roman"/>
          <w:szCs w:val="24"/>
          <w:lang w:eastAsia="ar-SA"/>
        </w:rPr>
        <w:t>PRIA</w:t>
      </w:r>
      <w:r w:rsidRPr="001A5653">
        <w:rPr>
          <w:rFonts w:eastAsia="Times New Roman" w:cs="Times New Roman"/>
          <w:szCs w:val="24"/>
          <w:lang w:eastAsia="ar-SA"/>
        </w:rPr>
        <w:t>le</w:t>
      </w:r>
      <w:proofErr w:type="spellEnd"/>
      <w:r w:rsidRPr="001A5653">
        <w:rPr>
          <w:rFonts w:eastAsia="Times New Roman" w:cs="Times New Roman"/>
          <w:szCs w:val="24"/>
          <w:lang w:eastAsia="ar-SA"/>
        </w:rPr>
        <w:t xml:space="preserve"> maksetaotluse koos vähemalt omafinantseeringuga võrdse rahasumma tasumist tõendavate dokumentidega. PRIA teeb toetuse maksmise otsuse pärast kulutuste abikõlblikkuse kontrollimist, arvestades seejuures toetuse saaja usaldusväärsust, ning kannab toetuse maksmise otsuse alusel määratud raha toetuse saaja arvelduskontole. Toetuse saaja võib toetuse maksmise otsuse alusel saadud toetust kasutada üksnes selle isiku väljastatud arve-saatelehe või arve ärakirjal märgitud asjakohase tegevuse abikõlblike kulude eest tasumiseks, kellelt toetuse saaja tellis teenust või tööd või ostis kaupa. Toetuse saaja tasub pärast toetuse maksmise otsuse alusel saadud raha laekumist viivitamata kuludokumentide alusel tasumata jäänud kogusumma sellele isikule, kellelt ta tellis teenuse või töö või ostis kaupa. Tasumise tõendam</w:t>
      </w:r>
      <w:r>
        <w:rPr>
          <w:rFonts w:eastAsia="Times New Roman" w:cs="Times New Roman"/>
          <w:szCs w:val="24"/>
          <w:lang w:eastAsia="ar-SA"/>
        </w:rPr>
        <w:t xml:space="preserve">iseks esitab toetuse saaja </w:t>
      </w:r>
      <w:proofErr w:type="spellStart"/>
      <w:r>
        <w:rPr>
          <w:rFonts w:eastAsia="Times New Roman" w:cs="Times New Roman"/>
          <w:szCs w:val="24"/>
          <w:lang w:eastAsia="ar-SA"/>
        </w:rPr>
        <w:t>PRIA</w:t>
      </w:r>
      <w:r w:rsidRPr="001A5653">
        <w:rPr>
          <w:rFonts w:eastAsia="Times New Roman" w:cs="Times New Roman"/>
          <w:szCs w:val="24"/>
          <w:lang w:eastAsia="ar-SA"/>
        </w:rPr>
        <w:t>le</w:t>
      </w:r>
      <w:proofErr w:type="spellEnd"/>
      <w:r w:rsidRPr="001A5653">
        <w:rPr>
          <w:rFonts w:eastAsia="Times New Roman" w:cs="Times New Roman"/>
          <w:szCs w:val="24"/>
          <w:lang w:eastAsia="ar-SA"/>
        </w:rPr>
        <w:t xml:space="preserve"> </w:t>
      </w:r>
      <w:r w:rsidRPr="006F1320">
        <w:rPr>
          <w:rFonts w:eastAsia="Times New Roman" w:cs="Times New Roman"/>
          <w:b/>
          <w:szCs w:val="24"/>
          <w:lang w:eastAsia="ar-SA"/>
        </w:rPr>
        <w:t>seitsme tööpäeva</w:t>
      </w:r>
      <w:r w:rsidRPr="001A5653">
        <w:rPr>
          <w:rFonts w:eastAsia="Times New Roman" w:cs="Times New Roman"/>
          <w:szCs w:val="24"/>
          <w:lang w:eastAsia="ar-SA"/>
        </w:rPr>
        <w:t xml:space="preserve"> jooksul arvates toetuse maksmise otsuse alusel saadud raha laekumisest asjakohase teabe koos maksmist tõendavate dokumentidega (arve-saatelehel või arvel märgitud rahalise kohustuse tasumist tõendava maksekorralduse ärakiri või arvelduskonto väljavõte või väljatrükk).</w:t>
      </w:r>
    </w:p>
    <w:p w:rsidR="009D7E57" w:rsidRDefault="00175167" w:rsidP="00A91924">
      <w:pPr>
        <w:pStyle w:val="NoSpacing"/>
        <w:spacing w:after="240" w:line="360" w:lineRule="auto"/>
        <w:jc w:val="both"/>
      </w:pPr>
      <w:r w:rsidRPr="00736B0D">
        <w:rPr>
          <w:szCs w:val="24"/>
        </w:rPr>
        <w:t xml:space="preserve">Kui toetus makstakse </w:t>
      </w:r>
      <w:r w:rsidRPr="00736B0D">
        <w:t xml:space="preserve">toetuse saajale välja enne tegevuste eest täielikult tasumist ehk </w:t>
      </w:r>
      <w:r w:rsidRPr="00736B0D">
        <w:rPr>
          <w:szCs w:val="24"/>
        </w:rPr>
        <w:t>OTKA</w:t>
      </w:r>
      <w:r w:rsidRPr="00736B0D">
        <w:rPr>
          <w:b/>
          <w:szCs w:val="24"/>
        </w:rPr>
        <w:t xml:space="preserve"> </w:t>
      </w:r>
      <w:r w:rsidRPr="00736B0D">
        <w:rPr>
          <w:szCs w:val="24"/>
        </w:rPr>
        <w:t>põhimõttel</w:t>
      </w:r>
      <w:r w:rsidRPr="00736B0D">
        <w:rPr>
          <w:b/>
          <w:szCs w:val="24"/>
        </w:rPr>
        <w:t xml:space="preserve">, </w:t>
      </w:r>
      <w:r w:rsidRPr="00736B0D">
        <w:rPr>
          <w:szCs w:val="24"/>
        </w:rPr>
        <w:t>peab</w:t>
      </w:r>
      <w:r w:rsidRPr="00736B0D">
        <w:rPr>
          <w:b/>
          <w:szCs w:val="24"/>
        </w:rPr>
        <w:t xml:space="preserve"> </w:t>
      </w:r>
      <w:r w:rsidRPr="00736B0D">
        <w:rPr>
          <w:szCs w:val="24"/>
        </w:rPr>
        <w:t>ta</w:t>
      </w:r>
      <w:r w:rsidRPr="00736B0D">
        <w:rPr>
          <w:b/>
          <w:szCs w:val="24"/>
        </w:rPr>
        <w:t xml:space="preserve"> </w:t>
      </w:r>
      <w:r w:rsidRPr="00736B0D">
        <w:t>arvel märgitud toetatava tegevuse abikõlblike kulude eest olema tasunud ja rahalise kohustu</w:t>
      </w:r>
      <w:r>
        <w:t xml:space="preserve">se tasumise kohta esitanud </w:t>
      </w:r>
      <w:proofErr w:type="spellStart"/>
      <w:r>
        <w:t>PRIA</w:t>
      </w:r>
      <w:r w:rsidRPr="00736B0D">
        <w:t>le</w:t>
      </w:r>
      <w:proofErr w:type="spellEnd"/>
      <w:r w:rsidRPr="00736B0D">
        <w:t xml:space="preserve"> </w:t>
      </w:r>
      <w:r w:rsidRPr="00736B0D">
        <w:rPr>
          <w:b/>
        </w:rPr>
        <w:t>OTKA</w:t>
      </w:r>
      <w:r w:rsidRPr="00736B0D">
        <w:t xml:space="preserve"> </w:t>
      </w:r>
      <w:r>
        <w:rPr>
          <w:b/>
        </w:rPr>
        <w:t>teatise</w:t>
      </w:r>
      <w:r w:rsidRPr="00736B0D">
        <w:t xml:space="preserve"> koos tasumist tõendava dokumendiga seitsme tööpäeva jooksul arvates toetuse maksmise otsuse alusel makstu</w:t>
      </w:r>
      <w:r>
        <w:t>d raha</w:t>
      </w:r>
      <w:r w:rsidR="006F1320">
        <w:t xml:space="preserve"> laekumisest</w:t>
      </w:r>
      <w:r>
        <w:t>.</w:t>
      </w:r>
      <w:bookmarkStart w:id="0" w:name="_GoBack"/>
      <w:bookmarkEnd w:id="0"/>
    </w:p>
    <w:sectPr w:rsidR="009D7E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167"/>
    <w:rsid w:val="00175167"/>
    <w:rsid w:val="001B3C10"/>
    <w:rsid w:val="00510E30"/>
    <w:rsid w:val="006F1320"/>
    <w:rsid w:val="00A91924"/>
    <w:rsid w:val="00CD4AF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0A7B3-0072-4875-BAEB-E20A4AC6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167"/>
    <w:pPr>
      <w:spacing w:after="80" w:line="276" w:lineRule="auto"/>
      <w:jc w:val="both"/>
    </w:pPr>
    <w:rPr>
      <w:rFonts w:ascii="Times New Roman" w:eastAsia="Calibri" w:hAnsi="Times New Roman" w:cs="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5167"/>
    <w:rPr>
      <w:color w:val="0000FF"/>
      <w:u w:val="single"/>
    </w:rPr>
  </w:style>
  <w:style w:type="paragraph" w:styleId="NoSpacing">
    <w:name w:val="No Spacing"/>
    <w:link w:val="NoSpacingChar"/>
    <w:uiPriority w:val="1"/>
    <w:qFormat/>
    <w:rsid w:val="00175167"/>
    <w:pPr>
      <w:spacing w:after="0" w:line="240" w:lineRule="auto"/>
    </w:pPr>
    <w:rPr>
      <w:rFonts w:ascii="Times New Roman" w:eastAsia="Calibri" w:hAnsi="Times New Roman" w:cs="Calibri"/>
      <w:sz w:val="24"/>
    </w:rPr>
  </w:style>
  <w:style w:type="character" w:customStyle="1" w:styleId="NoSpacingChar">
    <w:name w:val="No Spacing Char"/>
    <w:basedOn w:val="DefaultParagraphFont"/>
    <w:link w:val="NoSpacing"/>
    <w:uiPriority w:val="1"/>
    <w:rsid w:val="00175167"/>
    <w:rPr>
      <w:rFonts w:ascii="Times New Roman" w:eastAsia="Calibri" w:hAnsi="Times New Roman"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iigiteataja.ee/akt/119022021003?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392</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Kätrin Ringas</dc:creator>
  <cp:keywords/>
  <dc:description/>
  <cp:lastModifiedBy>Kätrin Ringas</cp:lastModifiedBy>
  <cp:revision>1</cp:revision>
  <dcterms:created xsi:type="dcterms:W3CDTF">2022-01-10T09:11:00Z</dcterms:created>
  <dcterms:modified xsi:type="dcterms:W3CDTF">2022-01-10T10:04:00Z</dcterms:modified>
</cp:coreProperties>
</file>