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09D0" w14:textId="77777777" w:rsidR="002A77DE" w:rsidRPr="00C37B9F" w:rsidRDefault="002A77DE" w:rsidP="00C37B9F">
      <w:pPr>
        <w:spacing w:line="276" w:lineRule="auto"/>
        <w:jc w:val="both"/>
        <w:rPr>
          <w:rFonts w:ascii="Times New Roman" w:hAnsi="Times New Roman" w:cs="Times New Roman"/>
          <w:b/>
          <w:sz w:val="24"/>
          <w:szCs w:val="24"/>
        </w:rPr>
      </w:pPr>
      <w:r w:rsidRPr="00C37B9F">
        <w:rPr>
          <w:rFonts w:ascii="Times New Roman" w:hAnsi="Times New Roman" w:cs="Times New Roman"/>
          <w:b/>
          <w:sz w:val="24"/>
          <w:szCs w:val="24"/>
        </w:rPr>
        <w:t>Mitterahaline sissemakse</w:t>
      </w:r>
    </w:p>
    <w:p w14:paraId="7E666AB1" w14:textId="77777777" w:rsidR="005A0821" w:rsidRPr="00C37B9F" w:rsidRDefault="005A0821" w:rsidP="00C37B9F">
      <w:pPr>
        <w:spacing w:line="276" w:lineRule="auto"/>
        <w:jc w:val="both"/>
        <w:rPr>
          <w:rFonts w:ascii="Times New Roman" w:hAnsi="Times New Roman" w:cs="Times New Roman"/>
          <w:b/>
          <w:sz w:val="24"/>
          <w:szCs w:val="24"/>
        </w:rPr>
      </w:pPr>
    </w:p>
    <w:p w14:paraId="3A180B5A" w14:textId="77777777" w:rsidR="005A0821" w:rsidRPr="00C37B9F" w:rsidRDefault="005A0821" w:rsidP="00C37B9F">
      <w:pPr>
        <w:spacing w:line="276" w:lineRule="auto"/>
        <w:jc w:val="both"/>
        <w:rPr>
          <w:rFonts w:ascii="Times New Roman" w:hAnsi="Times New Roman" w:cs="Times New Roman"/>
          <w:b/>
          <w:sz w:val="24"/>
          <w:szCs w:val="24"/>
        </w:rPr>
      </w:pPr>
      <w:r w:rsidRPr="00C37B9F">
        <w:rPr>
          <w:rFonts w:ascii="Times New Roman" w:hAnsi="Times New Roman" w:cs="Times New Roman"/>
          <w:b/>
          <w:sz w:val="24"/>
          <w:szCs w:val="24"/>
        </w:rPr>
        <w:t>NB!</w:t>
      </w:r>
      <w:r w:rsidR="00C37B9F" w:rsidRPr="00C37B9F">
        <w:rPr>
          <w:rFonts w:ascii="Times New Roman" w:hAnsi="Times New Roman" w:cs="Times New Roman"/>
          <w:b/>
          <w:sz w:val="24"/>
          <w:szCs w:val="24"/>
        </w:rPr>
        <w:t xml:space="preserve"> Meetmes 16.2 on mitterahaline sissemakse omafinantseeringuna lubatud ainult tasustamata tööna, </w:t>
      </w:r>
      <w:r w:rsidRPr="00C37B9F">
        <w:rPr>
          <w:rFonts w:ascii="Times New Roman" w:hAnsi="Times New Roman" w:cs="Times New Roman"/>
          <w:b/>
          <w:sz w:val="24"/>
          <w:szCs w:val="24"/>
        </w:rPr>
        <w:t>mitte vabatahtliku tööna.</w:t>
      </w:r>
    </w:p>
    <w:p w14:paraId="477849B2" w14:textId="77777777" w:rsidR="005A0821" w:rsidRPr="00C37B9F" w:rsidRDefault="005A0821" w:rsidP="00C37B9F">
      <w:pPr>
        <w:spacing w:line="276" w:lineRule="auto"/>
        <w:jc w:val="both"/>
        <w:rPr>
          <w:rFonts w:ascii="Times New Roman" w:hAnsi="Times New Roman" w:cs="Times New Roman"/>
          <w:b/>
          <w:sz w:val="24"/>
          <w:szCs w:val="24"/>
        </w:rPr>
      </w:pPr>
    </w:p>
    <w:p w14:paraId="6CB00EDF" w14:textId="77777777"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Mõisted „tasuta töötamine" ja „vabatahtlik tegevus" ei ole samatähenduslikud ning maksukorralduse seaduse mõistes tuleb neid eristada.</w:t>
      </w:r>
    </w:p>
    <w:p w14:paraId="39377FB7"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b/>
          <w:sz w:val="24"/>
          <w:szCs w:val="24"/>
          <w:lang w:eastAsia="et-EE"/>
        </w:rPr>
        <w:t>Tasuta töötamine</w:t>
      </w:r>
    </w:p>
    <w:p w14:paraId="212B6F51"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Tasuta töötamine äriühingu või FIE majandushuvides e</w:t>
      </w:r>
      <w:r w:rsidRPr="00C37B9F">
        <w:rPr>
          <w:rFonts w:ascii="Times New Roman" w:eastAsia="Times New Roman" w:hAnsi="Times New Roman" w:cs="Times New Roman"/>
          <w:sz w:val="24"/>
          <w:szCs w:val="24"/>
          <w:lang w:eastAsia="et-EE"/>
        </w:rPr>
        <w:t>eldab töötamise registris registreerimist</w:t>
      </w:r>
      <w:r w:rsidRPr="005A0821">
        <w:rPr>
          <w:rFonts w:ascii="Times New Roman" w:eastAsia="Times New Roman" w:hAnsi="Times New Roman" w:cs="Times New Roman"/>
          <w:sz w:val="24"/>
          <w:szCs w:val="24"/>
          <w:lang w:eastAsia="et-EE"/>
        </w:rPr>
        <w:t>, kuivõrd tavapäraselt makstakse sellise töötamise eest tasu ning töötamisel on töölepingu või VÕS-lepingu tunnused.</w:t>
      </w:r>
    </w:p>
    <w:p w14:paraId="1A5A361E" w14:textId="40D5DE51"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Kahtluse korral, kas tegevus tuleb kanda töötamise registrisse, tuleb esmalt </w:t>
      </w:r>
      <w:r w:rsidRPr="00C37B9F">
        <w:rPr>
          <w:rFonts w:ascii="Times New Roman" w:eastAsia="Times New Roman" w:hAnsi="Times New Roman" w:cs="Times New Roman"/>
          <w:sz w:val="24"/>
          <w:szCs w:val="24"/>
          <w:lang w:eastAsia="et-EE"/>
        </w:rPr>
        <w:t>analüüsida, kas tegevus võib üldse olla käsitletav töö tegemisena</w:t>
      </w:r>
      <w:r w:rsidRPr="005A0821">
        <w:rPr>
          <w:rFonts w:ascii="Times New Roman" w:eastAsia="Times New Roman" w:hAnsi="Times New Roman" w:cs="Times New Roman"/>
          <w:sz w:val="24"/>
          <w:szCs w:val="24"/>
          <w:lang w:eastAsia="et-EE"/>
        </w:rPr>
        <w:t>. Kui isik ei tee tööd, siis ei ole midagi (st töötamist) registreerida.</w:t>
      </w:r>
    </w:p>
    <w:p w14:paraId="11DADF83" w14:textId="2360F21A"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 xml:space="preserve">Tasuta töötamine kasumi teenimisele suunatud ärisektoris saab olla üksnes erandlik ning ei ole mõeldav, et keegi teeks pikema perioodi </w:t>
      </w:r>
      <w:r w:rsidR="00C40729">
        <w:rPr>
          <w:rFonts w:ascii="Times New Roman" w:eastAsia="Times New Roman" w:hAnsi="Times New Roman" w:cs="Times New Roman"/>
          <w:sz w:val="24"/>
          <w:szCs w:val="24"/>
          <w:lang w:eastAsia="et-EE"/>
        </w:rPr>
        <w:t xml:space="preserve">(kuni üks aasta) </w:t>
      </w:r>
      <w:r w:rsidRPr="005A0821">
        <w:rPr>
          <w:rFonts w:ascii="Times New Roman" w:eastAsia="Times New Roman" w:hAnsi="Times New Roman" w:cs="Times New Roman"/>
          <w:sz w:val="24"/>
          <w:szCs w:val="24"/>
          <w:lang w:eastAsia="et-EE"/>
        </w:rPr>
        <w:t>vältel tööd ilma selle eest tasu saamata.</w:t>
      </w:r>
    </w:p>
    <w:p w14:paraId="14BD6A6D" w14:textId="59348D56"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Majandushuvi</w:t>
      </w:r>
      <w:r w:rsidRPr="005A0821">
        <w:rPr>
          <w:rFonts w:ascii="Times New Roman" w:eastAsia="Times New Roman" w:hAnsi="Times New Roman" w:cs="Times New Roman"/>
          <w:sz w:val="24"/>
          <w:szCs w:val="24"/>
          <w:lang w:eastAsia="et-EE"/>
        </w:rPr>
        <w:t xml:space="preserve"> saab töötamise registri seisukohalt olla üksnes äriühingul (täisühing, usaldusühing, osaühing, aktsiaselts ja tulundusühistu) või </w:t>
      </w:r>
      <w:r w:rsidRPr="00C37B9F">
        <w:rPr>
          <w:rFonts w:ascii="Times New Roman" w:eastAsia="Times New Roman" w:hAnsi="Times New Roman" w:cs="Times New Roman"/>
          <w:sz w:val="24"/>
          <w:szCs w:val="24"/>
          <w:lang w:eastAsia="et-EE"/>
        </w:rPr>
        <w:t>füüsilisest isikust ettevõtja</w:t>
      </w:r>
      <w:r w:rsidR="00C40729">
        <w:rPr>
          <w:rFonts w:ascii="Times New Roman" w:eastAsia="Times New Roman" w:hAnsi="Times New Roman" w:cs="Times New Roman"/>
          <w:sz w:val="24"/>
          <w:szCs w:val="24"/>
          <w:lang w:eastAsia="et-EE"/>
        </w:rPr>
        <w:t>l</w:t>
      </w:r>
      <w:bookmarkStart w:id="0" w:name="_GoBack"/>
      <w:bookmarkEnd w:id="0"/>
      <w:r w:rsidRPr="00C37B9F">
        <w:rPr>
          <w:rFonts w:ascii="Times New Roman" w:eastAsia="Times New Roman" w:hAnsi="Times New Roman" w:cs="Times New Roman"/>
          <w:sz w:val="24"/>
          <w:szCs w:val="24"/>
          <w:lang w:eastAsia="et-EE"/>
        </w:rPr>
        <w:t>.</w:t>
      </w:r>
    </w:p>
    <w:p w14:paraId="41A8962A"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b/>
          <w:sz w:val="24"/>
          <w:szCs w:val="24"/>
          <w:lang w:eastAsia="et-EE"/>
        </w:rPr>
      </w:pPr>
      <w:r w:rsidRPr="005A0821">
        <w:rPr>
          <w:rFonts w:ascii="Times New Roman" w:eastAsia="Times New Roman" w:hAnsi="Times New Roman" w:cs="Times New Roman"/>
          <w:b/>
          <w:sz w:val="24"/>
          <w:szCs w:val="24"/>
          <w:lang w:eastAsia="et-EE"/>
        </w:rPr>
        <w:t>Vabatahtlik tegevus</w:t>
      </w:r>
    </w:p>
    <w:p w14:paraId="7B95966E"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Puhtalt heategevusliku olemusega tegevust (nt abivajajate abistamine või ühiskonna hüvanguks tegutsemine), mis ei ole seotud ettevõtja põhitegevusega ega soodusta tema majandushuve, </w:t>
      </w:r>
      <w:r w:rsidRPr="00C37B9F">
        <w:rPr>
          <w:rFonts w:ascii="Times New Roman" w:eastAsia="Times New Roman" w:hAnsi="Times New Roman" w:cs="Times New Roman"/>
          <w:sz w:val="24"/>
          <w:szCs w:val="24"/>
          <w:lang w:eastAsia="et-EE"/>
        </w:rPr>
        <w:t>töötamise registrisse ei kanta</w:t>
      </w:r>
      <w:r w:rsidRPr="005A0821">
        <w:rPr>
          <w:rFonts w:ascii="Times New Roman" w:eastAsia="Times New Roman" w:hAnsi="Times New Roman" w:cs="Times New Roman"/>
          <w:sz w:val="24"/>
          <w:szCs w:val="24"/>
          <w:lang w:eastAsia="et-EE"/>
        </w:rPr>
        <w:t>.</w:t>
      </w:r>
    </w:p>
    <w:p w14:paraId="34B8FD9C"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Vabatahtliku tegevuse saab siduda </w:t>
      </w:r>
      <w:r w:rsidRPr="00C37B9F">
        <w:rPr>
          <w:rFonts w:ascii="Times New Roman" w:eastAsia="Times New Roman" w:hAnsi="Times New Roman" w:cs="Times New Roman"/>
          <w:sz w:val="24"/>
          <w:szCs w:val="24"/>
          <w:lang w:eastAsia="et-EE"/>
        </w:rPr>
        <w:t>avaliku huvi ja ühiskonnaga</w:t>
      </w:r>
      <w:r w:rsidRPr="005A0821">
        <w:rPr>
          <w:rFonts w:ascii="Times New Roman" w:eastAsia="Times New Roman" w:hAnsi="Times New Roman" w:cs="Times New Roman"/>
          <w:sz w:val="24"/>
          <w:szCs w:val="24"/>
          <w:lang w:eastAsia="et-EE"/>
        </w:rPr>
        <w:t>, mille käigus pakutakse oma aega, energiat või oskuseid vabast ajast ja tahtest ning mille eest tavapäraselt tasu ei maksta.</w:t>
      </w:r>
    </w:p>
    <w:p w14:paraId="37E6290E" w14:textId="77777777"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Selliste juriidiliste isikute nagu sihtasutuste ja mittetulundusühingute heaks vabatahtlikkuse alusel töötavaid isikuid töötamise registris registreerima ei pea, sest mittetulundusühingutel ja sihtasutustel ei saa nende olemusest lähtudes majandushuvi olla.</w:t>
      </w:r>
    </w:p>
    <w:p w14:paraId="13C1E0B2" w14:textId="77777777" w:rsidR="002A77DE" w:rsidRPr="00C37B9F"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Euroopa Nõukogu määrus (EL) 1303/2013 artikkel 69 lõige 1 sätestab, et mitterahalist sissemakset võib teatud tingimustel lubada:</w:t>
      </w:r>
    </w:p>
    <w:p w14:paraId="0FD5C1A4"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 ei ületa rahastamiskõlblikke kogukulutusi (v.a mitterahalised sissemaksed) tegevuse lõpus;</w:t>
      </w:r>
    </w:p>
    <w:p w14:paraId="1672742B"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mitterahaliste sissemaksete väärtust ja tegelikku tegemist saab sõltumatult hinnata;</w:t>
      </w:r>
    </w:p>
    <w:p w14:paraId="3FDF42F4"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tasustamata töö vormis mitterahalise sissemakse korral määratakse selle töö väärtus, võttes arvesse kontrollitud kulutatud aega ja samaväärse töö eest makstava tasu määra.</w:t>
      </w:r>
    </w:p>
    <w:p w14:paraId="7318605B" w14:textId="77777777" w:rsidR="002A77DE" w:rsidRPr="00C37B9F"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lastRenderedPageBreak/>
        <w:t>Mitterahalise sissemakse eelduseks on kulu tekkimine tava</w:t>
      </w:r>
      <w:r w:rsidR="00357609" w:rsidRPr="00C37B9F">
        <w:rPr>
          <w:rFonts w:ascii="Times New Roman" w:hAnsi="Times New Roman" w:cs="Times New Roman"/>
          <w:sz w:val="24"/>
          <w:szCs w:val="24"/>
        </w:rPr>
        <w:t>situatsioonis. Isik või asutus</w:t>
      </w:r>
      <w:r w:rsidRPr="00C37B9F">
        <w:rPr>
          <w:rFonts w:ascii="Times New Roman" w:hAnsi="Times New Roman" w:cs="Times New Roman"/>
          <w:sz w:val="24"/>
          <w:szCs w:val="24"/>
        </w:rPr>
        <w:t xml:space="preserve"> annab projekti raames mitterahalise sissemaksena toetuse saajale või partnerile kasutada ruumi, seadme, materjali või vahendi või osutab tasuta teenust, mille eest toetuse saaja või partner tavasituatsioonis peaks maksma, või toetuse saaja või partneri jaoks tehakse </w:t>
      </w:r>
      <w:r w:rsidR="00357609" w:rsidRPr="00C37B9F">
        <w:rPr>
          <w:rFonts w:ascii="Times New Roman" w:hAnsi="Times New Roman" w:cs="Times New Roman"/>
          <w:sz w:val="24"/>
          <w:szCs w:val="24"/>
        </w:rPr>
        <w:t>tasustamata</w:t>
      </w:r>
      <w:r w:rsidRPr="00C37B9F">
        <w:rPr>
          <w:rFonts w:ascii="Times New Roman" w:hAnsi="Times New Roman" w:cs="Times New Roman"/>
          <w:sz w:val="24"/>
          <w:szCs w:val="24"/>
        </w:rPr>
        <w:t xml:space="preserve"> tööd.</w:t>
      </w:r>
    </w:p>
    <w:p w14:paraId="09357B79" w14:textId="77777777" w:rsidR="0080260C" w:rsidRPr="00C37B9F" w:rsidRDefault="0080260C" w:rsidP="00C37B9F">
      <w:pPr>
        <w:spacing w:line="276" w:lineRule="auto"/>
        <w:jc w:val="both"/>
        <w:rPr>
          <w:rFonts w:ascii="Times New Roman" w:hAnsi="Times New Roman" w:cs="Times New Roman"/>
          <w:sz w:val="24"/>
          <w:szCs w:val="24"/>
        </w:rPr>
      </w:pPr>
    </w:p>
    <w:p w14:paraId="63CE8089" w14:textId="77777777" w:rsidR="002A77DE" w:rsidRPr="00C37B9F"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Kui kulu tekkimist tavasituatsioonis ei ole võima</w:t>
      </w:r>
      <w:r w:rsidR="0080260C" w:rsidRPr="00C37B9F">
        <w:rPr>
          <w:rFonts w:ascii="Times New Roman" w:hAnsi="Times New Roman" w:cs="Times New Roman"/>
          <w:sz w:val="24"/>
          <w:szCs w:val="24"/>
        </w:rPr>
        <w:t>lik tõendada, ei ole tasustamata</w:t>
      </w:r>
      <w:r w:rsidRPr="00C37B9F">
        <w:rPr>
          <w:rFonts w:ascii="Times New Roman" w:hAnsi="Times New Roman" w:cs="Times New Roman"/>
          <w:sz w:val="24"/>
          <w:szCs w:val="24"/>
        </w:rPr>
        <w:t xml:space="preserve"> töö või tasuta ruumide projekti kasutusse andmine mitterahalise sissemaksena abikõlblik.</w:t>
      </w:r>
    </w:p>
    <w:p w14:paraId="0425EEBA" w14:textId="77777777" w:rsidR="0080260C" w:rsidRPr="00C37B9F" w:rsidRDefault="0080260C" w:rsidP="00C37B9F">
      <w:pPr>
        <w:spacing w:line="276" w:lineRule="auto"/>
        <w:jc w:val="both"/>
        <w:rPr>
          <w:rFonts w:ascii="Times New Roman" w:hAnsi="Times New Roman" w:cs="Times New Roman"/>
          <w:sz w:val="24"/>
          <w:szCs w:val="24"/>
        </w:rPr>
      </w:pPr>
    </w:p>
    <w:p w14:paraId="3E43F8B6" w14:textId="77777777" w:rsidR="002A77DE" w:rsidRPr="00C37B9F" w:rsidRDefault="002A77DE" w:rsidP="00C37B9F">
      <w:pPr>
        <w:keepNext/>
        <w:shd w:val="clear" w:color="auto" w:fill="FFFFFF"/>
        <w:spacing w:after="240"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Toetuse summa ei tohi ületada reaalselt tehtud ja makstud abikõlblike kulutuste summat - mitterahalise osa protsent abikõlblikest reaalsetest kulutustest ei või ületada omafinantseeringu protsenti. Kui omafinantseering on 10%, siis võib mitterahaline sissemakse olla ka kuni 10% eelarvest. Nt eelarve on 388 890 eurot, toetuse summa 350 000 eurot, siis mitterahaline sissemakse võib olla kuni 38 890 euro väärtuses kogu projekti kohta.</w:t>
      </w:r>
    </w:p>
    <w:p w14:paraId="50A93F39" w14:textId="77777777" w:rsidR="002A77DE" w:rsidRPr="00C37B9F" w:rsidRDefault="002A77DE" w:rsidP="00C37B9F">
      <w:pPr>
        <w:keepNext/>
        <w:shd w:val="clear" w:color="auto" w:fill="FFFFFF"/>
        <w:spacing w:after="240"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Toetustaotluse eelarves näidatakse kulutuse maht, kogus ja väärtus jm näitajad. Tuleb esitada vastav kalkulatsioon, viide või muu dokument, mille alusel on hind/väärtus saadud ja millega tõendatakse kulu mõistlikkust.</w:t>
      </w:r>
    </w:p>
    <w:p w14:paraId="07EB5723" w14:textId="77777777" w:rsidR="002A77DE" w:rsidRDefault="002A77DE" w:rsidP="00C37B9F">
      <w:pPr>
        <w:keepNext/>
        <w:shd w:val="clear" w:color="auto" w:fill="FFFFFF"/>
        <w:spacing w:after="240" w:line="276" w:lineRule="auto"/>
        <w:jc w:val="both"/>
        <w:rPr>
          <w:rFonts w:ascii="Times New Roman" w:hAnsi="Times New Roman" w:cs="Times New Roman"/>
          <w:sz w:val="24"/>
          <w:szCs w:val="24"/>
          <w:shd w:val="clear" w:color="auto" w:fill="FFFFFF"/>
        </w:rPr>
      </w:pPr>
      <w:r w:rsidRPr="00C37B9F">
        <w:rPr>
          <w:rFonts w:ascii="Times New Roman" w:hAnsi="Times New Roman" w:cs="Times New Roman"/>
          <w:sz w:val="24"/>
          <w:szCs w:val="24"/>
        </w:rPr>
        <w:t xml:space="preserve">Lisaks tuleks mitterahalise sissemakse juures lähtuda maaeluministri </w:t>
      </w:r>
      <w:r w:rsidRPr="00C37B9F">
        <w:rPr>
          <w:rFonts w:ascii="Times New Roman" w:hAnsi="Times New Roman" w:cs="Times New Roman"/>
          <w:sz w:val="24"/>
          <w:szCs w:val="24"/>
          <w:lang w:eastAsia="et-EE"/>
        </w:rPr>
        <w:t>uute toodete, tavade, protsesside ja tehnoloogiate arendamise toetuse määruse §-s 7 sätestatud personalikulude abikõlblikkuse protsentidest ja tingimustest (</w:t>
      </w:r>
      <w:r w:rsidRPr="00C37B9F">
        <w:rPr>
          <w:rFonts w:ascii="Times New Roman" w:hAnsi="Times New Roman" w:cs="Times New Roman"/>
          <w:sz w:val="24"/>
          <w:szCs w:val="24"/>
          <w:shd w:val="clear" w:color="auto" w:fill="FFFFFF"/>
        </w:rPr>
        <w:t>personalikulud ei või taotlejal ületada 12 protsenti projekti abikõlbliku kulu maksumusest).</w:t>
      </w:r>
    </w:p>
    <w:p w14:paraId="588CBAD9" w14:textId="68CD55BC" w:rsidR="00691FE2" w:rsidRPr="00691FE2" w:rsidRDefault="00691FE2" w:rsidP="00C37B9F">
      <w:pPr>
        <w:keepNext/>
        <w:shd w:val="clear" w:color="auto" w:fill="FFFFFF"/>
        <w:spacing w:after="24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Pr="00691FE2">
        <w:rPr>
          <w:rFonts w:ascii="Times New Roman" w:hAnsi="Times New Roman" w:cs="Times New Roman"/>
          <w:sz w:val="24"/>
          <w:szCs w:val="24"/>
          <w:shd w:val="clear" w:color="auto" w:fill="FFFFFF"/>
        </w:rPr>
        <w:t>maosaluse maksumuse kalkuleerimisel personalikulude puhul tuleb arvesse võtta antud  töökoha tavapärast maksumust, mida saab tõendada näiteks kehtiva palgaastmestiku, sarnaste  ülesannete täitmisega seotud töölepingute, varasemate palga väljamaksete jne alusel.</w:t>
      </w:r>
    </w:p>
    <w:p w14:paraId="6A7A7CA1" w14:textId="77777777" w:rsidR="002A77DE" w:rsidRPr="00C37B9F" w:rsidRDefault="002A77DE" w:rsidP="00C37B9F">
      <w:pPr>
        <w:spacing w:line="276" w:lineRule="auto"/>
        <w:jc w:val="both"/>
        <w:rPr>
          <w:rFonts w:ascii="Times New Roman" w:hAnsi="Times New Roman" w:cs="Times New Roman"/>
          <w:b/>
          <w:sz w:val="24"/>
          <w:szCs w:val="24"/>
        </w:rPr>
      </w:pPr>
      <w:r w:rsidRPr="00C37B9F">
        <w:rPr>
          <w:rFonts w:ascii="Times New Roman" w:hAnsi="Times New Roman" w:cs="Times New Roman"/>
          <w:sz w:val="24"/>
          <w:szCs w:val="24"/>
        </w:rPr>
        <w:t xml:space="preserve">Projekti lõpuks ei või projekti elluviimisega seotud personalikulud, sealhulgas töötasu või lepingujärgne tasu ning tööandja või tellija tasutav sotsiaalmaks ja töötuskindlustusmakse ning puhkusetasu ületada 12% projekti abikõlbliku kulu maksumusest. </w:t>
      </w:r>
    </w:p>
    <w:p w14:paraId="780C1F0D" w14:textId="71120788" w:rsidR="005A0821" w:rsidRDefault="005A0821" w:rsidP="00C37B9F">
      <w:pPr>
        <w:spacing w:before="100" w:beforeAutospacing="1" w:line="276" w:lineRule="auto"/>
        <w:jc w:val="both"/>
        <w:rPr>
          <w:rFonts w:ascii="Times New Roman" w:eastAsia="Times New Roman" w:hAnsi="Times New Roman" w:cs="Times New Roman"/>
          <w:iCs/>
          <w:sz w:val="24"/>
          <w:szCs w:val="24"/>
        </w:rPr>
      </w:pPr>
      <w:r w:rsidRPr="00C37B9F">
        <w:rPr>
          <w:rFonts w:ascii="Times New Roman" w:eastAsia="Times New Roman" w:hAnsi="Times New Roman" w:cs="Times New Roman"/>
          <w:iCs/>
          <w:sz w:val="24"/>
          <w:szCs w:val="24"/>
        </w:rPr>
        <w:t xml:space="preserve">Maksetaotluses näidatakse 100% makstud töötasu ja riigimaksud ning tööaja tabelis lisaks tehtud mitterahaline </w:t>
      </w:r>
      <w:r w:rsidR="00357609" w:rsidRPr="00C37B9F">
        <w:rPr>
          <w:rFonts w:ascii="Times New Roman" w:eastAsia="Times New Roman" w:hAnsi="Times New Roman" w:cs="Times New Roman"/>
          <w:iCs/>
          <w:sz w:val="24"/>
          <w:szCs w:val="24"/>
        </w:rPr>
        <w:t xml:space="preserve">panus töötundides projekti. </w:t>
      </w:r>
      <w:r w:rsidR="00C40729">
        <w:rPr>
          <w:rFonts w:ascii="Times New Roman" w:eastAsia="Times New Roman" w:hAnsi="Times New Roman" w:cs="Times New Roman"/>
          <w:iCs/>
          <w:sz w:val="24"/>
          <w:szCs w:val="24"/>
        </w:rPr>
        <w:t>Palgafondilt</w:t>
      </w:r>
      <w:r w:rsidRPr="00C37B9F">
        <w:rPr>
          <w:rFonts w:ascii="Times New Roman" w:eastAsia="Times New Roman" w:hAnsi="Times New Roman" w:cs="Times New Roman"/>
          <w:iCs/>
          <w:sz w:val="24"/>
          <w:szCs w:val="24"/>
        </w:rPr>
        <w:t xml:space="preserve"> arvestatakse </w:t>
      </w:r>
      <w:r w:rsidR="00357609" w:rsidRPr="00C37B9F">
        <w:rPr>
          <w:rFonts w:ascii="Times New Roman" w:eastAsia="Times New Roman" w:hAnsi="Times New Roman" w:cs="Times New Roman"/>
          <w:iCs/>
          <w:sz w:val="24"/>
          <w:szCs w:val="24"/>
        </w:rPr>
        <w:t>tasustamata</w:t>
      </w:r>
      <w:r w:rsidRPr="00C37B9F">
        <w:rPr>
          <w:rFonts w:ascii="Times New Roman" w:eastAsia="Times New Roman" w:hAnsi="Times New Roman" w:cs="Times New Roman"/>
          <w:iCs/>
          <w:sz w:val="24"/>
          <w:szCs w:val="24"/>
        </w:rPr>
        <w:t xml:space="preserve"> töö tasu. </w:t>
      </w:r>
      <w:r w:rsidRPr="00C37B9F">
        <w:rPr>
          <w:rFonts w:ascii="Times New Roman" w:eastAsia="Times New Roman" w:hAnsi="Times New Roman" w:cs="Times New Roman"/>
          <w:iCs/>
          <w:sz w:val="24"/>
          <w:szCs w:val="24"/>
        </w:rPr>
        <w:br/>
        <w:t xml:space="preserve">Nt. Kui projekti juhi palgafond on 3500 </w:t>
      </w:r>
      <w:proofErr w:type="spellStart"/>
      <w:r w:rsidRPr="00C37B9F">
        <w:rPr>
          <w:rFonts w:ascii="Times New Roman" w:eastAsia="Times New Roman" w:hAnsi="Times New Roman" w:cs="Times New Roman"/>
          <w:iCs/>
          <w:sz w:val="24"/>
          <w:szCs w:val="24"/>
        </w:rPr>
        <w:t>eur</w:t>
      </w:r>
      <w:proofErr w:type="spellEnd"/>
      <w:r w:rsidRPr="00C37B9F">
        <w:rPr>
          <w:rFonts w:ascii="Times New Roman" w:eastAsia="Times New Roman" w:hAnsi="Times New Roman" w:cs="Times New Roman"/>
          <w:iCs/>
          <w:sz w:val="24"/>
          <w:szCs w:val="24"/>
        </w:rPr>
        <w:t xml:space="preserve">/kuus ja koormus projektis 0,2; siis mitterahalise panuse väärtus ühes kuus on </w:t>
      </w:r>
      <w:r w:rsidR="00357609" w:rsidRPr="00C37B9F">
        <w:rPr>
          <w:rFonts w:ascii="Times New Roman" w:eastAsia="Times New Roman" w:hAnsi="Times New Roman" w:cs="Times New Roman"/>
          <w:iCs/>
          <w:sz w:val="24"/>
          <w:szCs w:val="24"/>
        </w:rPr>
        <w:t>700</w:t>
      </w:r>
      <w:r w:rsidRPr="00C37B9F">
        <w:rPr>
          <w:rFonts w:ascii="Times New Roman" w:eastAsia="Times New Roman" w:hAnsi="Times New Roman" w:cs="Times New Roman"/>
          <w:iCs/>
          <w:sz w:val="24"/>
          <w:szCs w:val="24"/>
        </w:rPr>
        <w:t xml:space="preserve"> eurot, millest arvestatakse omakorda toetuse protsent</w:t>
      </w:r>
      <w:r w:rsidR="00357609" w:rsidRPr="00C37B9F">
        <w:rPr>
          <w:rFonts w:ascii="Times New Roman" w:eastAsia="Times New Roman" w:hAnsi="Times New Roman" w:cs="Times New Roman"/>
          <w:iCs/>
          <w:sz w:val="24"/>
          <w:szCs w:val="24"/>
        </w:rPr>
        <w:t xml:space="preserve"> (700</w:t>
      </w:r>
      <w:r w:rsidRPr="00C37B9F">
        <w:rPr>
          <w:rFonts w:ascii="Times New Roman" w:eastAsia="Times New Roman" w:hAnsi="Times New Roman" w:cs="Times New Roman"/>
          <w:iCs/>
          <w:sz w:val="24"/>
          <w:szCs w:val="24"/>
        </w:rPr>
        <w:t xml:space="preserve">*0,9 = </w:t>
      </w:r>
      <w:r w:rsidR="00357609" w:rsidRPr="00C37B9F">
        <w:rPr>
          <w:rFonts w:ascii="Times New Roman" w:eastAsia="Times New Roman" w:hAnsi="Times New Roman" w:cs="Times New Roman"/>
          <w:iCs/>
          <w:sz w:val="24"/>
          <w:szCs w:val="24"/>
        </w:rPr>
        <w:t>630</w:t>
      </w:r>
      <w:r w:rsidRPr="00C37B9F">
        <w:rPr>
          <w:rFonts w:ascii="Times New Roman" w:eastAsia="Times New Roman" w:hAnsi="Times New Roman" w:cs="Times New Roman"/>
          <w:iCs/>
          <w:sz w:val="24"/>
          <w:szCs w:val="24"/>
        </w:rPr>
        <w:t xml:space="preserve"> eurot).</w:t>
      </w:r>
    </w:p>
    <w:p w14:paraId="60ACE3A5" w14:textId="0C6747B2" w:rsidR="00691FE2" w:rsidRPr="00C37B9F" w:rsidRDefault="00691FE2" w:rsidP="00C37B9F">
      <w:pPr>
        <w:spacing w:before="100" w:beforeAutospacing="1"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Nt. K</w:t>
      </w:r>
      <w:r w:rsidRPr="00691FE2">
        <w:rPr>
          <w:rFonts w:ascii="Times New Roman" w:eastAsia="Times New Roman" w:hAnsi="Times New Roman" w:cs="Times New Roman"/>
          <w:iCs/>
          <w:sz w:val="24"/>
          <w:szCs w:val="24"/>
        </w:rPr>
        <w:t>ui</w:t>
      </w:r>
      <w:r>
        <w:rPr>
          <w:rFonts w:ascii="Times New Roman" w:eastAsia="Times New Roman" w:hAnsi="Times New Roman" w:cs="Times New Roman"/>
          <w:iCs/>
          <w:sz w:val="24"/>
          <w:szCs w:val="24"/>
        </w:rPr>
        <w:t xml:space="preserve"> on selline olukord, </w:t>
      </w:r>
      <w:r w:rsidR="00C40729">
        <w:rPr>
          <w:rFonts w:ascii="Times New Roman" w:eastAsia="Times New Roman" w:hAnsi="Times New Roman" w:cs="Times New Roman"/>
          <w:iCs/>
          <w:sz w:val="24"/>
          <w:szCs w:val="24"/>
        </w:rPr>
        <w:t xml:space="preserve">et </w:t>
      </w:r>
      <w:r w:rsidR="00C40729" w:rsidRPr="00C40729">
        <w:rPr>
          <w:rFonts w:ascii="Times New Roman" w:eastAsia="Times New Roman" w:hAnsi="Times New Roman" w:cs="Times New Roman"/>
          <w:iCs/>
          <w:sz w:val="24"/>
          <w:szCs w:val="24"/>
        </w:rPr>
        <w:t>projektijuht läheb appi katsepõllu rajamisele, siis ta ei saa saada projektijuhitasu, vaid mitterahaline sissemakse arvestatakse katsepõllu rajaja palgafondist (tuleb arvesse võtta antud  töökoha tavapärane maksumus).</w:t>
      </w:r>
    </w:p>
    <w:p w14:paraId="04102B84" w14:textId="77777777" w:rsidR="005A0821" w:rsidRPr="00C37B9F" w:rsidRDefault="005A0821" w:rsidP="00C37B9F">
      <w:pPr>
        <w:pStyle w:val="NormalWeb"/>
        <w:spacing w:before="150" w:after="150" w:line="276" w:lineRule="auto"/>
        <w:ind w:left="0" w:right="525"/>
        <w:jc w:val="both"/>
        <w:rPr>
          <w:iCs/>
          <w:sz w:val="24"/>
          <w:szCs w:val="24"/>
          <w:lang w:eastAsia="et-EE"/>
        </w:rPr>
      </w:pPr>
      <w:r w:rsidRPr="00C37B9F">
        <w:rPr>
          <w:iCs/>
          <w:sz w:val="24"/>
          <w:szCs w:val="24"/>
          <w:lang w:eastAsia="et-EE"/>
        </w:rPr>
        <w:t>Maksetaotlusega esitatavad dokumendid:</w:t>
      </w:r>
    </w:p>
    <w:p w14:paraId="7B6208BE" w14:textId="4F461E96" w:rsidR="005A0821" w:rsidRPr="00C37B9F" w:rsidRDefault="005A0821" w:rsidP="00C37B9F">
      <w:pPr>
        <w:pStyle w:val="NormalWeb"/>
        <w:numPr>
          <w:ilvl w:val="0"/>
          <w:numId w:val="2"/>
        </w:numPr>
        <w:spacing w:before="150" w:line="276" w:lineRule="auto"/>
        <w:ind w:right="527"/>
        <w:jc w:val="both"/>
        <w:rPr>
          <w:iCs/>
          <w:sz w:val="24"/>
          <w:szCs w:val="24"/>
          <w:lang w:eastAsia="et-EE"/>
        </w:rPr>
      </w:pPr>
      <w:r w:rsidRPr="00C37B9F">
        <w:rPr>
          <w:iCs/>
          <w:sz w:val="24"/>
          <w:szCs w:val="24"/>
          <w:lang w:eastAsia="et-EE"/>
        </w:rPr>
        <w:t xml:space="preserve">tööleping </w:t>
      </w:r>
      <w:r w:rsidR="00540FD5">
        <w:rPr>
          <w:iCs/>
          <w:sz w:val="24"/>
          <w:szCs w:val="24"/>
          <w:lang w:eastAsia="et-EE"/>
        </w:rPr>
        <w:t>või</w:t>
      </w:r>
      <w:r w:rsidRPr="00C37B9F">
        <w:rPr>
          <w:iCs/>
          <w:sz w:val="24"/>
          <w:szCs w:val="24"/>
          <w:lang w:eastAsia="et-EE"/>
        </w:rPr>
        <w:t xml:space="preserve"> kui on sõlmitud selle lisa, siis ka see</w:t>
      </w:r>
      <w:r w:rsidR="00C37B9F">
        <w:rPr>
          <w:iCs/>
          <w:sz w:val="24"/>
          <w:szCs w:val="24"/>
          <w:lang w:eastAsia="et-EE"/>
        </w:rPr>
        <w:t>, milles on kajastatud tasustamata töö</w:t>
      </w:r>
      <w:r w:rsidRPr="00C37B9F">
        <w:rPr>
          <w:iCs/>
          <w:sz w:val="24"/>
          <w:szCs w:val="24"/>
          <w:lang w:eastAsia="et-EE"/>
        </w:rPr>
        <w:t>;</w:t>
      </w:r>
    </w:p>
    <w:p w14:paraId="7AF65E27" w14:textId="77777777" w:rsidR="005A0821" w:rsidRPr="00C37B9F" w:rsidRDefault="005A0821" w:rsidP="00691FE2">
      <w:pPr>
        <w:pStyle w:val="NormalWeb"/>
        <w:numPr>
          <w:ilvl w:val="0"/>
          <w:numId w:val="2"/>
        </w:numPr>
        <w:spacing w:before="150" w:line="276" w:lineRule="auto"/>
        <w:ind w:left="714" w:right="527" w:hanging="357"/>
        <w:jc w:val="both"/>
        <w:rPr>
          <w:iCs/>
          <w:sz w:val="24"/>
          <w:szCs w:val="24"/>
          <w:lang w:eastAsia="et-EE"/>
        </w:rPr>
      </w:pPr>
      <w:r w:rsidRPr="00C37B9F">
        <w:rPr>
          <w:iCs/>
          <w:sz w:val="24"/>
          <w:szCs w:val="24"/>
          <w:lang w:eastAsia="et-EE"/>
        </w:rPr>
        <w:lastRenderedPageBreak/>
        <w:t xml:space="preserve">kulude tõendamiseks peab pidama tööajatabelit. Tööajatabel sisaldab </w:t>
      </w:r>
      <w:r w:rsidR="00C37B9F">
        <w:rPr>
          <w:iCs/>
          <w:sz w:val="24"/>
          <w:szCs w:val="24"/>
          <w:lang w:eastAsia="et-EE"/>
        </w:rPr>
        <w:t>tasustamata</w:t>
      </w:r>
      <w:r w:rsidRPr="00C37B9F">
        <w:rPr>
          <w:iCs/>
          <w:sz w:val="24"/>
          <w:szCs w:val="24"/>
          <w:lang w:eastAsia="et-EE"/>
        </w:rPr>
        <w:t xml:space="preserve"> töö aega päevade ja vajadusel ka tundide lõikes ning tehtud tööde ja tegevuste kirjeldusi. Tööajatabelis toodud informatsioon peab kokku langema aruannetes toodud informatsiooniga. Kui esineb lahknevusi, siis tegevusi, mis on seotud väära informatsiooniga, ei loeta abikõlblikuks.</w:t>
      </w:r>
    </w:p>
    <w:p w14:paraId="5886E531" w14:textId="77777777" w:rsidR="005A0821" w:rsidRPr="00C37B9F" w:rsidRDefault="005A0821" w:rsidP="00691FE2">
      <w:pPr>
        <w:pStyle w:val="NormalWeb"/>
        <w:numPr>
          <w:ilvl w:val="0"/>
          <w:numId w:val="2"/>
        </w:numPr>
        <w:spacing w:line="276" w:lineRule="auto"/>
        <w:ind w:left="714" w:right="527" w:hanging="357"/>
        <w:jc w:val="both"/>
        <w:rPr>
          <w:iCs/>
          <w:sz w:val="24"/>
          <w:szCs w:val="24"/>
          <w:lang w:eastAsia="et-EE"/>
        </w:rPr>
      </w:pPr>
      <w:r w:rsidRPr="00C37B9F">
        <w:rPr>
          <w:iCs/>
          <w:sz w:val="24"/>
          <w:szCs w:val="24"/>
          <w:lang w:eastAsia="et-EE"/>
        </w:rPr>
        <w:t>samaväärse töö kalkulatsioon;</w:t>
      </w:r>
    </w:p>
    <w:p w14:paraId="4A137FB6" w14:textId="0A643208" w:rsidR="005A0821" w:rsidRPr="00C37B9F" w:rsidRDefault="005A0821" w:rsidP="00691FE2">
      <w:pPr>
        <w:pStyle w:val="NormalWeb"/>
        <w:numPr>
          <w:ilvl w:val="0"/>
          <w:numId w:val="2"/>
        </w:numPr>
        <w:spacing w:after="240" w:line="276" w:lineRule="auto"/>
        <w:ind w:left="714" w:right="527" w:hanging="357"/>
        <w:jc w:val="both"/>
        <w:rPr>
          <w:iCs/>
          <w:sz w:val="24"/>
          <w:szCs w:val="24"/>
          <w:lang w:eastAsia="et-EE"/>
        </w:rPr>
      </w:pPr>
      <w:r w:rsidRPr="00C37B9F">
        <w:rPr>
          <w:iCs/>
          <w:sz w:val="24"/>
          <w:szCs w:val="24"/>
          <w:lang w:eastAsia="et-EE"/>
        </w:rPr>
        <w:t xml:space="preserve">maksude ja töötasu tasumist tõendavad dokumendid. Seda sellisel juhul kui maksetaotlusega deklareeritakse ka nt sama töötaja palgakulusid, kes teeb lisaks oma tööle ka </w:t>
      </w:r>
      <w:r w:rsidR="00691FE2">
        <w:rPr>
          <w:iCs/>
          <w:sz w:val="24"/>
          <w:szCs w:val="24"/>
          <w:lang w:eastAsia="et-EE"/>
        </w:rPr>
        <w:t>tasustamata</w:t>
      </w:r>
      <w:r w:rsidRPr="00C37B9F">
        <w:rPr>
          <w:iCs/>
          <w:sz w:val="24"/>
          <w:szCs w:val="24"/>
          <w:lang w:eastAsia="et-EE"/>
        </w:rPr>
        <w:t xml:space="preserve"> tööd.</w:t>
      </w:r>
    </w:p>
    <w:p w14:paraId="69174D12" w14:textId="77777777" w:rsidR="005A0821" w:rsidRPr="00C37B9F" w:rsidRDefault="00357609" w:rsidP="00C37B9F">
      <w:pPr>
        <w:pStyle w:val="NormalWeb"/>
        <w:spacing w:before="150" w:after="240" w:line="276" w:lineRule="auto"/>
        <w:ind w:left="0" w:right="527"/>
        <w:jc w:val="both"/>
        <w:rPr>
          <w:iCs/>
          <w:sz w:val="24"/>
          <w:szCs w:val="24"/>
          <w:lang w:eastAsia="et-EE"/>
        </w:rPr>
      </w:pPr>
      <w:r w:rsidRPr="00C37B9F">
        <w:rPr>
          <w:iCs/>
          <w:sz w:val="24"/>
          <w:szCs w:val="24"/>
          <w:lang w:eastAsia="et-EE"/>
        </w:rPr>
        <w:t>Tasustamata</w:t>
      </w:r>
      <w:r w:rsidR="005A0821" w:rsidRPr="00C37B9F">
        <w:rPr>
          <w:iCs/>
          <w:sz w:val="24"/>
          <w:szCs w:val="24"/>
          <w:lang w:eastAsia="et-EE"/>
        </w:rPr>
        <w:t xml:space="preserve"> töö arvestamisel mitterahalise sissemaksena peavad olema täidetud järgmised tingimused: </w:t>
      </w:r>
    </w:p>
    <w:p w14:paraId="3DF49138" w14:textId="384ECCB3" w:rsidR="00357609" w:rsidRPr="00C37B9F" w:rsidRDefault="00357609" w:rsidP="00C37B9F">
      <w:pPr>
        <w:pStyle w:val="ListParagraph"/>
        <w:numPr>
          <w:ilvl w:val="0"/>
          <w:numId w:val="6"/>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isik või asutus, kes pakub tasustamata tööd, peab olema nõus selle kasutamisega mitterahalise sissemaksena vastava projekti jaoks. Peab olema töölepingus fikseeritud või sõlmitud töölepingu lisa</w:t>
      </w:r>
      <w:r w:rsidR="00691FE2">
        <w:rPr>
          <w:rFonts w:ascii="Times New Roman" w:eastAsia="Times New Roman" w:hAnsi="Times New Roman" w:cs="Times New Roman"/>
          <w:sz w:val="24"/>
          <w:szCs w:val="24"/>
          <w:lang w:eastAsia="et-EE"/>
        </w:rPr>
        <w:t xml:space="preserve">, </w:t>
      </w:r>
      <w:r w:rsidRPr="00C37B9F">
        <w:rPr>
          <w:rFonts w:ascii="Times New Roman" w:eastAsia="Times New Roman" w:hAnsi="Times New Roman" w:cs="Times New Roman"/>
          <w:sz w:val="24"/>
          <w:szCs w:val="24"/>
          <w:lang w:eastAsia="et-EE"/>
        </w:rPr>
        <w:t>Peab olema kajastatud, et mitterahaline panus on töötaja tasuta panus projekti, et ta teeb tööd projekti raames selle eest tasu/palka saamata, vastavalt kokkulepitud koormusega.</w:t>
      </w:r>
    </w:p>
    <w:p w14:paraId="6A73D779" w14:textId="5A2DD997" w:rsidR="00357609" w:rsidRPr="00691FE2" w:rsidRDefault="00357609" w:rsidP="00691FE2">
      <w:pPr>
        <w:pStyle w:val="NormalWeb"/>
        <w:numPr>
          <w:ilvl w:val="0"/>
          <w:numId w:val="3"/>
        </w:numPr>
        <w:spacing w:line="276" w:lineRule="auto"/>
        <w:ind w:left="714" w:right="527" w:hanging="357"/>
        <w:jc w:val="both"/>
        <w:rPr>
          <w:iCs/>
          <w:sz w:val="24"/>
          <w:szCs w:val="24"/>
          <w:lang w:eastAsia="et-EE"/>
        </w:rPr>
      </w:pPr>
      <w:r w:rsidRPr="00C37B9F">
        <w:rPr>
          <w:rFonts w:eastAsia="Times New Roman"/>
          <w:sz w:val="24"/>
          <w:szCs w:val="24"/>
          <w:lang w:eastAsia="et-EE"/>
        </w:rPr>
        <w:t xml:space="preserve">tasustamata tööd tehakse oma vabast ajast ja selle eest ei saa tasu ning </w:t>
      </w:r>
      <w:r w:rsidR="00691FE2">
        <w:rPr>
          <w:rFonts w:eastAsia="Times New Roman"/>
          <w:sz w:val="24"/>
          <w:szCs w:val="24"/>
          <w:lang w:eastAsia="et-EE"/>
        </w:rPr>
        <w:t xml:space="preserve">kulude tõendamiseks </w:t>
      </w:r>
      <w:r w:rsidRPr="00C37B9F">
        <w:rPr>
          <w:rFonts w:eastAsia="Times New Roman"/>
          <w:sz w:val="24"/>
          <w:szCs w:val="24"/>
          <w:lang w:eastAsia="et-EE"/>
        </w:rPr>
        <w:t>peetakse tööajatabelit (märkida töötunnid, mille eest tasu ei saada lisaks tasustatavatele töötundidele)</w:t>
      </w:r>
      <w:r w:rsidR="00691FE2">
        <w:rPr>
          <w:rFonts w:eastAsia="Times New Roman"/>
          <w:sz w:val="24"/>
          <w:szCs w:val="24"/>
          <w:lang w:eastAsia="et-EE"/>
        </w:rPr>
        <w:t xml:space="preserve">. </w:t>
      </w:r>
      <w:r w:rsidR="00691FE2" w:rsidRPr="00C37B9F">
        <w:rPr>
          <w:iCs/>
          <w:sz w:val="24"/>
          <w:szCs w:val="24"/>
          <w:lang w:eastAsia="et-EE"/>
        </w:rPr>
        <w:t>Tööajatabel sisaldab tasustamata töö aega päevade ja vajadusel ka tundide lõikes ning tehtud tööde ja tegevuste kirjeldusi. Tööajatabelis toodud informatsioon peab kokku langema aruannetes toodud informatsiooniga. Kui esineb lahknevusi, siis tegevusi, mis on seotud väära informats</w:t>
      </w:r>
      <w:r w:rsidR="00691FE2">
        <w:rPr>
          <w:iCs/>
          <w:sz w:val="24"/>
          <w:szCs w:val="24"/>
          <w:lang w:eastAsia="et-EE"/>
        </w:rPr>
        <w:t>iooniga, ei loeta abikõlblikuks.</w:t>
      </w:r>
    </w:p>
    <w:p w14:paraId="791E3DC1" w14:textId="77777777" w:rsidR="00357609" w:rsidRPr="00C37B9F" w:rsidRDefault="00357609"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mitterahaline sissemakse peab olema kajastatud toetustaotluses ja maksetaotluses;</w:t>
      </w:r>
    </w:p>
    <w:p w14:paraId="18341E89" w14:textId="77777777" w:rsidR="00D33001" w:rsidRPr="00C37B9F" w:rsidRDefault="00357609" w:rsidP="00691FE2">
      <w:pPr>
        <w:pStyle w:val="NormalWeb"/>
        <w:numPr>
          <w:ilvl w:val="0"/>
          <w:numId w:val="3"/>
        </w:numPr>
        <w:spacing w:line="276" w:lineRule="auto"/>
        <w:ind w:left="714" w:right="527" w:hanging="357"/>
        <w:jc w:val="both"/>
        <w:rPr>
          <w:iCs/>
          <w:sz w:val="24"/>
          <w:szCs w:val="24"/>
          <w:lang w:eastAsia="et-EE"/>
        </w:rPr>
      </w:pPr>
      <w:r w:rsidRPr="00C37B9F">
        <w:rPr>
          <w:iCs/>
          <w:sz w:val="24"/>
          <w:szCs w:val="24"/>
          <w:lang w:eastAsia="et-EE"/>
        </w:rPr>
        <w:t>mitterahalisi sissemakseid ei või kajastada keskmisest turuhinnast suurematena;</w:t>
      </w:r>
    </w:p>
    <w:p w14:paraId="42BFB6C4" w14:textId="77777777" w:rsidR="00D33001" w:rsidRPr="00C37B9F" w:rsidRDefault="005A0821" w:rsidP="00691FE2">
      <w:pPr>
        <w:pStyle w:val="NormalWeb"/>
        <w:numPr>
          <w:ilvl w:val="0"/>
          <w:numId w:val="3"/>
        </w:numPr>
        <w:spacing w:line="276" w:lineRule="auto"/>
        <w:ind w:left="714" w:right="527" w:hanging="357"/>
        <w:jc w:val="both"/>
        <w:rPr>
          <w:iCs/>
          <w:sz w:val="24"/>
          <w:szCs w:val="24"/>
          <w:lang w:eastAsia="et-EE"/>
        </w:rPr>
      </w:pPr>
      <w:r w:rsidRPr="00C37B9F">
        <w:rPr>
          <w:iCs/>
          <w:sz w:val="24"/>
          <w:szCs w:val="24"/>
          <w:lang w:eastAsia="et-EE"/>
        </w:rPr>
        <w:t>samaväärse töö kalkulatsioon;</w:t>
      </w:r>
    </w:p>
    <w:p w14:paraId="77ED679E"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mitterahaline sissemakse peab olema projekti eelarves näidatud toetuse saaja või partneri omafinantseeringuna, sõltuvalt sellest, kes oleks tavasituatsioonis rahalise kulu kandja;</w:t>
      </w:r>
    </w:p>
    <w:p w14:paraId="69AD0139"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kulu peab vastama kõikidele abikõlblikkuse reeglitele;</w:t>
      </w:r>
    </w:p>
    <w:p w14:paraId="2D14C60B"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mitterahaliste sissemaksete summa ei või ületada omafinantseeringu kogusummat;</w:t>
      </w:r>
    </w:p>
    <w:p w14:paraId="150D5AB2" w14:textId="77777777" w:rsidR="00691FE2" w:rsidRDefault="00D33001" w:rsidP="00691FE2">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tasustamata</w:t>
      </w:r>
      <w:r w:rsidR="005A0821" w:rsidRPr="00C37B9F">
        <w:rPr>
          <w:rFonts w:ascii="Times New Roman" w:eastAsia="Times New Roman" w:hAnsi="Times New Roman" w:cs="Times New Roman"/>
          <w:sz w:val="24"/>
          <w:szCs w:val="24"/>
          <w:lang w:eastAsia="et-EE"/>
        </w:rPr>
        <w:t xml:space="preserve"> töö väärtus peab olema kindlaks määratud selleks tööks kulutatud aja ja tehtud töö eest tavaliselt makstava tunni-, päeva-, nädala-, kuu- või ühikumäära järgi;</w:t>
      </w:r>
    </w:p>
    <w:p w14:paraId="4B112F80" w14:textId="77777777" w:rsidR="005A0821" w:rsidRPr="00C37B9F" w:rsidRDefault="005A0821" w:rsidP="00C37B9F">
      <w:pPr>
        <w:pStyle w:val="ListParagraph"/>
        <w:numPr>
          <w:ilvl w:val="0"/>
          <w:numId w:val="4"/>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mitterahaliste sissemaksetena ei saa kasutada objekti, mis on juba varem saanud riigilt, EL või mõnelt muult asutuselt või organisatsioonilt toetust;</w:t>
      </w:r>
    </w:p>
    <w:p w14:paraId="6D582022" w14:textId="77777777" w:rsidR="005A0821" w:rsidRPr="00C00A59" w:rsidRDefault="005A0821" w:rsidP="00C37B9F">
      <w:pPr>
        <w:pStyle w:val="ListParagraph"/>
        <w:numPr>
          <w:ilvl w:val="0"/>
          <w:numId w:val="4"/>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mitterahalise  sissemakse  hindamisega  ja  selle  väärtuse  tõendamisega  seotud  kulud  ei  ole abikõlblikud.</w:t>
      </w:r>
    </w:p>
    <w:sectPr w:rsidR="005A0821" w:rsidRPr="00C0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7E6"/>
    <w:multiLevelType w:val="hybridMultilevel"/>
    <w:tmpl w:val="550AE9F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194D69"/>
    <w:multiLevelType w:val="hybridMultilevel"/>
    <w:tmpl w:val="9F9C92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2935DAF"/>
    <w:multiLevelType w:val="hybridMultilevel"/>
    <w:tmpl w:val="775442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B7D6AC8"/>
    <w:multiLevelType w:val="hybridMultilevel"/>
    <w:tmpl w:val="A5EE23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ED846E6"/>
    <w:multiLevelType w:val="hybridMultilevel"/>
    <w:tmpl w:val="51CA4B8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F632D85"/>
    <w:multiLevelType w:val="hybridMultilevel"/>
    <w:tmpl w:val="F46203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DE"/>
    <w:rsid w:val="001B3C10"/>
    <w:rsid w:val="002218C2"/>
    <w:rsid w:val="002A77DE"/>
    <w:rsid w:val="00357609"/>
    <w:rsid w:val="00540FD5"/>
    <w:rsid w:val="005A0821"/>
    <w:rsid w:val="005A5F0D"/>
    <w:rsid w:val="0066059E"/>
    <w:rsid w:val="00691FE2"/>
    <w:rsid w:val="006C7F4C"/>
    <w:rsid w:val="00761C79"/>
    <w:rsid w:val="0080260C"/>
    <w:rsid w:val="00BE355F"/>
    <w:rsid w:val="00C00A59"/>
    <w:rsid w:val="00C37B9F"/>
    <w:rsid w:val="00C40729"/>
    <w:rsid w:val="00CD4AFD"/>
    <w:rsid w:val="00D33001"/>
    <w:rsid w:val="00D97E1A"/>
    <w:rsid w:val="00FE4E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8751"/>
  <w15:chartTrackingRefBased/>
  <w15:docId w15:val="{65DC31B8-DD3A-4CBA-8892-EFE30F4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DE"/>
    <w:pPr>
      <w:spacing w:after="0" w:line="240" w:lineRule="auto"/>
    </w:pPr>
    <w:rPr>
      <w:rFonts w:ascii="Calibri" w:hAnsi="Calibri" w:cs="Calibri"/>
    </w:rPr>
  </w:style>
  <w:style w:type="paragraph" w:styleId="Heading4">
    <w:name w:val="heading 4"/>
    <w:basedOn w:val="Normal"/>
    <w:link w:val="Heading4Char"/>
    <w:uiPriority w:val="9"/>
    <w:qFormat/>
    <w:rsid w:val="005A0821"/>
    <w:pPr>
      <w:spacing w:before="100" w:beforeAutospacing="1" w:after="100" w:afterAutospacing="1"/>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7DE"/>
    <w:rPr>
      <w:color w:val="0563C1"/>
      <w:u w:val="single"/>
    </w:rPr>
  </w:style>
  <w:style w:type="paragraph" w:styleId="ListParagraph">
    <w:name w:val="List Paragraph"/>
    <w:basedOn w:val="Normal"/>
    <w:uiPriority w:val="34"/>
    <w:qFormat/>
    <w:rsid w:val="002A77DE"/>
    <w:pPr>
      <w:spacing w:after="160" w:line="259" w:lineRule="auto"/>
      <w:ind w:left="720"/>
      <w:contextualSpacing/>
    </w:pPr>
    <w:rPr>
      <w:rFonts w:asciiTheme="minorHAnsi" w:hAnsiTheme="minorHAnsi" w:cstheme="minorBidi"/>
    </w:rPr>
  </w:style>
  <w:style w:type="paragraph" w:styleId="NormalWeb">
    <w:name w:val="Normal (Web)"/>
    <w:aliases w:val="webb"/>
    <w:basedOn w:val="Normal"/>
    <w:uiPriority w:val="34"/>
    <w:unhideWhenUsed/>
    <w:rsid w:val="005A0821"/>
    <w:pPr>
      <w:ind w:left="720"/>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A0821"/>
    <w:rPr>
      <w:sz w:val="16"/>
      <w:szCs w:val="16"/>
    </w:rPr>
  </w:style>
  <w:style w:type="paragraph" w:styleId="CommentText">
    <w:name w:val="annotation text"/>
    <w:basedOn w:val="Normal"/>
    <w:link w:val="CommentTextChar"/>
    <w:uiPriority w:val="99"/>
    <w:unhideWhenUsed/>
    <w:rsid w:val="005A082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A0821"/>
    <w:rPr>
      <w:sz w:val="20"/>
      <w:szCs w:val="20"/>
    </w:rPr>
  </w:style>
  <w:style w:type="paragraph" w:styleId="BalloonText">
    <w:name w:val="Balloon Text"/>
    <w:basedOn w:val="Normal"/>
    <w:link w:val="BalloonTextChar"/>
    <w:uiPriority w:val="99"/>
    <w:semiHidden/>
    <w:unhideWhenUsed/>
    <w:rsid w:val="005A0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21"/>
    <w:rPr>
      <w:rFonts w:ascii="Segoe UI" w:hAnsi="Segoe UI" w:cs="Segoe UI"/>
      <w:sz w:val="18"/>
      <w:szCs w:val="18"/>
    </w:rPr>
  </w:style>
  <w:style w:type="character" w:styleId="FollowedHyperlink">
    <w:name w:val="FollowedHyperlink"/>
    <w:basedOn w:val="DefaultParagraphFont"/>
    <w:uiPriority w:val="99"/>
    <w:semiHidden/>
    <w:unhideWhenUsed/>
    <w:rsid w:val="005A0821"/>
    <w:rPr>
      <w:color w:val="954F72" w:themeColor="followedHyperlink"/>
      <w:u w:val="single"/>
    </w:rPr>
  </w:style>
  <w:style w:type="character" w:customStyle="1" w:styleId="Heading4Char">
    <w:name w:val="Heading 4 Char"/>
    <w:basedOn w:val="DefaultParagraphFont"/>
    <w:link w:val="Heading4"/>
    <w:uiPriority w:val="9"/>
    <w:rsid w:val="005A0821"/>
    <w:rPr>
      <w:rFonts w:ascii="Times New Roman" w:eastAsia="Times New Roman" w:hAnsi="Times New Roman" w:cs="Times New Roman"/>
      <w:b/>
      <w:bCs/>
      <w:sz w:val="24"/>
      <w:szCs w:val="24"/>
      <w:lang w:eastAsia="et-EE"/>
    </w:rPr>
  </w:style>
  <w:style w:type="character" w:styleId="Strong">
    <w:name w:val="Strong"/>
    <w:basedOn w:val="DefaultParagraphFont"/>
    <w:uiPriority w:val="22"/>
    <w:qFormat/>
    <w:rsid w:val="005A0821"/>
    <w:rPr>
      <w:b/>
      <w:bCs/>
    </w:rPr>
  </w:style>
  <w:style w:type="paragraph" w:styleId="CommentSubject">
    <w:name w:val="annotation subject"/>
    <w:basedOn w:val="CommentText"/>
    <w:next w:val="CommentText"/>
    <w:link w:val="CommentSubjectChar"/>
    <w:uiPriority w:val="99"/>
    <w:semiHidden/>
    <w:unhideWhenUsed/>
    <w:rsid w:val="0035760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35760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379">
      <w:bodyDiv w:val="1"/>
      <w:marLeft w:val="0"/>
      <w:marRight w:val="0"/>
      <w:marTop w:val="0"/>
      <w:marBottom w:val="0"/>
      <w:divBdr>
        <w:top w:val="none" w:sz="0" w:space="0" w:color="auto"/>
        <w:left w:val="none" w:sz="0" w:space="0" w:color="auto"/>
        <w:bottom w:val="none" w:sz="0" w:space="0" w:color="auto"/>
        <w:right w:val="none" w:sz="0" w:space="0" w:color="auto"/>
      </w:divBdr>
    </w:div>
    <w:div w:id="13392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1113</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Kätrin Ringas</dc:creator>
  <cp:keywords/>
  <dc:description/>
  <cp:lastModifiedBy>Kätrin Ringas</cp:lastModifiedBy>
  <cp:revision>3</cp:revision>
  <dcterms:created xsi:type="dcterms:W3CDTF">2021-12-02T07:45:00Z</dcterms:created>
  <dcterms:modified xsi:type="dcterms:W3CDTF">2021-12-02T13:32:00Z</dcterms:modified>
</cp:coreProperties>
</file>