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EF408" w14:textId="77777777" w:rsidR="00FF4993" w:rsidRDefault="00FF4993" w:rsidP="0060581A">
      <w:pPr>
        <w:keepNext/>
        <w:keepLines/>
        <w:suppressLineNumbers/>
        <w:autoSpaceDE/>
        <w:autoSpaceDN/>
        <w:jc w:val="right"/>
        <w:rPr>
          <w:rFonts w:eastAsia="SimSun"/>
          <w:b/>
          <w:bCs/>
          <w:kern w:val="1"/>
          <w:sz w:val="20"/>
          <w:szCs w:val="20"/>
          <w:lang w:eastAsia="zh-CN" w:bidi="hi-IN"/>
        </w:rPr>
      </w:pPr>
      <w:bookmarkStart w:id="0" w:name="_GoBack"/>
      <w:bookmarkEnd w:id="0"/>
    </w:p>
    <w:p w14:paraId="0E94DC82" w14:textId="77777777" w:rsidR="004F0F21" w:rsidRDefault="004F0F21" w:rsidP="007753BA">
      <w:pPr>
        <w:jc w:val="both"/>
        <w:rPr>
          <w:rFonts w:eastAsia="Calibri"/>
          <w:b/>
          <w:bCs/>
        </w:rPr>
      </w:pPr>
    </w:p>
    <w:p w14:paraId="7FDC159B" w14:textId="77777777" w:rsidR="00FF4DD3" w:rsidRPr="007753BA" w:rsidRDefault="00FF4DD3" w:rsidP="007753BA">
      <w:pPr>
        <w:jc w:val="both"/>
        <w:rPr>
          <w:rFonts w:eastAsia="Calibri"/>
          <w:b/>
          <w:bCs/>
        </w:rPr>
      </w:pPr>
    </w:p>
    <w:p w14:paraId="3935C5DB" w14:textId="77777777" w:rsidR="00FF4993" w:rsidRPr="002D6483" w:rsidRDefault="00FF4993" w:rsidP="002D6483">
      <w:pPr>
        <w:jc w:val="center"/>
        <w:rPr>
          <w:b/>
          <w:bCs/>
        </w:rPr>
      </w:pPr>
      <w:r w:rsidRPr="002D6483">
        <w:rPr>
          <w:b/>
          <w:bCs/>
        </w:rPr>
        <w:t>SELETUSKIRI</w:t>
      </w:r>
    </w:p>
    <w:p w14:paraId="5EF447C9" w14:textId="61C814BD" w:rsidR="00FF4993" w:rsidRPr="002D6483" w:rsidRDefault="002C7F49" w:rsidP="009C1F9E">
      <w:pPr>
        <w:jc w:val="center"/>
        <w:rPr>
          <w:b/>
          <w:bCs/>
        </w:rPr>
      </w:pPr>
      <w:r>
        <w:rPr>
          <w:b/>
          <w:bCs/>
        </w:rPr>
        <w:t>m</w:t>
      </w:r>
      <w:r w:rsidR="00081450">
        <w:rPr>
          <w:b/>
          <w:bCs/>
        </w:rPr>
        <w:t>aaelu</w:t>
      </w:r>
      <w:r w:rsidR="00FF4993">
        <w:rPr>
          <w:b/>
          <w:bCs/>
        </w:rPr>
        <w:t xml:space="preserve">ministri määruse </w:t>
      </w:r>
      <w:r w:rsidR="00B647A2" w:rsidRPr="00B647A2">
        <w:t>„</w:t>
      </w:r>
      <w:r w:rsidR="00862423" w:rsidRPr="00862423">
        <w:rPr>
          <w:b/>
          <w:bCs/>
        </w:rPr>
        <w:t>Põllumajanduskindlustustoetus</w:t>
      </w:r>
      <w:r w:rsidR="00FF4993" w:rsidRPr="000D09E9">
        <w:rPr>
          <w:b/>
          <w:bCs/>
        </w:rPr>
        <w:t>”</w:t>
      </w:r>
      <w:r w:rsidR="0060541D">
        <w:rPr>
          <w:b/>
          <w:bCs/>
        </w:rPr>
        <w:t xml:space="preserve"> </w:t>
      </w:r>
      <w:r w:rsidR="00FF4993">
        <w:rPr>
          <w:b/>
          <w:bCs/>
        </w:rPr>
        <w:t>eelnõu juurde</w:t>
      </w:r>
    </w:p>
    <w:p w14:paraId="5C72D311" w14:textId="77777777" w:rsidR="00FF4993" w:rsidRDefault="00FF4993" w:rsidP="002D6483">
      <w:pPr>
        <w:rPr>
          <w:b/>
          <w:bCs/>
        </w:rPr>
      </w:pPr>
    </w:p>
    <w:p w14:paraId="3C182657" w14:textId="77777777" w:rsidR="00847008" w:rsidRDefault="00847008" w:rsidP="002D6483">
      <w:pPr>
        <w:rPr>
          <w:b/>
          <w:bCs/>
        </w:rPr>
      </w:pPr>
    </w:p>
    <w:p w14:paraId="0583B86B" w14:textId="77777777" w:rsidR="00FF4993" w:rsidRDefault="00FF4993" w:rsidP="002D6483">
      <w:pPr>
        <w:rPr>
          <w:b/>
          <w:bCs/>
        </w:rPr>
      </w:pPr>
      <w:r w:rsidRPr="002D6483">
        <w:rPr>
          <w:b/>
          <w:bCs/>
        </w:rPr>
        <w:t>1. Sissejuhatus</w:t>
      </w:r>
    </w:p>
    <w:p w14:paraId="2946880F" w14:textId="77777777" w:rsidR="00FF4993" w:rsidRDefault="00FF4993" w:rsidP="002D6483">
      <w:pPr>
        <w:rPr>
          <w:b/>
          <w:bCs/>
        </w:rPr>
      </w:pPr>
    </w:p>
    <w:p w14:paraId="6C7219FC" w14:textId="634A2CAA" w:rsidR="00777E07" w:rsidRDefault="00081450" w:rsidP="00777E07">
      <w:pPr>
        <w:jc w:val="both"/>
      </w:pPr>
      <w:r>
        <w:t>Maaelu</w:t>
      </w:r>
      <w:r w:rsidR="00FF4993">
        <w:t>ministri määrus</w:t>
      </w:r>
      <w:r w:rsidR="00263FE2">
        <w:t xml:space="preserve"> </w:t>
      </w:r>
      <w:r w:rsidR="006E0B18" w:rsidRPr="006E0B18">
        <w:t>„</w:t>
      </w:r>
      <w:r w:rsidR="006E0B18" w:rsidRPr="006E0B18">
        <w:rPr>
          <w:bCs/>
        </w:rPr>
        <w:t>Põllumajanduskindlustustoetus”</w:t>
      </w:r>
      <w:r w:rsidR="006E0B18" w:rsidRPr="006E0B18">
        <w:t xml:space="preserve"> </w:t>
      </w:r>
      <w:r w:rsidR="00263FE2">
        <w:t xml:space="preserve">(edaspidi </w:t>
      </w:r>
      <w:r w:rsidR="00263FE2" w:rsidRPr="00673B9A">
        <w:rPr>
          <w:i/>
        </w:rPr>
        <w:t>määrus</w:t>
      </w:r>
      <w:r w:rsidR="00263FE2">
        <w:t>)</w:t>
      </w:r>
      <w:r w:rsidR="002C7F49">
        <w:t xml:space="preserve"> kehtestatakse</w:t>
      </w:r>
      <w:r w:rsidR="00FF4993">
        <w:t xml:space="preserve"> Euroopa Liidu ühise põllumajanduspoliitika rakendamise seaduse (edaspidi </w:t>
      </w:r>
      <w:r w:rsidR="00FF4993" w:rsidRPr="009A3002">
        <w:rPr>
          <w:i/>
        </w:rPr>
        <w:t>ELÜPS</w:t>
      </w:r>
      <w:r w:rsidR="00FF4993">
        <w:t xml:space="preserve">) </w:t>
      </w:r>
      <w:r w:rsidR="00862423">
        <w:t>§ 67 lõike</w:t>
      </w:r>
      <w:r w:rsidR="00D57774">
        <w:t> </w:t>
      </w:r>
      <w:r w:rsidR="00862423">
        <w:t xml:space="preserve">2 </w:t>
      </w:r>
      <w:r w:rsidR="00FF4993">
        <w:t>alusel</w:t>
      </w:r>
      <w:r w:rsidR="00B647A2">
        <w:t xml:space="preserve"> ning</w:t>
      </w:r>
      <w:r w:rsidR="00950281">
        <w:t xml:space="preserve"> on kooskõlas</w:t>
      </w:r>
      <w:r w:rsidR="00B647A2">
        <w:t xml:space="preserve"> </w:t>
      </w:r>
      <w:r w:rsidR="00777E07">
        <w:t>Euroopa Parlamendi ja nõukogu määruse (EL) nr 1305/2013</w:t>
      </w:r>
      <w:r w:rsidR="00603A15">
        <w:rPr>
          <w:rStyle w:val="FootnoteReference"/>
        </w:rPr>
        <w:footnoteReference w:id="1"/>
      </w:r>
      <w:r w:rsidR="00777E07">
        <w:t xml:space="preserve"> artiklite</w:t>
      </w:r>
      <w:r w:rsidR="00950281">
        <w:t>ga</w:t>
      </w:r>
      <w:r w:rsidR="00777E07">
        <w:t xml:space="preserve"> 36 ja </w:t>
      </w:r>
      <w:r w:rsidR="000B0DB4">
        <w:t>37</w:t>
      </w:r>
      <w:r w:rsidR="00777E07">
        <w:t xml:space="preserve">. </w:t>
      </w:r>
    </w:p>
    <w:p w14:paraId="705BD659" w14:textId="77777777" w:rsidR="00777E07" w:rsidRDefault="00777E07" w:rsidP="00777E07">
      <w:pPr>
        <w:jc w:val="both"/>
      </w:pPr>
    </w:p>
    <w:p w14:paraId="0E3B13A3" w14:textId="77777777" w:rsidR="00777E07" w:rsidRDefault="00777E07" w:rsidP="00777E07">
      <w:pPr>
        <w:jc w:val="both"/>
      </w:pPr>
      <w:r>
        <w:t>2014. aasta 1. jaanuaril algas uus Euroopa Liidu (edaspidi</w:t>
      </w:r>
      <w:r w:rsidRPr="00673B9A">
        <w:rPr>
          <w:i/>
        </w:rPr>
        <w:t xml:space="preserve"> EL</w:t>
      </w:r>
      <w:r>
        <w:t>) programmiperiood 2014–2020, mille kaudu on Eestil EL-i liikmesriigina võimalik osaleda liidu maaelupoliitikas ja saada osa EL-i maaelu arengu toetuste eelarvest.</w:t>
      </w:r>
    </w:p>
    <w:p w14:paraId="0B6D1F12" w14:textId="77777777" w:rsidR="00777E07" w:rsidRDefault="00777E07" w:rsidP="00777E07">
      <w:pPr>
        <w:jc w:val="both"/>
      </w:pPr>
    </w:p>
    <w:p w14:paraId="11DE8137" w14:textId="52D35052" w:rsidR="002C7F49" w:rsidRDefault="00777E07" w:rsidP="00777E07">
      <w:pPr>
        <w:jc w:val="both"/>
      </w:pPr>
      <w:r>
        <w:t xml:space="preserve">Maaelu arengu toetusi antakse „Eesti maaelu arengukava 2014–2020” (edaspidi </w:t>
      </w:r>
      <w:r w:rsidRPr="00673B9A">
        <w:rPr>
          <w:i/>
        </w:rPr>
        <w:t>arengukava</w:t>
      </w:r>
      <w:r>
        <w:t>) alusel, mis kinnitati Euroopa Komisjoni 13. veebruari 2015. a rakendusotsusega, millega kiidet</w:t>
      </w:r>
      <w:r w:rsidR="006E0B18">
        <w:t>i</w:t>
      </w:r>
      <w:r>
        <w:t xml:space="preserve"> heaks Eesti maaelu arengu programmile Euroopa Maaelu Arengu Põllumajandusfondist (edaspidi </w:t>
      </w:r>
      <w:r w:rsidRPr="00673B9A">
        <w:rPr>
          <w:i/>
        </w:rPr>
        <w:t>EAFRD</w:t>
      </w:r>
      <w:r>
        <w:t>) toetuse andmine.</w:t>
      </w:r>
      <w:r w:rsidR="00063BBB">
        <w:t xml:space="preserve"> </w:t>
      </w:r>
      <w:r w:rsidR="00063BBB" w:rsidRPr="00063BBB">
        <w:t>Mee</w:t>
      </w:r>
      <w:r w:rsidR="006E0B18">
        <w:t>de</w:t>
      </w:r>
      <w:r w:rsidR="00063BBB" w:rsidRPr="00063BBB">
        <w:t xml:space="preserve"> 17 „Riskijuhtimine”</w:t>
      </w:r>
      <w:r w:rsidR="006E0B18">
        <w:t xml:space="preserve"> lisati arengukavasse</w:t>
      </w:r>
      <w:r w:rsidR="00063BBB" w:rsidRPr="00063BBB">
        <w:t xml:space="preserve"> </w:t>
      </w:r>
      <w:r w:rsidR="006E0B18">
        <w:t xml:space="preserve">hiljem ja </w:t>
      </w:r>
      <w:r w:rsidR="00063BBB" w:rsidRPr="00063BBB">
        <w:t>kiideti E</w:t>
      </w:r>
      <w:r w:rsidR="00063BBB">
        <w:t xml:space="preserve">uroopa </w:t>
      </w:r>
      <w:r w:rsidR="00063BBB" w:rsidRPr="00063BBB">
        <w:t>K</w:t>
      </w:r>
      <w:r w:rsidR="00063BBB">
        <w:t>omisjoni</w:t>
      </w:r>
      <w:r w:rsidR="00063BBB" w:rsidRPr="00063BBB">
        <w:t xml:space="preserve"> poolt heaks 10. detsembril 2018</w:t>
      </w:r>
      <w:r w:rsidR="00063BBB">
        <w:t xml:space="preserve"> arengukava</w:t>
      </w:r>
      <w:r w:rsidR="00063BBB" w:rsidRPr="00063BBB">
        <w:t xml:space="preserve"> kolmanda muu</w:t>
      </w:r>
      <w:r w:rsidR="006E0B18">
        <w:t>tmise</w:t>
      </w:r>
      <w:r w:rsidR="00063BBB" w:rsidRPr="00063BBB">
        <w:t xml:space="preserve"> raames.</w:t>
      </w:r>
    </w:p>
    <w:p w14:paraId="200FE5B0" w14:textId="0789775C" w:rsidR="002C7F49" w:rsidRDefault="002C7F49" w:rsidP="00425D65">
      <w:pPr>
        <w:jc w:val="both"/>
      </w:pPr>
    </w:p>
    <w:p w14:paraId="3FB4B3DA" w14:textId="5DD89C01" w:rsidR="003B12B2" w:rsidRDefault="003271A7" w:rsidP="00425D65">
      <w:pPr>
        <w:jc w:val="both"/>
      </w:pPr>
      <w:r w:rsidRPr="003271A7">
        <w:t xml:space="preserve">Määrus </w:t>
      </w:r>
      <w:r w:rsidR="00F47D6B">
        <w:t>kehtestab</w:t>
      </w:r>
      <w:r w:rsidR="00F47D6B" w:rsidRPr="003271A7">
        <w:t xml:space="preserve"> </w:t>
      </w:r>
      <w:r w:rsidRPr="003271A7">
        <w:t xml:space="preserve">arengukava </w:t>
      </w:r>
      <w:r w:rsidR="001445B5" w:rsidRPr="001445B5">
        <w:t>meetme 17 „Riskijuhtimine” tegevuse liigi 17.1</w:t>
      </w:r>
      <w:r w:rsidR="00E34BBF" w:rsidRPr="00E34BBF">
        <w:t xml:space="preserve"> </w:t>
      </w:r>
      <w:r w:rsidR="001445B5" w:rsidRPr="001445B5">
        <w:t xml:space="preserve">„Saagi, loomade ja taimede kindlustuse maksed” </w:t>
      </w:r>
      <w:r w:rsidR="00D33835" w:rsidRPr="00E34BBF">
        <w:t xml:space="preserve">(edaspidi </w:t>
      </w:r>
      <w:r w:rsidR="00D33835" w:rsidRPr="00673B9A">
        <w:rPr>
          <w:i/>
        </w:rPr>
        <w:t>meede</w:t>
      </w:r>
      <w:r w:rsidR="00D33835">
        <w:rPr>
          <w:i/>
        </w:rPr>
        <w:t> </w:t>
      </w:r>
      <w:r w:rsidR="00D33835" w:rsidRPr="00673B9A">
        <w:rPr>
          <w:i/>
        </w:rPr>
        <w:t>17.1</w:t>
      </w:r>
      <w:r w:rsidR="00D33835" w:rsidRPr="00E34BBF">
        <w:t>)</w:t>
      </w:r>
      <w:r w:rsidR="00D33835">
        <w:t xml:space="preserve"> </w:t>
      </w:r>
      <w:r w:rsidR="001445B5" w:rsidRPr="001445B5">
        <w:t>raames antava põllumajanduskindlustustoetuse (edaspidi</w:t>
      </w:r>
      <w:r w:rsidR="00F600DF">
        <w:t xml:space="preserve"> ka</w:t>
      </w:r>
      <w:r w:rsidR="001445B5" w:rsidRPr="001445B5">
        <w:t xml:space="preserve"> </w:t>
      </w:r>
      <w:r w:rsidR="001445B5" w:rsidRPr="00673B9A">
        <w:rPr>
          <w:i/>
        </w:rPr>
        <w:t>toetus</w:t>
      </w:r>
      <w:r w:rsidR="001445B5" w:rsidRPr="001445B5">
        <w:t>) andmise ja kasutamise tingimused ning kor</w:t>
      </w:r>
      <w:r w:rsidR="00F47D6B">
        <w:t>ra.</w:t>
      </w:r>
    </w:p>
    <w:p w14:paraId="7B632E0F" w14:textId="77777777" w:rsidR="002E0CFE" w:rsidRDefault="002E0CFE" w:rsidP="00D35A20">
      <w:pPr>
        <w:jc w:val="both"/>
      </w:pPr>
    </w:p>
    <w:p w14:paraId="611314F9" w14:textId="5C0BB101" w:rsidR="00D35A20" w:rsidRPr="00D35A20" w:rsidRDefault="00D35A20" w:rsidP="00D35A20">
      <w:pPr>
        <w:jc w:val="both"/>
      </w:pPr>
      <w:r>
        <w:t>Eestis on peamisteks põllumajandusriskideks saagi varieeruvus taimekasvatuses (eelkõige ilmastikuolude tõttu), loomataudide puhangud, põllumajandussektori jaoks oluliste tootmissisendite hinnatõusud (nt kütus, elekter, sööt, väetised jne) ja kokkuostuhindade langused, mis on eelkõige tingitud hindade langusest maailmaturul. Ilmastikust tingitud peamisteks põllumajandusriskideks on rahe, tugev tuul, torm, üleujutused ja temperatuuri kõikumised.</w:t>
      </w:r>
      <w:r w:rsidRPr="00D35A20">
        <w:t xml:space="preserve"> Ebasoodsa</w:t>
      </w:r>
      <w:r w:rsidR="00950281">
        <w:t>d</w:t>
      </w:r>
      <w:r w:rsidRPr="00D35A20">
        <w:t xml:space="preserve"> ilmastiku</w:t>
      </w:r>
      <w:r w:rsidR="00483026">
        <w:t>olud</w:t>
      </w:r>
      <w:r w:rsidR="00236572">
        <w:t>,</w:t>
      </w:r>
      <w:r w:rsidRPr="00D35A20">
        <w:t xml:space="preserve"> looma- või taimehaigused</w:t>
      </w:r>
      <w:r w:rsidR="00236572">
        <w:t>,</w:t>
      </w:r>
      <w:r w:rsidRPr="00D35A20">
        <w:t xml:space="preserve"> kahjurite levik või äärmusliku keskkonnajuhtumi ilmnemine </w:t>
      </w:r>
      <w:r w:rsidR="00D57774" w:rsidRPr="00D35A20">
        <w:t>mõjuta</w:t>
      </w:r>
      <w:r w:rsidR="00D57774">
        <w:t>vad</w:t>
      </w:r>
      <w:r w:rsidR="00D57774" w:rsidRPr="00D35A20">
        <w:t xml:space="preserve"> </w:t>
      </w:r>
      <w:r w:rsidRPr="00D35A20">
        <w:t xml:space="preserve">otseselt põllumajanduslikku esmatootmist toodangu mahu vähenemise, kvaliteedi halvenemise ning sellest tuleneva sissetuleku </w:t>
      </w:r>
      <w:r w:rsidR="00950281">
        <w:t xml:space="preserve">vähenemise </w:t>
      </w:r>
      <w:r w:rsidR="00F600DF">
        <w:t>kaudu</w:t>
      </w:r>
      <w:r w:rsidRPr="00D35A20">
        <w:t>.</w:t>
      </w:r>
      <w:r w:rsidR="00236572">
        <w:t xml:space="preserve"> </w:t>
      </w:r>
      <w:r w:rsidR="00236572" w:rsidRPr="00236572">
        <w:t>Seoses sellega on tõhus riskijuhtimine muutunud põllumajandustootjate jaoks üha olulisemaks.</w:t>
      </w:r>
    </w:p>
    <w:p w14:paraId="341880A8" w14:textId="77777777" w:rsidR="00D35A20" w:rsidRDefault="00D35A20" w:rsidP="00D35A20">
      <w:pPr>
        <w:jc w:val="both"/>
      </w:pPr>
    </w:p>
    <w:p w14:paraId="448EEA95" w14:textId="3C0486D8" w:rsidR="00236572" w:rsidRDefault="00236572" w:rsidP="00D35A20">
      <w:pPr>
        <w:jc w:val="both"/>
      </w:pPr>
      <w:r>
        <w:t>Teadlikum</w:t>
      </w:r>
      <w:r w:rsidR="000B0DB4">
        <w:t xml:space="preserve"> </w:t>
      </w:r>
      <w:r w:rsidR="00D35A20">
        <w:t xml:space="preserve">riskide juhtimine (nt saagi kindlustamine) muudab kriisidele reageerimise kiiremaks. </w:t>
      </w:r>
      <w:r w:rsidRPr="00236572">
        <w:t>Eestis on põllumaja</w:t>
      </w:r>
      <w:r>
        <w:t>nduskindlustustoetust rakenda</w:t>
      </w:r>
      <w:r w:rsidRPr="00236572">
        <w:t>t</w:t>
      </w:r>
      <w:r>
        <w:t>ud</w:t>
      </w:r>
      <w:r w:rsidRPr="00236572">
        <w:t xml:space="preserve"> aastast 1999. Senini on seda võimalust kasutatud </w:t>
      </w:r>
      <w:r w:rsidR="00950281">
        <w:t xml:space="preserve">üksnes </w:t>
      </w:r>
      <w:r w:rsidRPr="00236572">
        <w:t>loomakasvatuses</w:t>
      </w:r>
      <w:r w:rsidR="00950281">
        <w:t>,</w:t>
      </w:r>
      <w:r w:rsidRPr="00236572">
        <w:t xml:space="preserve"> kuna erinevatel põhjustel ükski kindlustusfirma põllukultuuride kindlustamist Eestis ei paku. Põllumajandustootjate huvi ja nõudlus selle toote vastu on olnud </w:t>
      </w:r>
      <w:r w:rsidR="00F600DF">
        <w:t>väike</w:t>
      </w:r>
      <w:r w:rsidR="00950281">
        <w:t>,</w:t>
      </w:r>
      <w:r w:rsidRPr="00236572">
        <w:t xml:space="preserve"> kuna enamik põllumajandustootjaid s</w:t>
      </w:r>
      <w:r>
        <w:t xml:space="preserve">oovib ise valida, kuidas riske </w:t>
      </w:r>
      <w:r w:rsidRPr="00236572">
        <w:t>maandada.</w:t>
      </w:r>
      <w:r>
        <w:t xml:space="preserve"> </w:t>
      </w:r>
    </w:p>
    <w:p w14:paraId="66B97EF7" w14:textId="77777777" w:rsidR="00D57774" w:rsidRDefault="00D57774" w:rsidP="00D35A20">
      <w:pPr>
        <w:jc w:val="both"/>
      </w:pPr>
    </w:p>
    <w:p w14:paraId="12A176A2" w14:textId="14B5E184" w:rsidR="00954859" w:rsidRDefault="00236572" w:rsidP="00D35A20">
      <w:pPr>
        <w:jc w:val="both"/>
      </w:pPr>
      <w:r w:rsidRPr="00236572">
        <w:t xml:space="preserve">2017. aasta väga ebasoodsate </w:t>
      </w:r>
      <w:r w:rsidR="00483026" w:rsidRPr="00236572">
        <w:t>ilmastiku</w:t>
      </w:r>
      <w:r w:rsidR="00483026">
        <w:t>olude</w:t>
      </w:r>
      <w:r w:rsidR="00483026" w:rsidRPr="00236572">
        <w:t xml:space="preserve">ga </w:t>
      </w:r>
      <w:r w:rsidRPr="00236572">
        <w:t>saagikoristusperioodi järel otsustati koos põllumajandustootjate esindusorganisatsioonidega, et alates 2019. aastast rakendatakse põllumaja</w:t>
      </w:r>
      <w:r>
        <w:t>nduskindlustustoetust a</w:t>
      </w:r>
      <w:r w:rsidRPr="00236572">
        <w:t>rengukava meetmena</w:t>
      </w:r>
      <w:r w:rsidR="000B0DB4">
        <w:t>.</w:t>
      </w:r>
      <w:r w:rsidRPr="00236572">
        <w:t xml:space="preserve"> </w:t>
      </w:r>
    </w:p>
    <w:p w14:paraId="0AE25423" w14:textId="1E4B89B3" w:rsidR="00D35A20" w:rsidRDefault="00D35A20" w:rsidP="00425D65">
      <w:pPr>
        <w:jc w:val="both"/>
      </w:pPr>
    </w:p>
    <w:p w14:paraId="3C829875" w14:textId="4937F764" w:rsidR="008312CC" w:rsidRDefault="00F600DF" w:rsidP="00425D65">
      <w:pPr>
        <w:jc w:val="both"/>
        <w:rPr>
          <w:noProof/>
        </w:rPr>
      </w:pPr>
      <w:r>
        <w:t>Seni rakendatud</w:t>
      </w:r>
      <w:r w:rsidRPr="008312CC">
        <w:t xml:space="preserve"> </w:t>
      </w:r>
      <w:r w:rsidR="008312CC" w:rsidRPr="008312CC">
        <w:t>kindlustustoetus põhineb Euroopa Komisjoni riigiabi reeglitel (</w:t>
      </w:r>
      <w:r w:rsidR="00D57774">
        <w:t>k</w:t>
      </w:r>
      <w:r w:rsidR="000B0DB4">
        <w:t xml:space="preserve">omisjoni </w:t>
      </w:r>
      <w:r w:rsidR="008312CC" w:rsidRPr="008312CC">
        <w:t>määrus</w:t>
      </w:r>
      <w:r w:rsidR="00D57774">
        <w:t>e</w:t>
      </w:r>
      <w:r w:rsidR="008312CC" w:rsidRPr="008312CC">
        <w:t xml:space="preserve"> (EL) nr 702/2014</w:t>
      </w:r>
      <w:r w:rsidR="006E0B18">
        <w:rPr>
          <w:rStyle w:val="FootnoteReference"/>
        </w:rPr>
        <w:footnoteReference w:id="2"/>
      </w:r>
      <w:r w:rsidR="008312CC" w:rsidRPr="008312CC">
        <w:t xml:space="preserve"> art</w:t>
      </w:r>
      <w:r w:rsidR="00236572">
        <w:t>ikkel</w:t>
      </w:r>
      <w:r w:rsidR="008312CC" w:rsidRPr="008312CC">
        <w:t xml:space="preserve"> 28), mis sätesta</w:t>
      </w:r>
      <w:r w:rsidR="005560D7">
        <w:t>vad</w:t>
      </w:r>
      <w:r w:rsidR="008312CC" w:rsidRPr="008312CC">
        <w:t xml:space="preserve"> toetusmääraks 65% põllumajandustootja saagi, loomade ja taimede kindlustusmakse</w:t>
      </w:r>
      <w:r>
        <w:t>te</w:t>
      </w:r>
      <w:r w:rsidR="008312CC" w:rsidRPr="008312CC">
        <w:t>st ning</w:t>
      </w:r>
      <w:r w:rsidR="000B0DB4">
        <w:t xml:space="preserve"> tootmise vähenemise lävendiks 3</w:t>
      </w:r>
      <w:r w:rsidR="008312CC" w:rsidRPr="008312CC">
        <w:t xml:space="preserve">0%. Maaelu arengu toetuste reeglistikku muudeti Euroopa Parlamendi ja nõukogu määrusega (EL) </w:t>
      </w:r>
      <w:r w:rsidR="008312CC">
        <w:t>2017/2393</w:t>
      </w:r>
      <w:r w:rsidR="00F2604D">
        <w:rPr>
          <w:rStyle w:val="FootnoteReference"/>
        </w:rPr>
        <w:footnoteReference w:id="3"/>
      </w:r>
      <w:r w:rsidR="008312CC" w:rsidRPr="008312CC">
        <w:rPr>
          <w:noProof/>
        </w:rPr>
        <w:t xml:space="preserve">. Uus reeglistik on kindlustustoetuse osas Euroopa Komisjoni riigiabi reeglitest paindlikum: muudatuse </w:t>
      </w:r>
      <w:r w:rsidR="00D57774" w:rsidRPr="008312CC">
        <w:rPr>
          <w:noProof/>
        </w:rPr>
        <w:t>eesmär</w:t>
      </w:r>
      <w:r w:rsidR="00D57774">
        <w:rPr>
          <w:noProof/>
        </w:rPr>
        <w:t>k</w:t>
      </w:r>
      <w:r w:rsidR="00D57774" w:rsidRPr="008312CC">
        <w:rPr>
          <w:noProof/>
        </w:rPr>
        <w:t xml:space="preserve"> </w:t>
      </w:r>
      <w:r w:rsidR="008312CC" w:rsidRPr="008312CC">
        <w:rPr>
          <w:noProof/>
        </w:rPr>
        <w:t>on suurendada saagi, loomade ja taimede kindlustamist, mistõttu tõsteti toetusmäära 65%-lt kuni 70%-ni ja tootmise langu</w:t>
      </w:r>
      <w:r w:rsidR="00063BBB">
        <w:rPr>
          <w:noProof/>
        </w:rPr>
        <w:t>se lävendit vähendati 30%-lt 20</w:t>
      </w:r>
      <w:r w:rsidR="008312CC" w:rsidRPr="008312CC">
        <w:rPr>
          <w:noProof/>
        </w:rPr>
        <w:t xml:space="preserve">%-ni. Seega on </w:t>
      </w:r>
      <w:r w:rsidR="00F47D6B">
        <w:rPr>
          <w:noProof/>
        </w:rPr>
        <w:t>arengukava</w:t>
      </w:r>
      <w:r w:rsidR="00954859">
        <w:rPr>
          <w:noProof/>
        </w:rPr>
        <w:t xml:space="preserve"> tingimused paindlikumad</w:t>
      </w:r>
      <w:r w:rsidR="008312CC" w:rsidRPr="008312CC">
        <w:rPr>
          <w:noProof/>
        </w:rPr>
        <w:t>, mis peaks eeldatavalt suurendama huvi kindlustamise vastu.</w:t>
      </w:r>
    </w:p>
    <w:p w14:paraId="41950C08" w14:textId="69D2D18B" w:rsidR="00683428" w:rsidRDefault="00683428" w:rsidP="00425D65">
      <w:pPr>
        <w:jc w:val="both"/>
      </w:pPr>
    </w:p>
    <w:p w14:paraId="2C4EA10A" w14:textId="7124AACD" w:rsidR="00954859" w:rsidRDefault="00236572" w:rsidP="00236572">
      <w:pPr>
        <w:jc w:val="both"/>
      </w:pPr>
      <w:r>
        <w:t>Saagi, loomade ja taimede kindlustamine on riskijuhtimise mee</w:t>
      </w:r>
      <w:r w:rsidR="000B0DB4">
        <w:t xml:space="preserve">de, mille </w:t>
      </w:r>
      <w:r w:rsidR="00D57774">
        <w:t xml:space="preserve">eesmärk </w:t>
      </w:r>
      <w:r w:rsidR="000B0DB4">
        <w:t xml:space="preserve">on aidata </w:t>
      </w:r>
      <w:r>
        <w:t xml:space="preserve">põllumajandustootjaid kõige levinumate riskidega toime tulla ja mille raames hüvitatakse 70% ulatuses põllumajandustootja saagi, loomade ja taimede kindlustusmaksed. Toetust antakse üksnes selliste kindlustuslepingute puhul, millega on hõlmatud sellise kahju hüvitamine, mille on põhjustanud </w:t>
      </w:r>
      <w:r w:rsidR="00954859" w:rsidRPr="00954859">
        <w:t>ebasoodsa</w:t>
      </w:r>
      <w:r w:rsidR="005A13AC">
        <w:t>d</w:t>
      </w:r>
      <w:r w:rsidR="00954859" w:rsidRPr="00954859">
        <w:t xml:space="preserve"> </w:t>
      </w:r>
      <w:r w:rsidR="00483026" w:rsidRPr="00954859">
        <w:t>ilmastiku</w:t>
      </w:r>
      <w:r w:rsidR="00483026">
        <w:t>olud</w:t>
      </w:r>
      <w:r w:rsidR="00954859" w:rsidRPr="00954859">
        <w:t>, looma- või taimehaiguse</w:t>
      </w:r>
      <w:r>
        <w:t>d</w:t>
      </w:r>
      <w:r w:rsidR="00954859" w:rsidRPr="00954859">
        <w:t>, kahjurite levik või keskkonnajuhtumist tulenev majanduslik kahju.</w:t>
      </w:r>
    </w:p>
    <w:p w14:paraId="3F321FD3" w14:textId="77777777" w:rsidR="00954859" w:rsidRDefault="00954859" w:rsidP="00425D65">
      <w:pPr>
        <w:jc w:val="both"/>
      </w:pPr>
    </w:p>
    <w:p w14:paraId="57BDAC1E" w14:textId="49EFC130" w:rsidR="008312CC" w:rsidRDefault="008312CC" w:rsidP="00425D65">
      <w:pPr>
        <w:jc w:val="both"/>
        <w:rPr>
          <w:noProof/>
        </w:rPr>
      </w:pPr>
      <w:r w:rsidRPr="008312CC">
        <w:t xml:space="preserve">Eestis </w:t>
      </w:r>
      <w:r w:rsidR="00C82244" w:rsidRPr="00C82244">
        <w:t xml:space="preserve">on </w:t>
      </w:r>
      <w:r w:rsidR="00C82244">
        <w:t>p</w:t>
      </w:r>
      <w:r w:rsidR="00C82244" w:rsidRPr="00C82244">
        <w:t xml:space="preserve">õllukultuuride kasvatajaid </w:t>
      </w:r>
      <w:r w:rsidR="00D57774">
        <w:t>u</w:t>
      </w:r>
      <w:r w:rsidR="00D57774" w:rsidRPr="008312CC">
        <w:t xml:space="preserve"> </w:t>
      </w:r>
      <w:r w:rsidRPr="008312CC">
        <w:t xml:space="preserve">9500, viljapuude, marjade </w:t>
      </w:r>
      <w:r w:rsidR="00D57774">
        <w:t>ja</w:t>
      </w:r>
      <w:r w:rsidR="00D57774" w:rsidRPr="008312CC">
        <w:t xml:space="preserve"> </w:t>
      </w:r>
      <w:r w:rsidRPr="008312CC">
        <w:t xml:space="preserve">puukoolides taimede kasvatajaid </w:t>
      </w:r>
      <w:r w:rsidR="00D57774">
        <w:t>u</w:t>
      </w:r>
      <w:r w:rsidR="00D57774" w:rsidRPr="008312CC">
        <w:t xml:space="preserve"> </w:t>
      </w:r>
      <w:r w:rsidRPr="008312CC">
        <w:t>1300 ning loom</w:t>
      </w:r>
      <w:r w:rsidR="00C82244">
        <w:t xml:space="preserve">akasvatajaid </w:t>
      </w:r>
      <w:r w:rsidR="00D57774">
        <w:t xml:space="preserve">u </w:t>
      </w:r>
      <w:r w:rsidR="00C82244">
        <w:t>6900. T</w:t>
      </w:r>
      <w:r w:rsidRPr="008312CC">
        <w:t>oetuse sihtrühma</w:t>
      </w:r>
      <w:r w:rsidR="00626944">
        <w:t xml:space="preserve">na </w:t>
      </w:r>
      <w:r w:rsidR="00D57774">
        <w:t xml:space="preserve">nähakse </w:t>
      </w:r>
      <w:r w:rsidR="00626944">
        <w:t>eelkõige suuremaid terav</w:t>
      </w:r>
      <w:r w:rsidR="004910E4">
        <w:t>ilja ja rapsi-rüpsi kasvatajaid</w:t>
      </w:r>
      <w:r w:rsidR="00231DA0">
        <w:t>, aga</w:t>
      </w:r>
      <w:r w:rsidR="004910E4">
        <w:t xml:space="preserve"> </w:t>
      </w:r>
      <w:r w:rsidR="00626944">
        <w:t>ka aianduskultuuride ja muude põllukultuuride kasvata</w:t>
      </w:r>
      <w:r w:rsidR="004910E4">
        <w:t xml:space="preserve">jaid. Siiani </w:t>
      </w:r>
      <w:r w:rsidR="00626944">
        <w:t>on huvi loom</w:t>
      </w:r>
      <w:r w:rsidR="004910E4">
        <w:t>ade kindlustamise vastu olnud väike</w:t>
      </w:r>
      <w:r w:rsidR="00626944">
        <w:t xml:space="preserve"> (alla</w:t>
      </w:r>
      <w:r w:rsidR="004910E4">
        <w:t xml:space="preserve"> 10</w:t>
      </w:r>
      <w:r w:rsidR="00D57774">
        <w:t> </w:t>
      </w:r>
      <w:r w:rsidR="004910E4">
        <w:t xml:space="preserve">taotleja), kuid </w:t>
      </w:r>
      <w:r w:rsidR="00D57774">
        <w:t>loodetavasti</w:t>
      </w:r>
      <w:r w:rsidR="004910E4">
        <w:t xml:space="preserve"> uus reeglistik suurendab</w:t>
      </w:r>
      <w:r w:rsidR="00D57774" w:rsidRPr="00D57774">
        <w:t xml:space="preserve"> </w:t>
      </w:r>
      <w:r w:rsidR="00D57774">
        <w:t>seda</w:t>
      </w:r>
      <w:r w:rsidR="00626944">
        <w:rPr>
          <w:noProof/>
        </w:rPr>
        <w:t xml:space="preserve">. </w:t>
      </w:r>
      <w:r w:rsidR="00D57774">
        <w:rPr>
          <w:noProof/>
        </w:rPr>
        <w:t>P</w:t>
      </w:r>
      <w:r w:rsidR="00626944">
        <w:rPr>
          <w:noProof/>
        </w:rPr>
        <w:t xml:space="preserve">õllumajanduse struktuuriuuringu 2016. aasta </w:t>
      </w:r>
      <w:r w:rsidR="00D57774">
        <w:rPr>
          <w:noProof/>
        </w:rPr>
        <w:t xml:space="preserve">andmete kohaselt </w:t>
      </w:r>
      <w:r w:rsidR="00626944">
        <w:rPr>
          <w:noProof/>
        </w:rPr>
        <w:t xml:space="preserve">on </w:t>
      </w:r>
      <w:r w:rsidR="00D57774">
        <w:rPr>
          <w:noProof/>
        </w:rPr>
        <w:t xml:space="preserve">u </w:t>
      </w:r>
      <w:r w:rsidR="00626944">
        <w:rPr>
          <w:noProof/>
        </w:rPr>
        <w:t>1900 tootjat</w:t>
      </w:r>
      <w:r w:rsidR="004910E4">
        <w:rPr>
          <w:noProof/>
        </w:rPr>
        <w:t>,</w:t>
      </w:r>
      <w:r w:rsidR="00626944">
        <w:rPr>
          <w:noProof/>
        </w:rPr>
        <w:t xml:space="preserve"> kellel on maad üle 100 ha</w:t>
      </w:r>
      <w:r w:rsidR="00D33835">
        <w:rPr>
          <w:noProof/>
        </w:rPr>
        <w:t>,</w:t>
      </w:r>
      <w:r w:rsidR="00626944">
        <w:rPr>
          <w:noProof/>
        </w:rPr>
        <w:t xml:space="preserve"> ja 172 üle 300</w:t>
      </w:r>
      <w:r w:rsidR="00D33835">
        <w:rPr>
          <w:noProof/>
        </w:rPr>
        <w:t> </w:t>
      </w:r>
      <w:r w:rsidR="00626944">
        <w:rPr>
          <w:noProof/>
        </w:rPr>
        <w:t>veisega majapidamist ning 29 üle 2000 seaga majapidamist. Seega võiks</w:t>
      </w:r>
      <w:r w:rsidR="00F2604D">
        <w:rPr>
          <w:noProof/>
        </w:rPr>
        <w:t xml:space="preserve"> </w:t>
      </w:r>
      <w:r w:rsidR="00626944">
        <w:rPr>
          <w:noProof/>
        </w:rPr>
        <w:t xml:space="preserve">toetuse </w:t>
      </w:r>
      <w:r w:rsidR="00603A15">
        <w:rPr>
          <w:noProof/>
        </w:rPr>
        <w:t xml:space="preserve">suurematest põllumajandustootjatest </w:t>
      </w:r>
      <w:r w:rsidR="00626944">
        <w:rPr>
          <w:noProof/>
        </w:rPr>
        <w:t>sihtgrupp olla</w:t>
      </w:r>
      <w:r w:rsidR="004910E4">
        <w:rPr>
          <w:noProof/>
        </w:rPr>
        <w:t xml:space="preserve"> ligikaudu 2100 taotlejat.</w:t>
      </w:r>
    </w:p>
    <w:p w14:paraId="3131BB9B" w14:textId="06337477" w:rsidR="00891B29" w:rsidRDefault="00891B29" w:rsidP="00093AE7">
      <w:pPr>
        <w:jc w:val="both"/>
        <w:rPr>
          <w:noProof/>
        </w:rPr>
      </w:pPr>
    </w:p>
    <w:p w14:paraId="5BF70864" w14:textId="409B0B01" w:rsidR="00FF4993" w:rsidRPr="002D6483" w:rsidRDefault="00FF4993" w:rsidP="00093AE7">
      <w:pPr>
        <w:jc w:val="both"/>
        <w:rPr>
          <w:noProof/>
        </w:rPr>
      </w:pPr>
      <w:r>
        <w:rPr>
          <w:noProof/>
        </w:rPr>
        <w:t>Määrus</w:t>
      </w:r>
      <w:r w:rsidR="00651D81">
        <w:rPr>
          <w:noProof/>
        </w:rPr>
        <w:t>e eelnõu ja seletuskirja on koostanud</w:t>
      </w:r>
      <w:r>
        <w:rPr>
          <w:noProof/>
        </w:rPr>
        <w:t xml:space="preserve"> </w:t>
      </w:r>
      <w:r w:rsidR="00081450">
        <w:rPr>
          <w:noProof/>
        </w:rPr>
        <w:t>Maaelu</w:t>
      </w:r>
      <w:r w:rsidR="00651D81">
        <w:rPr>
          <w:noProof/>
        </w:rPr>
        <w:t>ministeeriumi põllumajandus</w:t>
      </w:r>
      <w:r w:rsidR="000E7E8E">
        <w:rPr>
          <w:noProof/>
        </w:rPr>
        <w:t>poliitika</w:t>
      </w:r>
      <w:r>
        <w:rPr>
          <w:noProof/>
        </w:rPr>
        <w:t xml:space="preserve"> osakonna </w:t>
      </w:r>
      <w:r w:rsidR="005C6D9E">
        <w:rPr>
          <w:noProof/>
        </w:rPr>
        <w:t xml:space="preserve">põllumajandus- ja toidusektori </w:t>
      </w:r>
      <w:r w:rsidR="00F50439">
        <w:rPr>
          <w:noProof/>
        </w:rPr>
        <w:t xml:space="preserve">arengu </w:t>
      </w:r>
      <w:r w:rsidR="005C6D9E">
        <w:rPr>
          <w:noProof/>
        </w:rPr>
        <w:t>büroo</w:t>
      </w:r>
      <w:r>
        <w:rPr>
          <w:noProof/>
        </w:rPr>
        <w:t xml:space="preserve"> </w:t>
      </w:r>
      <w:r w:rsidR="000E7E8E">
        <w:rPr>
          <w:noProof/>
        </w:rPr>
        <w:t>juhataja</w:t>
      </w:r>
      <w:r w:rsidR="00974201">
        <w:rPr>
          <w:noProof/>
        </w:rPr>
        <w:t xml:space="preserve"> Janeli Tikk</w:t>
      </w:r>
      <w:r>
        <w:rPr>
          <w:noProof/>
        </w:rPr>
        <w:t xml:space="preserve"> (625</w:t>
      </w:r>
      <w:r w:rsidR="005C6D9E">
        <w:rPr>
          <w:noProof/>
        </w:rPr>
        <w:t xml:space="preserve"> 6299</w:t>
      </w:r>
      <w:r>
        <w:rPr>
          <w:noProof/>
        </w:rPr>
        <w:t xml:space="preserve">, </w:t>
      </w:r>
      <w:hyperlink r:id="rId8" w:history="1">
        <w:r w:rsidR="00651D81" w:rsidRPr="00BF3EBB">
          <w:rPr>
            <w:rStyle w:val="Hyperlink"/>
            <w:noProof/>
          </w:rPr>
          <w:t>janeli.tikk@agri.ee</w:t>
        </w:r>
      </w:hyperlink>
      <w:r>
        <w:rPr>
          <w:noProof/>
        </w:rPr>
        <w:t>)</w:t>
      </w:r>
      <w:r w:rsidR="00651D81">
        <w:rPr>
          <w:noProof/>
        </w:rPr>
        <w:t xml:space="preserve"> </w:t>
      </w:r>
      <w:r w:rsidR="00C05043">
        <w:rPr>
          <w:noProof/>
        </w:rPr>
        <w:t xml:space="preserve">ning </w:t>
      </w:r>
      <w:r w:rsidR="00A734A8">
        <w:rPr>
          <w:noProof/>
        </w:rPr>
        <w:t>sama büroo pe</w:t>
      </w:r>
      <w:r w:rsidR="00F50439">
        <w:rPr>
          <w:noProof/>
        </w:rPr>
        <w:t>aspetsialist Harry Pässa (625</w:t>
      </w:r>
      <w:r w:rsidR="00C05043">
        <w:rPr>
          <w:noProof/>
        </w:rPr>
        <w:t> </w:t>
      </w:r>
      <w:r w:rsidR="00F50439">
        <w:rPr>
          <w:noProof/>
        </w:rPr>
        <w:t xml:space="preserve">6527, </w:t>
      </w:r>
      <w:hyperlink r:id="rId9" w:history="1">
        <w:r w:rsidR="00F26C69" w:rsidRPr="009A2C65">
          <w:rPr>
            <w:rStyle w:val="Hyperlink"/>
            <w:noProof/>
          </w:rPr>
          <w:t>harry.passa@agri.ee</w:t>
        </w:r>
      </w:hyperlink>
      <w:r w:rsidR="00F26C69">
        <w:rPr>
          <w:noProof/>
        </w:rPr>
        <w:t>)</w:t>
      </w:r>
      <w:r>
        <w:rPr>
          <w:noProof/>
        </w:rPr>
        <w:t>. Juriidilise e</w:t>
      </w:r>
      <w:r w:rsidR="00651D81">
        <w:rPr>
          <w:noProof/>
        </w:rPr>
        <w:t>kspertiisi määruse eelnõule on teinud</w:t>
      </w:r>
      <w:r>
        <w:rPr>
          <w:noProof/>
        </w:rPr>
        <w:t xml:space="preserve"> </w:t>
      </w:r>
      <w:r w:rsidR="00081450">
        <w:rPr>
          <w:noProof/>
        </w:rPr>
        <w:t>Maaelu</w:t>
      </w:r>
      <w:r>
        <w:rPr>
          <w:noProof/>
        </w:rPr>
        <w:t>ministeeriumi õigusosakonna nõunik</w:t>
      </w:r>
      <w:r w:rsidR="00974201">
        <w:rPr>
          <w:noProof/>
        </w:rPr>
        <w:t xml:space="preserve"> </w:t>
      </w:r>
      <w:r w:rsidR="009C1F9E">
        <w:rPr>
          <w:noProof/>
        </w:rPr>
        <w:t xml:space="preserve">Jaana Lepik (625 6202, </w:t>
      </w:r>
      <w:hyperlink r:id="rId10" w:history="1">
        <w:r w:rsidR="00F26C69" w:rsidRPr="009A2C65">
          <w:rPr>
            <w:rStyle w:val="Hyperlink"/>
            <w:noProof/>
          </w:rPr>
          <w:t>jaana.lepik@agri.ee</w:t>
        </w:r>
      </w:hyperlink>
      <w:r w:rsidR="009C1F9E">
        <w:rPr>
          <w:noProof/>
        </w:rPr>
        <w:t>)</w:t>
      </w:r>
      <w:r w:rsidR="00A734A8">
        <w:rPr>
          <w:noProof/>
        </w:rPr>
        <w:t>. Keeleliselt</w:t>
      </w:r>
      <w:r>
        <w:rPr>
          <w:noProof/>
        </w:rPr>
        <w:t xml:space="preserve"> toimetas eelnõu </w:t>
      </w:r>
      <w:r w:rsidR="00081450">
        <w:rPr>
          <w:noProof/>
        </w:rPr>
        <w:t xml:space="preserve">Maaeluministeeriumi </w:t>
      </w:r>
      <w:r>
        <w:rPr>
          <w:noProof/>
        </w:rPr>
        <w:t xml:space="preserve">õigusosakonna peaspetsialist </w:t>
      </w:r>
      <w:r w:rsidR="00A734A8">
        <w:rPr>
          <w:noProof/>
        </w:rPr>
        <w:t>Laura</w:t>
      </w:r>
      <w:r w:rsidR="001C44E4">
        <w:rPr>
          <w:noProof/>
        </w:rPr>
        <w:t xml:space="preserve"> Ojava</w:t>
      </w:r>
      <w:r w:rsidR="004F1E1F">
        <w:rPr>
          <w:noProof/>
        </w:rPr>
        <w:t xml:space="preserve"> </w:t>
      </w:r>
      <w:r>
        <w:rPr>
          <w:noProof/>
        </w:rPr>
        <w:t>(625</w:t>
      </w:r>
      <w:r w:rsidR="00C05043">
        <w:rPr>
          <w:noProof/>
        </w:rPr>
        <w:t> </w:t>
      </w:r>
      <w:r w:rsidR="000E7E8E">
        <w:rPr>
          <w:noProof/>
        </w:rPr>
        <w:t>6523</w:t>
      </w:r>
      <w:r w:rsidR="004F1E1F">
        <w:rPr>
          <w:noProof/>
        </w:rPr>
        <w:t xml:space="preserve">, </w:t>
      </w:r>
      <w:hyperlink r:id="rId11" w:history="1">
        <w:r w:rsidR="00F26C69" w:rsidRPr="009A2C65">
          <w:rPr>
            <w:rStyle w:val="Hyperlink"/>
            <w:noProof/>
          </w:rPr>
          <w:t>laura.ojava@agri.ee</w:t>
        </w:r>
      </w:hyperlink>
      <w:r>
        <w:rPr>
          <w:noProof/>
        </w:rPr>
        <w:t>).</w:t>
      </w:r>
    </w:p>
    <w:p w14:paraId="66A226E1" w14:textId="77777777" w:rsidR="00D35A20" w:rsidRDefault="00D35A20" w:rsidP="00646C4F">
      <w:pPr>
        <w:jc w:val="both"/>
        <w:rPr>
          <w:b/>
          <w:bCs/>
        </w:rPr>
      </w:pPr>
    </w:p>
    <w:p w14:paraId="26B4080F" w14:textId="2468E190" w:rsidR="00FF4993" w:rsidRDefault="00FF4993" w:rsidP="00646C4F">
      <w:pPr>
        <w:jc w:val="both"/>
        <w:rPr>
          <w:b/>
          <w:bCs/>
        </w:rPr>
      </w:pPr>
      <w:r w:rsidRPr="002D6483">
        <w:rPr>
          <w:b/>
          <w:bCs/>
        </w:rPr>
        <w:t>2. Eelnõu sisu ja võrdlev analüüs</w:t>
      </w:r>
    </w:p>
    <w:p w14:paraId="4B3E2F26" w14:textId="77777777" w:rsidR="00E34BBF" w:rsidRDefault="00E34BBF" w:rsidP="00646C4F">
      <w:pPr>
        <w:autoSpaceDE/>
        <w:autoSpaceDN/>
        <w:jc w:val="both"/>
        <w:rPr>
          <w:b/>
          <w:bCs/>
          <w:lang w:eastAsia="et-EE"/>
        </w:rPr>
      </w:pPr>
      <w:bookmarkStart w:id="1" w:name="para1"/>
      <w:bookmarkEnd w:id="1"/>
    </w:p>
    <w:p w14:paraId="6FD76E91" w14:textId="1A11CFA5" w:rsidR="000F7F34" w:rsidRDefault="00445184" w:rsidP="00A4493B">
      <w:pPr>
        <w:autoSpaceDE/>
        <w:autoSpaceDN/>
        <w:jc w:val="both"/>
        <w:rPr>
          <w:b/>
          <w:bCs/>
          <w:lang w:eastAsia="et-EE"/>
        </w:rPr>
      </w:pPr>
      <w:r>
        <w:rPr>
          <w:bCs/>
          <w:lang w:eastAsia="et-EE"/>
        </w:rPr>
        <w:t>Määruse e</w:t>
      </w:r>
      <w:r w:rsidR="00083729">
        <w:rPr>
          <w:bCs/>
          <w:lang w:eastAsia="et-EE"/>
        </w:rPr>
        <w:t xml:space="preserve">elnõu </w:t>
      </w:r>
      <w:r w:rsidR="00683428">
        <w:rPr>
          <w:bCs/>
          <w:lang w:eastAsia="et-EE"/>
        </w:rPr>
        <w:t>koosneb</w:t>
      </w:r>
      <w:r w:rsidR="00083729">
        <w:rPr>
          <w:bCs/>
          <w:lang w:eastAsia="et-EE"/>
        </w:rPr>
        <w:t xml:space="preserve"> </w:t>
      </w:r>
      <w:r>
        <w:rPr>
          <w:bCs/>
          <w:lang w:eastAsia="et-EE"/>
        </w:rPr>
        <w:t xml:space="preserve">viiest peatükist ja </w:t>
      </w:r>
      <w:r w:rsidR="00BE0B38">
        <w:rPr>
          <w:bCs/>
          <w:lang w:eastAsia="et-EE"/>
        </w:rPr>
        <w:t xml:space="preserve">15 </w:t>
      </w:r>
      <w:r w:rsidR="000F7F34">
        <w:rPr>
          <w:bCs/>
          <w:lang w:eastAsia="et-EE"/>
        </w:rPr>
        <w:t>paragrahvist.</w:t>
      </w:r>
    </w:p>
    <w:p w14:paraId="0C69B4B1" w14:textId="77777777" w:rsidR="002518B2" w:rsidRDefault="002518B2" w:rsidP="00A4493B">
      <w:pPr>
        <w:autoSpaceDE/>
        <w:autoSpaceDN/>
        <w:jc w:val="both"/>
        <w:rPr>
          <w:b/>
          <w:bCs/>
          <w:lang w:eastAsia="et-EE"/>
        </w:rPr>
      </w:pPr>
    </w:p>
    <w:p w14:paraId="2874912A" w14:textId="3A16CAD1" w:rsidR="0021118B" w:rsidRDefault="00263FE2" w:rsidP="00A4493B">
      <w:pPr>
        <w:autoSpaceDE/>
        <w:autoSpaceDN/>
        <w:jc w:val="both"/>
        <w:rPr>
          <w:bCs/>
          <w:lang w:eastAsia="et-EE"/>
        </w:rPr>
      </w:pPr>
      <w:r w:rsidRPr="00263FE2">
        <w:rPr>
          <w:b/>
          <w:bCs/>
          <w:lang w:eastAsia="et-EE"/>
        </w:rPr>
        <w:t xml:space="preserve">Eelnõu </w:t>
      </w:r>
      <w:r w:rsidR="00033F53" w:rsidRPr="00033F53">
        <w:rPr>
          <w:b/>
          <w:bCs/>
          <w:lang w:eastAsia="et-EE"/>
        </w:rPr>
        <w:t xml:space="preserve">§-s 1 </w:t>
      </w:r>
      <w:r w:rsidR="0021118B">
        <w:rPr>
          <w:bCs/>
          <w:lang w:eastAsia="et-EE"/>
        </w:rPr>
        <w:t>kehtestatakse</w:t>
      </w:r>
      <w:r>
        <w:rPr>
          <w:bCs/>
          <w:lang w:eastAsia="et-EE"/>
        </w:rPr>
        <w:t xml:space="preserve"> määruse reguleerimi</w:t>
      </w:r>
      <w:r w:rsidR="005177CD">
        <w:rPr>
          <w:bCs/>
          <w:lang w:eastAsia="et-EE"/>
        </w:rPr>
        <w:t xml:space="preserve">sala. </w:t>
      </w:r>
    </w:p>
    <w:p w14:paraId="176F951C" w14:textId="77777777" w:rsidR="00D57774" w:rsidRDefault="00D57774" w:rsidP="00A4493B">
      <w:pPr>
        <w:autoSpaceDE/>
        <w:autoSpaceDN/>
        <w:jc w:val="both"/>
        <w:rPr>
          <w:bCs/>
          <w:lang w:eastAsia="et-EE"/>
        </w:rPr>
      </w:pPr>
    </w:p>
    <w:p w14:paraId="43A766DB" w14:textId="41233DF5" w:rsidR="00263FE2" w:rsidRDefault="0021118B" w:rsidP="00A4493B">
      <w:pPr>
        <w:autoSpaceDE/>
        <w:autoSpaceDN/>
        <w:jc w:val="both"/>
        <w:rPr>
          <w:bCs/>
          <w:lang w:eastAsia="et-EE"/>
        </w:rPr>
      </w:pPr>
      <w:r>
        <w:rPr>
          <w:bCs/>
          <w:lang w:eastAsia="et-EE"/>
        </w:rPr>
        <w:t xml:space="preserve">Eelnõu eesmärk on kehtestada </w:t>
      </w:r>
      <w:r w:rsidR="00D33835">
        <w:rPr>
          <w:bCs/>
          <w:lang w:eastAsia="et-EE"/>
        </w:rPr>
        <w:t>meetme 17.1</w:t>
      </w:r>
      <w:r w:rsidRPr="0021118B">
        <w:rPr>
          <w:bCs/>
          <w:lang w:eastAsia="et-EE"/>
        </w:rPr>
        <w:t xml:space="preserve"> raame</w:t>
      </w:r>
      <w:r>
        <w:rPr>
          <w:bCs/>
          <w:lang w:eastAsia="et-EE"/>
        </w:rPr>
        <w:t xml:space="preserve">s antava toetuse </w:t>
      </w:r>
      <w:r w:rsidRPr="0021118B">
        <w:rPr>
          <w:bCs/>
          <w:lang w:eastAsia="et-EE"/>
        </w:rPr>
        <w:t xml:space="preserve">andmise ja </w:t>
      </w:r>
      <w:r>
        <w:rPr>
          <w:bCs/>
          <w:lang w:eastAsia="et-EE"/>
        </w:rPr>
        <w:t xml:space="preserve">kasutamise tingimused ning kord, </w:t>
      </w:r>
      <w:r w:rsidRPr="0021118B">
        <w:rPr>
          <w:bCs/>
          <w:lang w:eastAsia="et-EE"/>
        </w:rPr>
        <w:t>toet</w:t>
      </w:r>
      <w:r>
        <w:rPr>
          <w:bCs/>
          <w:lang w:eastAsia="et-EE"/>
        </w:rPr>
        <w:t xml:space="preserve">use saamise täpsemad nõuded, </w:t>
      </w:r>
      <w:r w:rsidRPr="0021118B">
        <w:rPr>
          <w:bCs/>
          <w:lang w:eastAsia="et-EE"/>
        </w:rPr>
        <w:t xml:space="preserve">toetuse määr, taotlusele esitatavad nõuded, toetuse taotlemise ja taotluse menetlemise täpsem kord, taotluse hindamise </w:t>
      </w:r>
      <w:r w:rsidRPr="0021118B">
        <w:rPr>
          <w:bCs/>
          <w:lang w:eastAsia="et-EE"/>
        </w:rPr>
        <w:lastRenderedPageBreak/>
        <w:t>kriteeriumid ja taotluse hindamise kord, taotluste rahuldamise ja rahuldamata jätmise kord, toetuse saaja kohustused ning toetuse maksmise kord.</w:t>
      </w:r>
    </w:p>
    <w:p w14:paraId="4427A720" w14:textId="2F7BC18B" w:rsidR="00033F53" w:rsidRDefault="00033F53" w:rsidP="00263FE2">
      <w:pPr>
        <w:autoSpaceDE/>
        <w:autoSpaceDN/>
        <w:jc w:val="both"/>
        <w:rPr>
          <w:b/>
          <w:bCs/>
          <w:lang w:eastAsia="et-EE"/>
        </w:rPr>
      </w:pPr>
    </w:p>
    <w:p w14:paraId="4AAED365" w14:textId="494A680B" w:rsidR="00D35A20" w:rsidRPr="00D35A20" w:rsidRDefault="00D35A20" w:rsidP="00D35A20">
      <w:pPr>
        <w:autoSpaceDE/>
        <w:autoSpaceDN/>
        <w:jc w:val="both"/>
        <w:rPr>
          <w:b/>
          <w:bCs/>
          <w:lang w:eastAsia="et-EE"/>
        </w:rPr>
      </w:pPr>
      <w:r w:rsidRPr="00D35A20">
        <w:rPr>
          <w:b/>
          <w:bCs/>
          <w:lang w:eastAsia="et-EE"/>
        </w:rPr>
        <w:t>Eelnõu §-s 2</w:t>
      </w:r>
      <w:r>
        <w:rPr>
          <w:b/>
          <w:bCs/>
          <w:lang w:eastAsia="et-EE"/>
        </w:rPr>
        <w:t xml:space="preserve"> </w:t>
      </w:r>
      <w:r w:rsidRPr="002E0CFE">
        <w:rPr>
          <w:bCs/>
          <w:lang w:eastAsia="et-EE"/>
        </w:rPr>
        <w:t xml:space="preserve">on </w:t>
      </w:r>
      <w:r w:rsidR="00574C3F">
        <w:rPr>
          <w:bCs/>
          <w:lang w:eastAsia="et-EE"/>
        </w:rPr>
        <w:t>sätestatud tä</w:t>
      </w:r>
      <w:r w:rsidR="00A70BB0">
        <w:rPr>
          <w:bCs/>
          <w:lang w:eastAsia="et-EE"/>
        </w:rPr>
        <w:t>psemad nõuded toetuse taotlejale.</w:t>
      </w:r>
    </w:p>
    <w:p w14:paraId="39BCBD2D" w14:textId="5B2E7E58" w:rsidR="004E050B" w:rsidRDefault="004E050B" w:rsidP="00263FE2">
      <w:pPr>
        <w:autoSpaceDE/>
        <w:autoSpaceDN/>
        <w:jc w:val="both"/>
        <w:rPr>
          <w:b/>
          <w:bCs/>
          <w:lang w:eastAsia="et-EE"/>
        </w:rPr>
      </w:pPr>
    </w:p>
    <w:p w14:paraId="0D4004D6" w14:textId="5B7F1FE0" w:rsidR="00A70BB0" w:rsidRDefault="00263FE2" w:rsidP="0040184D">
      <w:pPr>
        <w:adjustRightInd w:val="0"/>
        <w:jc w:val="both"/>
      </w:pPr>
      <w:r w:rsidRPr="00263FE2">
        <w:rPr>
          <w:b/>
          <w:bCs/>
          <w:lang w:eastAsia="et-EE"/>
        </w:rPr>
        <w:t xml:space="preserve">Eelnõu </w:t>
      </w:r>
      <w:r w:rsidR="00033F53">
        <w:rPr>
          <w:b/>
          <w:bCs/>
          <w:lang w:eastAsia="et-EE"/>
        </w:rPr>
        <w:t>§</w:t>
      </w:r>
      <w:r w:rsidR="00F47D6B">
        <w:rPr>
          <w:b/>
          <w:bCs/>
          <w:lang w:eastAsia="et-EE"/>
        </w:rPr>
        <w:t xml:space="preserve"> 2 </w:t>
      </w:r>
      <w:r w:rsidR="008874D9">
        <w:rPr>
          <w:b/>
          <w:bCs/>
          <w:lang w:eastAsia="et-EE"/>
        </w:rPr>
        <w:t>lõike 1</w:t>
      </w:r>
      <w:r w:rsidR="00033F53">
        <w:rPr>
          <w:b/>
          <w:bCs/>
          <w:lang w:eastAsia="et-EE"/>
        </w:rPr>
        <w:t xml:space="preserve"> </w:t>
      </w:r>
      <w:r w:rsidR="00A4493B">
        <w:t xml:space="preserve">kohaselt </w:t>
      </w:r>
      <w:r w:rsidR="000A6C89">
        <w:t>võib</w:t>
      </w:r>
      <w:r w:rsidR="00A4493B">
        <w:t xml:space="preserve"> toetust </w:t>
      </w:r>
      <w:r w:rsidR="00A4493B" w:rsidRPr="00A4493B">
        <w:t>taotleda</w:t>
      </w:r>
      <w:r w:rsidR="00832C0F">
        <w:t xml:space="preserve"> </w:t>
      </w:r>
      <w:r w:rsidR="001821A7">
        <w:t>ELÜPS</w:t>
      </w:r>
      <w:r w:rsidR="00561329">
        <w:t>-i</w:t>
      </w:r>
      <w:r w:rsidR="001821A7">
        <w:t xml:space="preserve"> </w:t>
      </w:r>
      <w:r w:rsidR="00832C0F" w:rsidRPr="00832C0F">
        <w:t>§ 12 lõike 1</w:t>
      </w:r>
      <w:r w:rsidR="00832C0F" w:rsidRPr="00832C0F">
        <w:rPr>
          <w:vertAlign w:val="superscript"/>
        </w:rPr>
        <w:t>1</w:t>
      </w:r>
      <w:r w:rsidR="00A4493B" w:rsidRPr="00A4493B">
        <w:t xml:space="preserve"> tähenduses aktiivne põllumajandustootja (edaspidi </w:t>
      </w:r>
      <w:r w:rsidR="00A4493B" w:rsidRPr="00673B9A">
        <w:rPr>
          <w:i/>
        </w:rPr>
        <w:t>taotleja</w:t>
      </w:r>
      <w:r w:rsidR="000B0DB4">
        <w:t>)</w:t>
      </w:r>
      <w:r w:rsidR="00574C3F">
        <w:t xml:space="preserve">. </w:t>
      </w:r>
      <w:r w:rsidR="00333F6A">
        <w:t xml:space="preserve">Viidatud sätte kohaselt on </w:t>
      </w:r>
      <w:r w:rsidR="00333F6A" w:rsidRPr="00333F6A">
        <w:t>füüsiline või juriidiline isik või juriidilise isiku staatuseta isikute ühendus, kes tegeleb Euroopa Parlamendi ja nõukogu määruse (EL) nr 1307/2013</w:t>
      </w:r>
      <w:r w:rsidR="00B07312">
        <w:rPr>
          <w:rStyle w:val="FootnoteReference"/>
        </w:rPr>
        <w:footnoteReference w:id="4"/>
      </w:r>
      <w:r w:rsidR="00333F6A" w:rsidRPr="00333F6A">
        <w:t xml:space="preserve"> artikli 4 lõike 1 punktis c nimetatud põllumajandusliku tegevusega sama artikli punktis b nimetatud põllumajanduslikus majapidamises</w:t>
      </w:r>
      <w:r w:rsidR="00231DA0">
        <w:t>,</w:t>
      </w:r>
      <w:r w:rsidR="00333F6A">
        <w:t xml:space="preserve"> aktiiv</w:t>
      </w:r>
      <w:r w:rsidR="00B07312">
        <w:t>ne</w:t>
      </w:r>
      <w:r w:rsidR="00333F6A">
        <w:t xml:space="preserve"> põ</w:t>
      </w:r>
      <w:r w:rsidR="00333F6A" w:rsidRPr="00333F6A">
        <w:t>llumajandustootja Euroopa Parlamendi ja nõukogu määruse (EL) nr 1307/2013 artikli 9 tähenduses.</w:t>
      </w:r>
      <w:r w:rsidR="0040184D">
        <w:t xml:space="preserve"> </w:t>
      </w:r>
      <w:r w:rsidR="00561329">
        <w:t>Lisa</w:t>
      </w:r>
      <w:r w:rsidR="008A4D2C">
        <w:t>tingimusi põllumajandustootja aktiivseks lugemiseks alates 2019.</w:t>
      </w:r>
      <w:r w:rsidR="00561329">
        <w:t> </w:t>
      </w:r>
      <w:r w:rsidR="008A4D2C">
        <w:t xml:space="preserve">aastast ei ole. </w:t>
      </w:r>
    </w:p>
    <w:p w14:paraId="66553BEE" w14:textId="77777777" w:rsidR="00C05043" w:rsidRDefault="00C05043" w:rsidP="0040184D">
      <w:pPr>
        <w:adjustRightInd w:val="0"/>
        <w:jc w:val="both"/>
      </w:pPr>
    </w:p>
    <w:p w14:paraId="61B714D4" w14:textId="7E238FEA" w:rsidR="00033F53" w:rsidRDefault="00333F6A" w:rsidP="0040184D">
      <w:pPr>
        <w:adjustRightInd w:val="0"/>
        <w:jc w:val="both"/>
      </w:pPr>
      <w:r>
        <w:t>Euroopa Parlamendi ja nõukogu määruse (EL) 2017/2393 artikli 3 lõike 3 punkti d kohaselt võivad liikmesriigid otsustada lõpetada Euroopa Parlamendi ja nõukogu määruse (EL) nr</w:t>
      </w:r>
      <w:r w:rsidR="00FB21F7">
        <w:t> </w:t>
      </w:r>
      <w:r>
        <w:t xml:space="preserve">1307/2013 artikli 9 lõike 2 kohaldamise alates 2018. aastast või mõnest sellele järgnevast aastast. </w:t>
      </w:r>
      <w:r w:rsidR="0040184D">
        <w:t xml:space="preserve">Eestis lõpetati viidatud määruse artikli 9 lõike 2 kohaldamine alates 2019. aastast. See tähendab, et artikli 9 lõikes 2 sätestatud </w:t>
      </w:r>
      <w:r>
        <w:t xml:space="preserve">nn välistavasse loetellu kuulunud tegevusaladel </w:t>
      </w:r>
      <w:r w:rsidR="0040184D">
        <w:t>(</w:t>
      </w:r>
      <w:r w:rsidR="006C61B4">
        <w:t xml:space="preserve">nt lennujaamade, veerajatiste, spordiväljakute haldamine) </w:t>
      </w:r>
      <w:r>
        <w:t xml:space="preserve">tegutsevate isikute puhul ei kontrollita enam nende aktiivseks põllumajandustootjaks olemist, vaid sellised isikud loetaksegi aktiivseks põllumajandustootjaks, ilma et nad peaksid seda eraldi tõendama. </w:t>
      </w:r>
    </w:p>
    <w:p w14:paraId="3C06629F" w14:textId="59801BBD" w:rsidR="00662F82" w:rsidRDefault="00662F82" w:rsidP="00934EDE">
      <w:pPr>
        <w:adjustRightInd w:val="0"/>
        <w:jc w:val="both"/>
      </w:pPr>
    </w:p>
    <w:p w14:paraId="00EDADAA" w14:textId="6EBAF165" w:rsidR="00662F82" w:rsidRDefault="00662F82" w:rsidP="00662F82">
      <w:pPr>
        <w:adjustRightInd w:val="0"/>
        <w:jc w:val="both"/>
      </w:pPr>
      <w:r w:rsidRPr="00B70AA5">
        <w:rPr>
          <w:b/>
        </w:rPr>
        <w:t xml:space="preserve">Eelnõu § 2 lõike </w:t>
      </w:r>
      <w:r w:rsidR="00B70AA5" w:rsidRPr="00B70AA5">
        <w:rPr>
          <w:b/>
        </w:rPr>
        <w:t>2</w:t>
      </w:r>
      <w:r>
        <w:t xml:space="preserve"> kohaselt ei või taotlejal olla riikliku maksu võlga või riikliku maksu võla tasumine on ajatatud ning maksuvõla tasumise ajatamise korral on maksuvõlg, mille tasumise tähtaeg on möödunud, tasutud ettenähtud summas. ELÜPS-i § 79 lõike 4 kohaselt jäetakse taotlus rahuldamata, kui taotleja ei vasta toetuse saamiseks esitatud nõuetele. Seega on Põllumajanduse Registrite ja Informatsiooni Ametil (edaspidi </w:t>
      </w:r>
      <w:r w:rsidRPr="00A70BB0">
        <w:rPr>
          <w:i/>
        </w:rPr>
        <w:t>PRIA</w:t>
      </w:r>
      <w:r>
        <w:t xml:space="preserve">) õigus kontrollida kogu taotluse menetlemise ajal taotleja ja tema üle valitsevat mõju omavate ettevõtjate ning enne toetuse maksmist toetuse saajal riikliku maksu võla olemasolu ning maksuvõla olemasolu korral selle ajatatust ja maksete tähtaegset tasumist. Kui taotlejal on maksuvõlad, ei ole õigustatud ka talle täiendavate avalike vahendite eraldamine. Samuti on maksevõimelisus üheks usaldusväärsuse näitajaks. Selle nõude eesmärk on maandada riigile lisanduvate rahaliste kohustuste (rikkumiste tagasimaksed) tekkimise riski ning tagada vahendite kasutamise sihtotstarbelisus ja jätkusuutlikkuse suurendamine. </w:t>
      </w:r>
    </w:p>
    <w:p w14:paraId="392BFD2B" w14:textId="77777777" w:rsidR="00662F82" w:rsidRDefault="00662F82" w:rsidP="00662F82">
      <w:pPr>
        <w:adjustRightInd w:val="0"/>
        <w:jc w:val="both"/>
      </w:pPr>
    </w:p>
    <w:p w14:paraId="679C2D1E" w14:textId="7EDCEE13" w:rsidR="00662F82" w:rsidRDefault="00662F82" w:rsidP="00662F82">
      <w:pPr>
        <w:adjustRightInd w:val="0"/>
        <w:jc w:val="both"/>
      </w:pPr>
      <w:r w:rsidRPr="00FD137A">
        <w:rPr>
          <w:b/>
        </w:rPr>
        <w:t xml:space="preserve">Eelnõu § 2 lõige </w:t>
      </w:r>
      <w:r w:rsidR="00B70AA5" w:rsidRPr="00B70AA5">
        <w:rPr>
          <w:b/>
        </w:rPr>
        <w:t>3</w:t>
      </w:r>
      <w:r w:rsidR="00B70AA5">
        <w:t xml:space="preserve"> </w:t>
      </w:r>
      <w:r>
        <w:t xml:space="preserve">sätestab, et taotleja peab täitma loomatauditõrje seaduses, söödaseaduses, taimekaitseseaduses, loomakaitseseaduses ja karistusseadustikus kehtestatud nõudeid. </w:t>
      </w:r>
    </w:p>
    <w:p w14:paraId="6D7BBCAD" w14:textId="77777777" w:rsidR="00662F82" w:rsidRDefault="00662F82" w:rsidP="00662F82">
      <w:pPr>
        <w:adjustRightInd w:val="0"/>
        <w:jc w:val="both"/>
      </w:pPr>
    </w:p>
    <w:p w14:paraId="3F021E73" w14:textId="4F64271F" w:rsidR="00662F82" w:rsidRDefault="00662F82" w:rsidP="00662F82">
      <w:pPr>
        <w:adjustRightInd w:val="0"/>
        <w:jc w:val="both"/>
      </w:pPr>
      <w:r>
        <w:t xml:space="preserve">Riigikohtu otsusele nr 3-3-1-85-14 tuginedes on välja toodud konkreetsed väär- ja kuriteod, mille toimepanemise puhul on põhjust kahelda taotleja tahtes või võimekuses </w:t>
      </w:r>
      <w:r w:rsidR="00D33835">
        <w:t xml:space="preserve">korraldada </w:t>
      </w:r>
      <w:r>
        <w:t>oma tegevust toetatavas tegevusvaldkonnas õiguspäraselt. Välja toodud süüteo toimepannud taotleja ei vasta nõuetele ja talle toetust ei anta.</w:t>
      </w:r>
    </w:p>
    <w:p w14:paraId="4F57074E" w14:textId="77777777" w:rsidR="00662F82" w:rsidRDefault="00662F82" w:rsidP="00662F82">
      <w:pPr>
        <w:adjustRightInd w:val="0"/>
        <w:jc w:val="both"/>
      </w:pPr>
    </w:p>
    <w:p w14:paraId="58C019E5" w14:textId="301865D3" w:rsidR="00662F82" w:rsidRDefault="00B07312" w:rsidP="00662F82">
      <w:pPr>
        <w:adjustRightInd w:val="0"/>
        <w:jc w:val="both"/>
      </w:pPr>
      <w:r>
        <w:t>Valdavas enamuses puudutavad v</w:t>
      </w:r>
      <w:r w:rsidR="00662F82">
        <w:t>älja valitud süüteod otseselt põllumajandusliku esmatootmise</w:t>
      </w:r>
      <w:r w:rsidR="00FA4822">
        <w:t xml:space="preserve">ga tegelemist. </w:t>
      </w:r>
      <w:r w:rsidR="00662F82">
        <w:t xml:space="preserve">Arvestades, et toetusega jagatakse riigieelarvelisi, sealhulgas </w:t>
      </w:r>
      <w:r w:rsidR="00D33835">
        <w:t>EL-i</w:t>
      </w:r>
      <w:r w:rsidR="00662F82">
        <w:t xml:space="preserve"> vahendeid, mida on piiratud ulatuses, on oluline, et nimetatud vahendeid saaksid kasutada üksnes õiguskuulekad ettevõtjad, kes on täitnud põllumajandusliku esmatootmisega seotud õigusaktides sätestatud nõudeid </w:t>
      </w:r>
      <w:r w:rsidR="00D33835">
        <w:t xml:space="preserve">ja </w:t>
      </w:r>
      <w:r w:rsidR="00662F82">
        <w:t>on suutnud oma tegevust õiguspäraselt korraldada.</w:t>
      </w:r>
    </w:p>
    <w:p w14:paraId="5CAE48DF" w14:textId="77777777" w:rsidR="00662F82" w:rsidRDefault="00662F82" w:rsidP="00662F82">
      <w:pPr>
        <w:adjustRightInd w:val="0"/>
        <w:jc w:val="both"/>
      </w:pPr>
    </w:p>
    <w:p w14:paraId="252E7552" w14:textId="73720C60" w:rsidR="00662F82" w:rsidRDefault="00662F82" w:rsidP="00662F82">
      <w:pPr>
        <w:adjustRightInd w:val="0"/>
        <w:jc w:val="both"/>
      </w:pPr>
      <w:r>
        <w:t>Lisaks on kõnealune nõue seotud Euroopa Parlamendi ja nõukogu määruse (EL) nr 1306/2013</w:t>
      </w:r>
      <w:r w:rsidR="00B07312">
        <w:rPr>
          <w:rStyle w:val="FootnoteReference"/>
        </w:rPr>
        <w:footnoteReference w:id="5"/>
      </w:r>
      <w:r>
        <w:t xml:space="preserve"> artikli 58 lõikes 1 sätestatuga, mille kohaselt </w:t>
      </w:r>
      <w:r w:rsidR="00D33835">
        <w:t xml:space="preserve">võtavad </w:t>
      </w:r>
      <w:r>
        <w:t>liikmesriigid ühise põllumajanduspoliitika raames vastu kõik õigus- ja haldusnormid ning kõik muud vajalikud meetmed, et tagada liidu finantshuvide tõhus kaitse ja eelkõige selleks, et:</w:t>
      </w:r>
    </w:p>
    <w:p w14:paraId="02578A42" w14:textId="77777777" w:rsidR="00662F82" w:rsidRDefault="00662F82" w:rsidP="00662F82">
      <w:pPr>
        <w:adjustRightInd w:val="0"/>
        <w:jc w:val="both"/>
      </w:pPr>
      <w:r>
        <w:t>a) kontrollida fondide rahastatavate tegevuste seaduslikkust ja korrektsust;</w:t>
      </w:r>
    </w:p>
    <w:p w14:paraId="735FB3AE" w14:textId="77777777" w:rsidR="00662F82" w:rsidRDefault="00662F82" w:rsidP="00662F82">
      <w:pPr>
        <w:adjustRightInd w:val="0"/>
        <w:jc w:val="both"/>
      </w:pPr>
      <w:r>
        <w:t>b) tagada tõhus kaitse pettuste vastu, eelkõige kõrgema riskiga aladel, mis toimib hoiatusena, võttes arvesse meetmete kulusid ja nendest saadavat kasu ning nende proportsionaalsust;</w:t>
      </w:r>
    </w:p>
    <w:p w14:paraId="397D12C6" w14:textId="7951AC6B" w:rsidR="00662F82" w:rsidRDefault="00662F82" w:rsidP="00662F82">
      <w:pPr>
        <w:adjustRightInd w:val="0"/>
        <w:jc w:val="both"/>
      </w:pPr>
      <w:r>
        <w:t xml:space="preserve">c) ennetada, tuvastada ja kõrvaldada eeskirjade eiramisi ja pettust, kehtestada tõhusaid, hoiatavaid ja proportsionaalseid karistusi vastavalt liidu õigusele või selle puudumise korral vastavalt </w:t>
      </w:r>
      <w:r w:rsidR="00D33835">
        <w:t xml:space="preserve">riigisisesele </w:t>
      </w:r>
      <w:r>
        <w:t>õigusele ning algatada vajaduse korral vastavaid kohtumenetlusi;</w:t>
      </w:r>
    </w:p>
    <w:p w14:paraId="0E460A61" w14:textId="77777777" w:rsidR="00662F82" w:rsidRDefault="00662F82" w:rsidP="00662F82">
      <w:pPr>
        <w:adjustRightInd w:val="0"/>
        <w:jc w:val="both"/>
      </w:pPr>
      <w:r>
        <w:t>e) nõuda tagasi alusetud maksed koos intressiga ning algatada vajaduse korral vastavaid kohtumenetlusi.</w:t>
      </w:r>
    </w:p>
    <w:p w14:paraId="3008D38D" w14:textId="77777777" w:rsidR="00662F82" w:rsidRDefault="00662F82" w:rsidP="00662F82">
      <w:pPr>
        <w:adjustRightInd w:val="0"/>
        <w:jc w:val="both"/>
      </w:pPr>
    </w:p>
    <w:p w14:paraId="5DA8976C" w14:textId="77777777" w:rsidR="00662F82" w:rsidRDefault="00662F82" w:rsidP="00662F82">
      <w:pPr>
        <w:adjustRightInd w:val="0"/>
        <w:jc w:val="both"/>
      </w:pPr>
      <w:r>
        <w:t>Seega, kui ühise põllumajanduspoliitika toetuste taotlemisel ei osale isikud, keda on karistatud eelnimetatud süütegude eest, suurendab see EL-i finantshuvide kaitset, sest raha väärkasutuse risk alaneb märkimisväärselt.</w:t>
      </w:r>
    </w:p>
    <w:p w14:paraId="27C5E3DA" w14:textId="77777777" w:rsidR="00662F82" w:rsidRDefault="00662F82" w:rsidP="00662F82">
      <w:pPr>
        <w:adjustRightInd w:val="0"/>
        <w:jc w:val="both"/>
      </w:pPr>
    </w:p>
    <w:p w14:paraId="6DC2DEF6" w14:textId="1BB7EC33" w:rsidR="00662F82" w:rsidRDefault="00662F82" w:rsidP="00662F82">
      <w:pPr>
        <w:adjustRightInd w:val="0"/>
        <w:jc w:val="both"/>
        <w:rPr>
          <w:noProof/>
        </w:rPr>
      </w:pPr>
      <w:r w:rsidRPr="00B70AA5">
        <w:rPr>
          <w:b/>
          <w:noProof/>
        </w:rPr>
        <w:t xml:space="preserve">Eelnõu § 2 lõige </w:t>
      </w:r>
      <w:r w:rsidR="00B70AA5" w:rsidRPr="00B70AA5">
        <w:rPr>
          <w:b/>
          <w:noProof/>
        </w:rPr>
        <w:t>4</w:t>
      </w:r>
      <w:r w:rsidR="00B70AA5">
        <w:rPr>
          <w:noProof/>
        </w:rPr>
        <w:t xml:space="preserve"> </w:t>
      </w:r>
      <w:r>
        <w:rPr>
          <w:noProof/>
        </w:rPr>
        <w:t>kehtestab piirangud toetuse taotlemisele, kui sama kulu kohta on toetust saadud riigieelarvelistest või muudest EL-i või välisabi vahenditest või muud tagastamatut riigiabi.</w:t>
      </w:r>
    </w:p>
    <w:p w14:paraId="79ED2BE7" w14:textId="77777777" w:rsidR="00C05043" w:rsidRDefault="00C05043" w:rsidP="00662F82">
      <w:pPr>
        <w:adjustRightInd w:val="0"/>
        <w:jc w:val="both"/>
        <w:rPr>
          <w:noProof/>
        </w:rPr>
      </w:pPr>
    </w:p>
    <w:p w14:paraId="67F0691E" w14:textId="77777777" w:rsidR="00662F82" w:rsidRDefault="00662F82" w:rsidP="00662F82">
      <w:pPr>
        <w:adjustRightInd w:val="0"/>
        <w:jc w:val="both"/>
        <w:rPr>
          <w:noProof/>
        </w:rPr>
      </w:pPr>
      <w:r>
        <w:rPr>
          <w:noProof/>
        </w:rPr>
        <w:t>Piirangu eesmärk on vältida topeltrahastamist erinevate arengukava alusel antavate toetuste või struktuurifondide vahenditest saadud abi või toetuste kaudu. Euroopa Parlamendi ja nõukogu määruse (EL) nr 1306/2013 artikli 30 kohaselt ei tohi EAFRD-st rahastatavaid kulusid katta liidu eelarvest ühegi teise rahastamisvahendiga.</w:t>
      </w:r>
    </w:p>
    <w:p w14:paraId="0CFD9784" w14:textId="77777777" w:rsidR="00662F82" w:rsidRDefault="00662F82" w:rsidP="00662F82">
      <w:pPr>
        <w:adjustRightInd w:val="0"/>
        <w:jc w:val="both"/>
      </w:pPr>
    </w:p>
    <w:p w14:paraId="77AA60D7" w14:textId="700D82D7" w:rsidR="00662F82" w:rsidRDefault="00662F82" w:rsidP="00662F82">
      <w:pPr>
        <w:adjustRightInd w:val="0"/>
        <w:jc w:val="both"/>
      </w:pPr>
      <w:r w:rsidRPr="00FD137A">
        <w:rPr>
          <w:b/>
        </w:rPr>
        <w:t xml:space="preserve">Eelnõu § 2 lõike </w:t>
      </w:r>
      <w:r w:rsidR="00B70AA5" w:rsidRPr="00B70AA5">
        <w:rPr>
          <w:b/>
        </w:rPr>
        <w:t xml:space="preserve">5 </w:t>
      </w:r>
      <w:r>
        <w:t>kohaselt ei saa taotleja toetust, kui taotleja suhtes on algatatud likvideerimismenetlus või nimetatud pankrotiseaduse kohaselt ajutine pankrotihaldur või on välja kuulutatud pankrot.</w:t>
      </w:r>
    </w:p>
    <w:p w14:paraId="5161529D" w14:textId="77777777" w:rsidR="00C05043" w:rsidRDefault="00C05043" w:rsidP="00662F82">
      <w:pPr>
        <w:adjustRightInd w:val="0"/>
        <w:jc w:val="both"/>
      </w:pPr>
    </w:p>
    <w:p w14:paraId="5E5219A8" w14:textId="0F33095E" w:rsidR="00662F82" w:rsidRDefault="00662F82" w:rsidP="00662F82">
      <w:pPr>
        <w:adjustRightInd w:val="0"/>
        <w:jc w:val="both"/>
      </w:pPr>
      <w:r>
        <w:t>Pankrotiseaduse § 1 lõike 3 alusel on juriidilisest isikust võlgnik maksejõuetu siis, kui võlgniku vara ei kata tema kohustusi ja selline seisund ei ole võlgniku majanduslikust olukorrast tulenevalt ajutine.</w:t>
      </w:r>
    </w:p>
    <w:p w14:paraId="33FB24F4" w14:textId="77777777" w:rsidR="00C05043" w:rsidRDefault="00C05043" w:rsidP="00662F82">
      <w:pPr>
        <w:adjustRightInd w:val="0"/>
        <w:jc w:val="both"/>
      </w:pPr>
    </w:p>
    <w:p w14:paraId="22B50C5C" w14:textId="0306100F" w:rsidR="00662F82" w:rsidRDefault="00662F82" w:rsidP="00662F82">
      <w:pPr>
        <w:adjustRightInd w:val="0"/>
        <w:jc w:val="both"/>
      </w:pPr>
      <w:r>
        <w:t>PRIA kontrollib taotleja ja toetuse saaja suhtes võimaliku algatatud likvideerimismenetluse või ajutise pankrotihalduri või väljakuulutatud pankrotiotsuse olemasolu ametlikust võrguväljaandest Ametlikud Teadaanded.</w:t>
      </w:r>
    </w:p>
    <w:p w14:paraId="58EA95F5" w14:textId="7208C899" w:rsidR="00F07EC9" w:rsidRDefault="00F07EC9" w:rsidP="000C6660">
      <w:pPr>
        <w:adjustRightInd w:val="0"/>
        <w:jc w:val="both"/>
        <w:rPr>
          <w:noProof/>
        </w:rPr>
      </w:pPr>
    </w:p>
    <w:p w14:paraId="70493B42" w14:textId="0EAD5483" w:rsidR="00F07EC9" w:rsidRPr="000C6660" w:rsidRDefault="00F07EC9" w:rsidP="000C6660">
      <w:pPr>
        <w:adjustRightInd w:val="0"/>
        <w:jc w:val="both"/>
        <w:rPr>
          <w:noProof/>
        </w:rPr>
      </w:pPr>
      <w:r w:rsidRPr="00F07EC9">
        <w:rPr>
          <w:b/>
          <w:noProof/>
        </w:rPr>
        <w:t>Eelnu §-s 3</w:t>
      </w:r>
      <w:r>
        <w:rPr>
          <w:noProof/>
        </w:rPr>
        <w:t xml:space="preserve"> on sätestatud täpsemad tingimused toetatavale tegevusele.</w:t>
      </w:r>
    </w:p>
    <w:p w14:paraId="194A947D" w14:textId="37F01C6A" w:rsidR="00662F82" w:rsidRDefault="00662F82" w:rsidP="00934EDE">
      <w:pPr>
        <w:adjustRightInd w:val="0"/>
        <w:jc w:val="both"/>
      </w:pPr>
    </w:p>
    <w:p w14:paraId="6DAF4F3E" w14:textId="0F64CB98" w:rsidR="00F07EC9" w:rsidRPr="00F07EC9" w:rsidRDefault="00B70AA5" w:rsidP="00F07EC9">
      <w:pPr>
        <w:autoSpaceDE/>
        <w:autoSpaceDN/>
        <w:jc w:val="both"/>
        <w:rPr>
          <w:bCs/>
          <w:lang w:eastAsia="et-EE"/>
        </w:rPr>
      </w:pPr>
      <w:r w:rsidRPr="00C809D0">
        <w:rPr>
          <w:b/>
        </w:rPr>
        <w:t>Eelnõu § 3 lõike 1</w:t>
      </w:r>
      <w:r>
        <w:t xml:space="preserve"> kohaselt</w:t>
      </w:r>
      <w:r>
        <w:rPr>
          <w:bCs/>
          <w:lang w:eastAsia="et-EE"/>
        </w:rPr>
        <w:t xml:space="preserve"> </w:t>
      </w:r>
      <w:r w:rsidR="00F07EC9">
        <w:rPr>
          <w:bCs/>
          <w:lang w:eastAsia="et-EE"/>
        </w:rPr>
        <w:t xml:space="preserve">saab toetust taotleda üksnes selliste kindlustusmaksete hüvitamiseks, mis vastavad </w:t>
      </w:r>
      <w:r w:rsidR="00F07EC9" w:rsidRPr="00F07EC9">
        <w:rPr>
          <w:bCs/>
          <w:lang w:eastAsia="et-EE"/>
        </w:rPr>
        <w:t>Euroopa Parlamendi ja nõukogu määruse (EL) nr 1305/2013 artikli</w:t>
      </w:r>
      <w:r w:rsidR="00561329">
        <w:rPr>
          <w:bCs/>
          <w:lang w:eastAsia="et-EE"/>
        </w:rPr>
        <w:t>te</w:t>
      </w:r>
      <w:r w:rsidR="00F07EC9" w:rsidRPr="00F07EC9">
        <w:rPr>
          <w:bCs/>
          <w:lang w:eastAsia="et-EE"/>
        </w:rPr>
        <w:t>s 36 ja 37 sätestatud tingimustel</w:t>
      </w:r>
      <w:r w:rsidR="00C20B99">
        <w:rPr>
          <w:bCs/>
          <w:lang w:eastAsia="et-EE"/>
        </w:rPr>
        <w:t>e</w:t>
      </w:r>
      <w:r w:rsidR="00F07EC9" w:rsidRPr="00F07EC9">
        <w:rPr>
          <w:bCs/>
          <w:lang w:eastAsia="et-EE"/>
        </w:rPr>
        <w:t>.</w:t>
      </w:r>
    </w:p>
    <w:p w14:paraId="243D0720" w14:textId="77777777" w:rsidR="00F07EC9" w:rsidRDefault="00F07EC9" w:rsidP="00592D6D">
      <w:pPr>
        <w:autoSpaceDE/>
        <w:autoSpaceDN/>
        <w:jc w:val="both"/>
        <w:rPr>
          <w:bCs/>
          <w:lang w:eastAsia="et-EE"/>
        </w:rPr>
      </w:pPr>
    </w:p>
    <w:p w14:paraId="6D4467CB" w14:textId="41A03F5B" w:rsidR="00B70AA5" w:rsidRDefault="00F07EC9" w:rsidP="00592D6D">
      <w:pPr>
        <w:autoSpaceDE/>
        <w:autoSpaceDN/>
        <w:jc w:val="both"/>
        <w:rPr>
          <w:bCs/>
          <w:lang w:eastAsia="et-EE"/>
        </w:rPr>
      </w:pPr>
      <w:r>
        <w:rPr>
          <w:bCs/>
          <w:lang w:eastAsia="et-EE"/>
        </w:rPr>
        <w:t xml:space="preserve">Samuti </w:t>
      </w:r>
      <w:r w:rsidRPr="00D930B1">
        <w:rPr>
          <w:bCs/>
          <w:lang w:eastAsia="et-EE"/>
        </w:rPr>
        <w:t xml:space="preserve">hüvitatakse </w:t>
      </w:r>
      <w:r>
        <w:rPr>
          <w:bCs/>
          <w:lang w:eastAsia="et-EE"/>
        </w:rPr>
        <w:t>k</w:t>
      </w:r>
      <w:r w:rsidR="00D930B1" w:rsidRPr="00673B9A">
        <w:rPr>
          <w:bCs/>
          <w:lang w:eastAsia="et-EE"/>
        </w:rPr>
        <w:t>indlustus</w:t>
      </w:r>
      <w:r w:rsidR="00D930B1" w:rsidRPr="00D930B1">
        <w:rPr>
          <w:bCs/>
          <w:lang w:eastAsia="et-EE"/>
        </w:rPr>
        <w:t>maksed üksnes juhu</w:t>
      </w:r>
      <w:r w:rsidR="00D930B1">
        <w:rPr>
          <w:bCs/>
          <w:lang w:eastAsia="et-EE"/>
        </w:rPr>
        <w:t>l</w:t>
      </w:r>
      <w:r w:rsidR="00D930B1" w:rsidRPr="00673B9A">
        <w:rPr>
          <w:bCs/>
          <w:lang w:eastAsia="et-EE"/>
        </w:rPr>
        <w:t xml:space="preserve">, kui kindlustatud esemeks on tera- </w:t>
      </w:r>
      <w:r w:rsidR="0041376B">
        <w:rPr>
          <w:bCs/>
          <w:lang w:eastAsia="et-EE"/>
        </w:rPr>
        <w:t>või</w:t>
      </w:r>
      <w:r w:rsidR="0041376B" w:rsidRPr="00673B9A">
        <w:rPr>
          <w:bCs/>
          <w:lang w:eastAsia="et-EE"/>
        </w:rPr>
        <w:t xml:space="preserve"> </w:t>
      </w:r>
      <w:r w:rsidR="00D930B1" w:rsidRPr="00673B9A">
        <w:rPr>
          <w:bCs/>
          <w:lang w:eastAsia="et-EE"/>
        </w:rPr>
        <w:t>kaunvili, heinaseeme, õlikultuur, kartul, köögivili, puuvili, marjad, viljapuu</w:t>
      </w:r>
      <w:r w:rsidR="0041376B">
        <w:rPr>
          <w:bCs/>
          <w:lang w:eastAsia="et-EE"/>
        </w:rPr>
        <w:t>d</w:t>
      </w:r>
      <w:r w:rsidR="00D930B1" w:rsidRPr="00673B9A">
        <w:rPr>
          <w:bCs/>
          <w:lang w:eastAsia="et-EE"/>
        </w:rPr>
        <w:t>, marjapõõsa</w:t>
      </w:r>
      <w:r w:rsidR="0041376B">
        <w:rPr>
          <w:bCs/>
          <w:lang w:eastAsia="et-EE"/>
        </w:rPr>
        <w:t>d</w:t>
      </w:r>
      <w:r w:rsidR="00D930B1" w:rsidRPr="00673B9A">
        <w:rPr>
          <w:bCs/>
          <w:lang w:eastAsia="et-EE"/>
        </w:rPr>
        <w:t>, puukooliistandus, dekoratiivtaim</w:t>
      </w:r>
      <w:r w:rsidR="0041376B">
        <w:rPr>
          <w:bCs/>
          <w:lang w:eastAsia="et-EE"/>
        </w:rPr>
        <w:t>ed</w:t>
      </w:r>
      <w:r w:rsidR="00D930B1" w:rsidRPr="00673B9A">
        <w:rPr>
          <w:bCs/>
          <w:lang w:eastAsia="et-EE"/>
        </w:rPr>
        <w:t>, veised, sead, lambad, kitsed, hobused (v.a võistlus- ja ratsahobused), kodulinnud või mesilaspere</w:t>
      </w:r>
      <w:r>
        <w:t>.</w:t>
      </w:r>
    </w:p>
    <w:p w14:paraId="5B37CE24" w14:textId="77777777" w:rsidR="00B70AA5" w:rsidRDefault="00B70AA5" w:rsidP="00592D6D">
      <w:pPr>
        <w:autoSpaceDE/>
        <w:autoSpaceDN/>
        <w:jc w:val="both"/>
        <w:rPr>
          <w:bCs/>
          <w:lang w:eastAsia="et-EE"/>
        </w:rPr>
      </w:pPr>
    </w:p>
    <w:p w14:paraId="79DC82B1" w14:textId="2D054933" w:rsidR="008874D9" w:rsidRPr="008874D9" w:rsidRDefault="00F07EC9" w:rsidP="00592D6D">
      <w:pPr>
        <w:autoSpaceDE/>
        <w:autoSpaceDN/>
        <w:jc w:val="both"/>
        <w:rPr>
          <w:bCs/>
          <w:lang w:eastAsia="et-EE"/>
        </w:rPr>
      </w:pPr>
      <w:r w:rsidRPr="00F07EC9">
        <w:rPr>
          <w:bCs/>
          <w:lang w:eastAsia="et-EE"/>
        </w:rPr>
        <w:lastRenderedPageBreak/>
        <w:t>Euroopa Parlamendi ja nõukogu määruse (EL) nr 1305/2013</w:t>
      </w:r>
      <w:r>
        <w:rPr>
          <w:bCs/>
          <w:lang w:eastAsia="et-EE"/>
        </w:rPr>
        <w:t xml:space="preserve"> artikli 37</w:t>
      </w:r>
      <w:r w:rsidRPr="00F07EC9">
        <w:rPr>
          <w:bCs/>
          <w:lang w:eastAsia="et-EE"/>
        </w:rPr>
        <w:t xml:space="preserve"> </w:t>
      </w:r>
      <w:r>
        <w:rPr>
          <w:bCs/>
          <w:lang w:eastAsia="et-EE"/>
        </w:rPr>
        <w:t>kohaselt saab t</w:t>
      </w:r>
      <w:r w:rsidR="00F92E00">
        <w:rPr>
          <w:bCs/>
          <w:lang w:eastAsia="et-EE"/>
        </w:rPr>
        <w:t>oetus</w:t>
      </w:r>
      <w:r w:rsidR="00D54AB5">
        <w:rPr>
          <w:bCs/>
          <w:lang w:eastAsia="et-EE"/>
        </w:rPr>
        <w:t>t</w:t>
      </w:r>
      <w:r>
        <w:rPr>
          <w:bCs/>
          <w:lang w:eastAsia="et-EE"/>
        </w:rPr>
        <w:t xml:space="preserve"> </w:t>
      </w:r>
      <w:r w:rsidR="00F92E00">
        <w:rPr>
          <w:bCs/>
          <w:lang w:eastAsia="et-EE"/>
        </w:rPr>
        <w:t>taotleda</w:t>
      </w:r>
      <w:r w:rsidR="00F92E00" w:rsidRPr="00F92E00">
        <w:t xml:space="preserve"> </w:t>
      </w:r>
      <w:r w:rsidR="00F92E00" w:rsidRPr="00F92E00">
        <w:rPr>
          <w:bCs/>
          <w:lang w:eastAsia="et-EE"/>
        </w:rPr>
        <w:t>kindlustusmaksete hüvitamiseks</w:t>
      </w:r>
      <w:r w:rsidR="00F92E00">
        <w:rPr>
          <w:bCs/>
          <w:lang w:eastAsia="et-EE"/>
        </w:rPr>
        <w:t xml:space="preserve"> järgmise riskide vastu:</w:t>
      </w:r>
    </w:p>
    <w:p w14:paraId="77143EEB" w14:textId="37D2D481" w:rsidR="00F92E00" w:rsidRPr="00F92E00" w:rsidRDefault="00F92E00">
      <w:pPr>
        <w:widowControl w:val="0"/>
        <w:suppressAutoHyphens/>
        <w:autoSpaceDE/>
        <w:autoSpaceDN/>
        <w:jc w:val="both"/>
        <w:rPr>
          <w:rFonts w:eastAsia="SimSun"/>
          <w:kern w:val="1"/>
          <w:lang w:eastAsia="zh-CN" w:bidi="hi-IN"/>
        </w:rPr>
      </w:pPr>
      <w:r w:rsidRPr="00F92E00">
        <w:rPr>
          <w:rFonts w:eastAsia="SimSun"/>
          <w:kern w:val="1"/>
          <w:lang w:eastAsia="zh-CN" w:bidi="hi-IN"/>
        </w:rPr>
        <w:t xml:space="preserve">1) ebasoodsad </w:t>
      </w:r>
      <w:r w:rsidR="0041376B" w:rsidRPr="00F92E00">
        <w:rPr>
          <w:rFonts w:eastAsia="SimSun"/>
          <w:kern w:val="1"/>
          <w:lang w:eastAsia="zh-CN" w:bidi="hi-IN"/>
        </w:rPr>
        <w:t>ilmastiku</w:t>
      </w:r>
      <w:r w:rsidR="0041376B">
        <w:rPr>
          <w:rFonts w:eastAsia="SimSun"/>
          <w:kern w:val="1"/>
          <w:lang w:eastAsia="zh-CN" w:bidi="hi-IN"/>
        </w:rPr>
        <w:t>olu</w:t>
      </w:r>
      <w:r w:rsidR="0041376B" w:rsidRPr="00F92E00">
        <w:rPr>
          <w:rFonts w:eastAsia="SimSun"/>
          <w:kern w:val="1"/>
          <w:lang w:eastAsia="zh-CN" w:bidi="hi-IN"/>
        </w:rPr>
        <w:t>d</w:t>
      </w:r>
      <w:r w:rsidR="0041376B">
        <w:rPr>
          <w:rFonts w:eastAsia="SimSun"/>
          <w:kern w:val="1"/>
          <w:lang w:eastAsia="zh-CN" w:bidi="hi-IN"/>
        </w:rPr>
        <w:t xml:space="preserve"> </w:t>
      </w:r>
      <w:r w:rsidR="00881868">
        <w:rPr>
          <w:rFonts w:eastAsia="SimSun"/>
          <w:kern w:val="1"/>
          <w:lang w:eastAsia="zh-CN" w:bidi="hi-IN"/>
        </w:rPr>
        <w:t>‒</w:t>
      </w:r>
      <w:r w:rsidR="00D930B1">
        <w:rPr>
          <w:rFonts w:eastAsia="SimSun"/>
          <w:kern w:val="1"/>
          <w:lang w:eastAsia="zh-CN" w:bidi="hi-IN"/>
        </w:rPr>
        <w:t xml:space="preserve"> nagu näiteks </w:t>
      </w:r>
      <w:r w:rsidR="00D930B1" w:rsidRPr="00E90517">
        <w:rPr>
          <w:bCs/>
          <w:lang w:eastAsia="et-EE"/>
        </w:rPr>
        <w:t>külm, torm, rahe, jää, tugev vihm või ränk põud;</w:t>
      </w:r>
    </w:p>
    <w:p w14:paraId="7E86715C" w14:textId="67FCDA54" w:rsidR="00314D00" w:rsidRPr="00314D00" w:rsidRDefault="00F92E00" w:rsidP="00BC1F5B">
      <w:pPr>
        <w:widowControl w:val="0"/>
        <w:suppressAutoHyphens/>
        <w:autoSpaceDE/>
        <w:autoSpaceDN/>
        <w:jc w:val="both"/>
        <w:rPr>
          <w:rFonts w:eastAsia="SimSun"/>
          <w:kern w:val="1"/>
          <w:lang w:eastAsia="zh-CN" w:bidi="hi-IN"/>
        </w:rPr>
      </w:pPr>
      <w:r w:rsidRPr="00F92E00">
        <w:rPr>
          <w:rFonts w:eastAsia="SimSun"/>
          <w:kern w:val="1"/>
          <w:lang w:eastAsia="zh-CN" w:bidi="hi-IN"/>
        </w:rPr>
        <w:t>2) looma- või taimehaigus</w:t>
      </w:r>
      <w:r w:rsidR="00881868">
        <w:rPr>
          <w:rFonts w:eastAsia="SimSun"/>
          <w:kern w:val="1"/>
          <w:lang w:eastAsia="zh-CN" w:bidi="hi-IN"/>
        </w:rPr>
        <w:t xml:space="preserve"> ‒</w:t>
      </w:r>
      <w:r w:rsidR="00881868" w:rsidRPr="00881868">
        <w:rPr>
          <w:bCs/>
          <w:lang w:eastAsia="et-EE"/>
        </w:rPr>
        <w:t xml:space="preserve"> </w:t>
      </w:r>
      <w:r w:rsidR="00881868" w:rsidRPr="00E90517">
        <w:rPr>
          <w:bCs/>
          <w:lang w:eastAsia="et-EE"/>
        </w:rPr>
        <w:t xml:space="preserve">Maailma Loomatervise Organisatsiooni koostatud loomahaiguste nimekirjas </w:t>
      </w:r>
      <w:r w:rsidR="00881868">
        <w:rPr>
          <w:bCs/>
          <w:lang w:eastAsia="et-EE"/>
        </w:rPr>
        <w:t xml:space="preserve">loetletud haigused </w:t>
      </w:r>
      <w:r w:rsidR="00881868" w:rsidRPr="00E90517">
        <w:rPr>
          <w:bCs/>
          <w:lang w:eastAsia="et-EE"/>
        </w:rPr>
        <w:t>v</w:t>
      </w:r>
      <w:r w:rsidR="00881868">
        <w:rPr>
          <w:bCs/>
          <w:lang w:eastAsia="et-EE"/>
        </w:rPr>
        <w:t xml:space="preserve">õi </w:t>
      </w:r>
      <w:r w:rsidR="001F627E" w:rsidRPr="00BC1F5B">
        <w:rPr>
          <w:bCs/>
          <w:lang w:eastAsia="et-EE"/>
        </w:rPr>
        <w:t>Euroopa Parlamendi ja nõukogu määrus</w:t>
      </w:r>
      <w:r w:rsidR="001F627E">
        <w:rPr>
          <w:bCs/>
          <w:lang w:eastAsia="et-EE"/>
        </w:rPr>
        <w:t>e</w:t>
      </w:r>
      <w:r w:rsidR="001F627E" w:rsidRPr="00BC1F5B">
        <w:rPr>
          <w:bCs/>
          <w:lang w:eastAsia="et-EE"/>
        </w:rPr>
        <w:t xml:space="preserve"> (EL) nr 652/2014</w:t>
      </w:r>
      <w:r w:rsidR="00314D00">
        <w:rPr>
          <w:rStyle w:val="FootnoteReference"/>
          <w:bCs/>
          <w:lang w:eastAsia="et-EE"/>
        </w:rPr>
        <w:footnoteReference w:id="6"/>
      </w:r>
      <w:r w:rsidR="00B63C49">
        <w:rPr>
          <w:bCs/>
          <w:lang w:eastAsia="et-EE"/>
        </w:rPr>
        <w:t xml:space="preserve"> </w:t>
      </w:r>
      <w:r w:rsidR="00881868">
        <w:rPr>
          <w:bCs/>
          <w:lang w:eastAsia="et-EE"/>
        </w:rPr>
        <w:t>I</w:t>
      </w:r>
      <w:r w:rsidR="00F64345">
        <w:rPr>
          <w:bCs/>
          <w:lang w:eastAsia="et-EE"/>
        </w:rPr>
        <w:t>I</w:t>
      </w:r>
      <w:r w:rsidR="00881868">
        <w:rPr>
          <w:bCs/>
          <w:lang w:eastAsia="et-EE"/>
        </w:rPr>
        <w:t xml:space="preserve"> </w:t>
      </w:r>
      <w:r w:rsidR="00881868" w:rsidRPr="00E90517">
        <w:rPr>
          <w:bCs/>
          <w:lang w:eastAsia="et-EE"/>
        </w:rPr>
        <w:t>lisas esitatud loomahaiguste nimekirjas nimetatud haigused</w:t>
      </w:r>
      <w:r w:rsidR="00F64345">
        <w:rPr>
          <w:bCs/>
          <w:lang w:eastAsia="et-EE"/>
        </w:rPr>
        <w:t>;</w:t>
      </w:r>
      <w:r w:rsidR="00881868">
        <w:rPr>
          <w:bCs/>
          <w:lang w:eastAsia="et-EE"/>
        </w:rPr>
        <w:t>)</w:t>
      </w:r>
      <w:r w:rsidRPr="00F92E00">
        <w:rPr>
          <w:rFonts w:eastAsia="SimSun"/>
          <w:kern w:val="1"/>
          <w:lang w:eastAsia="zh-CN" w:bidi="hi-IN"/>
        </w:rPr>
        <w:t>;</w:t>
      </w:r>
    </w:p>
    <w:p w14:paraId="542E3CBC" w14:textId="77777777" w:rsidR="00F92E00" w:rsidRPr="00F92E00" w:rsidRDefault="00F92E00">
      <w:pPr>
        <w:widowControl w:val="0"/>
        <w:suppressAutoHyphens/>
        <w:autoSpaceDE/>
        <w:autoSpaceDN/>
        <w:jc w:val="both"/>
        <w:rPr>
          <w:rFonts w:eastAsia="SimSun"/>
          <w:kern w:val="1"/>
          <w:lang w:eastAsia="zh-CN" w:bidi="hi-IN"/>
        </w:rPr>
      </w:pPr>
      <w:r w:rsidRPr="00F92E00">
        <w:rPr>
          <w:rFonts w:eastAsia="SimSun"/>
          <w:kern w:val="1"/>
          <w:lang w:eastAsia="zh-CN" w:bidi="hi-IN"/>
        </w:rPr>
        <w:t>3) kahjurite levik;</w:t>
      </w:r>
    </w:p>
    <w:p w14:paraId="0CDCE073" w14:textId="715F1F1C" w:rsidR="00F92E00" w:rsidRPr="00F92E00" w:rsidRDefault="00F92E00">
      <w:pPr>
        <w:widowControl w:val="0"/>
        <w:suppressAutoHyphens/>
        <w:autoSpaceDE/>
        <w:autoSpaceDN/>
        <w:jc w:val="both"/>
        <w:rPr>
          <w:rFonts w:eastAsia="SimSun"/>
          <w:kern w:val="1"/>
          <w:lang w:eastAsia="zh-CN" w:bidi="hi-IN"/>
        </w:rPr>
      </w:pPr>
      <w:r w:rsidRPr="00F92E00">
        <w:rPr>
          <w:rFonts w:eastAsia="SimSun"/>
          <w:kern w:val="1"/>
          <w:lang w:eastAsia="zh-CN" w:bidi="hi-IN"/>
        </w:rPr>
        <w:t>4)</w:t>
      </w:r>
      <w:r w:rsidR="00881868">
        <w:rPr>
          <w:rFonts w:eastAsia="SimSun"/>
          <w:kern w:val="1"/>
          <w:lang w:eastAsia="zh-CN" w:bidi="hi-IN"/>
        </w:rPr>
        <w:t xml:space="preserve"> </w:t>
      </w:r>
      <w:r w:rsidRPr="00F92E00">
        <w:rPr>
          <w:rFonts w:eastAsia="SimSun"/>
          <w:kern w:val="1"/>
          <w:lang w:eastAsia="zh-CN" w:bidi="hi-IN"/>
        </w:rPr>
        <w:t>keskkonnajuhtum</w:t>
      </w:r>
      <w:r w:rsidR="00881868">
        <w:rPr>
          <w:rFonts w:eastAsia="SimSun"/>
          <w:kern w:val="1"/>
          <w:lang w:eastAsia="zh-CN" w:bidi="hi-IN"/>
        </w:rPr>
        <w:t xml:space="preserve"> ‒ </w:t>
      </w:r>
      <w:r w:rsidR="00881868" w:rsidRPr="00E90517">
        <w:rPr>
          <w:bCs/>
          <w:lang w:eastAsia="et-EE"/>
        </w:rPr>
        <w:t>konkreetne reostus, saastumine või keskkonnakvaliteedi halvenemine, mis on seotud konkreetse sündmusega ja on piiratud geograafilise ulatusega, ent ei hõlma üldisi keskkonnaohte, mis ei ole seotud konkreetse sündmusega, nagu kliimamuutus või õhusaaste</w:t>
      </w:r>
      <w:r w:rsidR="00881868">
        <w:rPr>
          <w:bCs/>
          <w:lang w:eastAsia="et-EE"/>
        </w:rPr>
        <w:t>;</w:t>
      </w:r>
    </w:p>
    <w:p w14:paraId="6D94317D" w14:textId="4AE17620" w:rsidR="00881868" w:rsidRPr="00881868" w:rsidRDefault="00F92E00" w:rsidP="00673B9A">
      <w:pPr>
        <w:jc w:val="both"/>
        <w:rPr>
          <w:rFonts w:eastAsia="SimSun"/>
          <w:kern w:val="1"/>
          <w:lang w:eastAsia="zh-CN" w:bidi="hi-IN"/>
        </w:rPr>
      </w:pPr>
      <w:r w:rsidRPr="00F92E00">
        <w:rPr>
          <w:rFonts w:eastAsia="SimSun"/>
          <w:kern w:val="1"/>
          <w:lang w:eastAsia="zh-CN" w:bidi="hi-IN"/>
        </w:rPr>
        <w:t xml:space="preserve">5) </w:t>
      </w:r>
      <w:r w:rsidR="008D22C1">
        <w:rPr>
          <w:rFonts w:eastAsia="SimSun"/>
          <w:kern w:val="1"/>
          <w:lang w:eastAsia="zh-CN" w:bidi="hi-IN"/>
        </w:rPr>
        <w:t xml:space="preserve">nõukogu </w:t>
      </w:r>
      <w:r w:rsidRPr="00F92E00">
        <w:rPr>
          <w:rFonts w:eastAsia="SimSun"/>
          <w:kern w:val="1"/>
          <w:lang w:eastAsia="zh-CN" w:bidi="hi-IN"/>
        </w:rPr>
        <w:t>direktiivi 2000/29/EÜ</w:t>
      </w:r>
      <w:r w:rsidR="008D22C1">
        <w:rPr>
          <w:rStyle w:val="FootnoteReference"/>
          <w:rFonts w:eastAsia="SimSun"/>
          <w:kern w:val="1"/>
          <w:lang w:eastAsia="zh-CN" w:bidi="hi-IN"/>
        </w:rPr>
        <w:footnoteReference w:id="7"/>
      </w:r>
      <w:r w:rsidRPr="00F92E00">
        <w:rPr>
          <w:rFonts w:eastAsia="SimSun"/>
          <w:kern w:val="1"/>
          <w:lang w:eastAsia="zh-CN" w:bidi="hi-IN"/>
        </w:rPr>
        <w:t xml:space="preserve"> kohaselt vastu võetud meede taimehaiguse või kahjuripuhangu likvideerimiseks või selle leviku piiramiseks</w:t>
      </w:r>
      <w:r w:rsidR="00881868">
        <w:rPr>
          <w:rFonts w:eastAsia="SimSun"/>
          <w:kern w:val="1"/>
          <w:lang w:eastAsia="zh-CN" w:bidi="hi-IN"/>
        </w:rPr>
        <w:t xml:space="preserve"> ‒</w:t>
      </w:r>
      <w:r w:rsidR="00881868" w:rsidRPr="00881868">
        <w:t xml:space="preserve"> </w:t>
      </w:r>
      <w:r w:rsidR="008D22C1">
        <w:rPr>
          <w:rFonts w:eastAsia="SimSun"/>
          <w:kern w:val="1"/>
          <w:lang w:eastAsia="zh-CN" w:bidi="hi-IN"/>
        </w:rPr>
        <w:t>t</w:t>
      </w:r>
      <w:r w:rsidR="00881868" w:rsidRPr="00881868">
        <w:rPr>
          <w:rFonts w:eastAsia="SimSun"/>
          <w:kern w:val="1"/>
          <w:lang w:eastAsia="zh-CN" w:bidi="hi-IN"/>
        </w:rPr>
        <w:t>aimekahjurid on nõukogu direktiivi 2000/29/EÜ artikli 2 lõike 1 punktis e määratletud kahjulikud organismid</w:t>
      </w:r>
      <w:r w:rsidR="0041376B">
        <w:rPr>
          <w:rFonts w:eastAsia="SimSun"/>
          <w:kern w:val="1"/>
          <w:lang w:eastAsia="zh-CN" w:bidi="hi-IN"/>
        </w:rPr>
        <w:t>, milleks on</w:t>
      </w:r>
      <w:r w:rsidR="00881868" w:rsidRPr="00881868">
        <w:rPr>
          <w:rFonts w:eastAsia="SimSun"/>
          <w:kern w:val="1"/>
          <w:lang w:eastAsia="zh-CN" w:bidi="hi-IN"/>
        </w:rPr>
        <w:t xml:space="preserve"> kõik taimedele või taimsetele toodetele kahjulike taimede, loomade või patogeensete organismide liigid, tüved või genotüübi grupid.</w:t>
      </w:r>
    </w:p>
    <w:p w14:paraId="21F54558" w14:textId="4A981B89" w:rsidR="00263FE2" w:rsidRDefault="00263FE2" w:rsidP="009B664A">
      <w:pPr>
        <w:autoSpaceDE/>
        <w:autoSpaceDN/>
        <w:jc w:val="both"/>
        <w:rPr>
          <w:bCs/>
          <w:lang w:eastAsia="et-EE"/>
        </w:rPr>
      </w:pPr>
    </w:p>
    <w:p w14:paraId="03D5037A" w14:textId="687687E3" w:rsidR="00E251F2" w:rsidRDefault="00A21EB6" w:rsidP="00724274">
      <w:pPr>
        <w:autoSpaceDE/>
        <w:autoSpaceDN/>
        <w:jc w:val="both"/>
        <w:rPr>
          <w:bCs/>
          <w:noProof/>
          <w:lang w:eastAsia="et-EE"/>
        </w:rPr>
      </w:pPr>
      <w:r w:rsidRPr="00F64345">
        <w:rPr>
          <w:noProof/>
          <w:lang w:eastAsia="et-EE"/>
        </w:rPr>
        <w:t>Euroopa Komisjon on oma juhendmaterjalis „Measure 17 fiche „Risk Management“ (Articles 36-39a of Council Regulation (EU) No 1305/2013)</w:t>
      </w:r>
      <w:r w:rsidR="00DB0A0F" w:rsidRPr="00F64345">
        <w:rPr>
          <w:noProof/>
          <w:lang w:eastAsia="et-EE"/>
        </w:rPr>
        <w:t xml:space="preserve"> (edaspidi </w:t>
      </w:r>
      <w:r w:rsidR="0041376B" w:rsidRPr="00F64345">
        <w:rPr>
          <w:i/>
          <w:noProof/>
          <w:lang w:eastAsia="et-EE"/>
        </w:rPr>
        <w:t>juhend</w:t>
      </w:r>
      <w:r w:rsidR="00DB0A0F" w:rsidRPr="00F64345">
        <w:rPr>
          <w:noProof/>
          <w:lang w:eastAsia="et-EE"/>
        </w:rPr>
        <w:t xml:space="preserve">) </w:t>
      </w:r>
      <w:r w:rsidRPr="00F64345">
        <w:rPr>
          <w:noProof/>
          <w:lang w:eastAsia="et-EE"/>
        </w:rPr>
        <w:t xml:space="preserve">meetme </w:t>
      </w:r>
      <w:r w:rsidR="00F87F4D" w:rsidRPr="00F64345">
        <w:rPr>
          <w:noProof/>
          <w:lang w:eastAsia="et-EE"/>
        </w:rPr>
        <w:t>17</w:t>
      </w:r>
      <w:r w:rsidRPr="00F64345">
        <w:rPr>
          <w:noProof/>
          <w:lang w:eastAsia="et-EE"/>
        </w:rPr>
        <w:t xml:space="preserve"> </w:t>
      </w:r>
      <w:r w:rsidR="0041376B" w:rsidRPr="00F64345">
        <w:rPr>
          <w:noProof/>
          <w:lang w:eastAsia="et-EE"/>
        </w:rPr>
        <w:t xml:space="preserve">kohta </w:t>
      </w:r>
      <w:r w:rsidR="00832C0F" w:rsidRPr="00F64345">
        <w:rPr>
          <w:noProof/>
          <w:lang w:eastAsia="et-EE"/>
        </w:rPr>
        <w:t xml:space="preserve">täiendavalt </w:t>
      </w:r>
      <w:r w:rsidR="00F87F4D" w:rsidRPr="00F64345">
        <w:rPr>
          <w:noProof/>
          <w:lang w:eastAsia="et-EE"/>
        </w:rPr>
        <w:t>selgitanud, et mõiste</w:t>
      </w:r>
      <w:r w:rsidR="00DB0A0F" w:rsidRPr="00F64345">
        <w:rPr>
          <w:noProof/>
          <w:lang w:eastAsia="et-EE"/>
        </w:rPr>
        <w:t xml:space="preserve"> </w:t>
      </w:r>
      <w:r w:rsidR="00724274" w:rsidRPr="00F64345">
        <w:rPr>
          <w:bCs/>
          <w:noProof/>
          <w:lang w:eastAsia="et-EE"/>
        </w:rPr>
        <w:t>„ebasoodsad ilmastikutingimused</w:t>
      </w:r>
      <w:r w:rsidR="00724274" w:rsidRPr="00724274">
        <w:rPr>
          <w:bCs/>
          <w:noProof/>
          <w:lang w:eastAsia="et-EE"/>
        </w:rPr>
        <w:t>”</w:t>
      </w:r>
      <w:r w:rsidR="00F87F4D">
        <w:rPr>
          <w:bCs/>
          <w:noProof/>
          <w:lang w:eastAsia="et-EE"/>
        </w:rPr>
        <w:t xml:space="preserve"> </w:t>
      </w:r>
      <w:r w:rsidR="00013DA6">
        <w:rPr>
          <w:bCs/>
          <w:noProof/>
          <w:lang w:eastAsia="et-EE"/>
        </w:rPr>
        <w:t xml:space="preserve">kohta </w:t>
      </w:r>
      <w:r w:rsidR="00F87F4D">
        <w:rPr>
          <w:bCs/>
          <w:noProof/>
          <w:lang w:eastAsia="et-EE"/>
        </w:rPr>
        <w:t>esi</w:t>
      </w:r>
      <w:r w:rsidR="00327054">
        <w:rPr>
          <w:bCs/>
          <w:noProof/>
          <w:lang w:eastAsia="et-EE"/>
        </w:rPr>
        <w:t>ta</w:t>
      </w:r>
      <w:r w:rsidR="00F87F4D">
        <w:rPr>
          <w:bCs/>
          <w:noProof/>
          <w:lang w:eastAsia="et-EE"/>
        </w:rPr>
        <w:t>tud nimekiri</w:t>
      </w:r>
      <w:r w:rsidR="00724274" w:rsidRPr="00724274">
        <w:rPr>
          <w:bCs/>
          <w:noProof/>
          <w:lang w:eastAsia="et-EE"/>
        </w:rPr>
        <w:t xml:space="preserve"> ei ole ammendav, sest sõnastus</w:t>
      </w:r>
      <w:r w:rsidR="00F87F4D">
        <w:rPr>
          <w:bCs/>
          <w:noProof/>
          <w:lang w:eastAsia="et-EE"/>
        </w:rPr>
        <w:t>e</w:t>
      </w:r>
      <w:r w:rsidR="00724274" w:rsidRPr="00724274">
        <w:rPr>
          <w:bCs/>
          <w:noProof/>
          <w:lang w:eastAsia="et-EE"/>
        </w:rPr>
        <w:t xml:space="preserve"> </w:t>
      </w:r>
      <w:r w:rsidR="008D22C1">
        <w:rPr>
          <w:bCs/>
          <w:noProof/>
          <w:lang w:eastAsia="et-EE"/>
        </w:rPr>
        <w:t>„</w:t>
      </w:r>
      <w:r w:rsidR="00724274" w:rsidRPr="00724274">
        <w:rPr>
          <w:bCs/>
          <w:noProof/>
          <w:lang w:eastAsia="et-EE"/>
        </w:rPr>
        <w:t>nagu</w:t>
      </w:r>
      <w:r w:rsidR="008D22C1" w:rsidRPr="008D22C1">
        <w:rPr>
          <w:bCs/>
          <w:noProof/>
          <w:lang w:eastAsia="et-EE"/>
        </w:rPr>
        <w:t>”</w:t>
      </w:r>
      <w:r w:rsidR="00724274" w:rsidRPr="00724274">
        <w:rPr>
          <w:bCs/>
          <w:noProof/>
          <w:lang w:eastAsia="et-EE"/>
        </w:rPr>
        <w:t xml:space="preserve"> </w:t>
      </w:r>
      <w:r w:rsidR="009F7F02">
        <w:rPr>
          <w:bCs/>
          <w:noProof/>
          <w:lang w:eastAsia="et-EE"/>
        </w:rPr>
        <w:t>puhul võivad</w:t>
      </w:r>
      <w:r w:rsidR="009F7F02" w:rsidRPr="00724274">
        <w:rPr>
          <w:bCs/>
          <w:noProof/>
          <w:lang w:eastAsia="et-EE"/>
        </w:rPr>
        <w:t xml:space="preserve"> </w:t>
      </w:r>
      <w:r w:rsidR="00724274" w:rsidRPr="00724274">
        <w:rPr>
          <w:bCs/>
          <w:noProof/>
          <w:lang w:eastAsia="et-EE"/>
        </w:rPr>
        <w:t>määratluse alla</w:t>
      </w:r>
      <w:r w:rsidR="00327054">
        <w:rPr>
          <w:bCs/>
          <w:noProof/>
          <w:lang w:eastAsia="et-EE"/>
        </w:rPr>
        <w:t xml:space="preserve"> </w:t>
      </w:r>
      <w:r w:rsidR="00724274" w:rsidRPr="00724274">
        <w:rPr>
          <w:bCs/>
          <w:noProof/>
          <w:lang w:eastAsia="et-EE"/>
        </w:rPr>
        <w:t>kuuluda ka muud sündmused tingimusel</w:t>
      </w:r>
      <w:r w:rsidR="006E1A16">
        <w:rPr>
          <w:bCs/>
          <w:noProof/>
          <w:lang w:eastAsia="et-EE"/>
        </w:rPr>
        <w:t>,</w:t>
      </w:r>
      <w:r w:rsidR="00724274" w:rsidRPr="00724274">
        <w:rPr>
          <w:bCs/>
          <w:noProof/>
          <w:lang w:eastAsia="et-EE"/>
        </w:rPr>
        <w:t xml:space="preserve"> et neid saab samastada loodusõnnetustega</w:t>
      </w:r>
      <w:r w:rsidR="006E1A16">
        <w:rPr>
          <w:bCs/>
          <w:noProof/>
          <w:lang w:eastAsia="et-EE"/>
        </w:rPr>
        <w:t xml:space="preserve">. </w:t>
      </w:r>
      <w:r w:rsidR="0041376B">
        <w:rPr>
          <w:bCs/>
          <w:noProof/>
          <w:lang w:eastAsia="et-EE"/>
        </w:rPr>
        <w:t xml:space="preserve">Juhendis </w:t>
      </w:r>
      <w:r w:rsidR="00881868">
        <w:rPr>
          <w:bCs/>
          <w:noProof/>
          <w:lang w:eastAsia="et-EE"/>
        </w:rPr>
        <w:t>on selgitatud,</w:t>
      </w:r>
      <w:r w:rsidR="006E1A16">
        <w:rPr>
          <w:bCs/>
          <w:noProof/>
          <w:lang w:eastAsia="et-EE"/>
        </w:rPr>
        <w:t xml:space="preserve"> et</w:t>
      </w:r>
      <w:r w:rsidR="00724274" w:rsidRPr="00724274">
        <w:rPr>
          <w:bCs/>
          <w:noProof/>
          <w:lang w:eastAsia="et-EE"/>
        </w:rPr>
        <w:t xml:space="preserve"> n</w:t>
      </w:r>
      <w:r w:rsidR="006E1A16">
        <w:rPr>
          <w:bCs/>
          <w:noProof/>
          <w:lang w:eastAsia="et-EE"/>
        </w:rPr>
        <w:t>äiteks</w:t>
      </w:r>
      <w:r w:rsidR="00724274" w:rsidRPr="00724274">
        <w:rPr>
          <w:bCs/>
          <w:noProof/>
          <w:lang w:eastAsia="et-EE"/>
        </w:rPr>
        <w:t xml:space="preserve"> üleujutustega</w:t>
      </w:r>
      <w:r w:rsidR="00DB0A0F">
        <w:rPr>
          <w:bCs/>
          <w:noProof/>
          <w:lang w:eastAsia="et-EE"/>
        </w:rPr>
        <w:t xml:space="preserve"> </w:t>
      </w:r>
      <w:r w:rsidR="0032150B">
        <w:rPr>
          <w:bCs/>
          <w:noProof/>
          <w:lang w:eastAsia="et-EE"/>
        </w:rPr>
        <w:t xml:space="preserve">ja </w:t>
      </w:r>
      <w:r w:rsidR="00DB0A0F">
        <w:rPr>
          <w:bCs/>
          <w:noProof/>
          <w:lang w:eastAsia="et-EE"/>
        </w:rPr>
        <w:t>l</w:t>
      </w:r>
      <w:r w:rsidR="00E251F2" w:rsidRPr="00E251F2">
        <w:rPr>
          <w:bCs/>
          <w:noProof/>
          <w:lang w:eastAsia="et-EE"/>
        </w:rPr>
        <w:t xml:space="preserve">oodusõnnetusega võrdsustatud ebasoodsad </w:t>
      </w:r>
      <w:r w:rsidR="0041376B" w:rsidRPr="00E251F2">
        <w:rPr>
          <w:bCs/>
          <w:noProof/>
          <w:lang w:eastAsia="et-EE"/>
        </w:rPr>
        <w:t>ilmastiku</w:t>
      </w:r>
      <w:r w:rsidR="0041376B">
        <w:rPr>
          <w:bCs/>
          <w:noProof/>
          <w:lang w:eastAsia="et-EE"/>
        </w:rPr>
        <w:t>olu</w:t>
      </w:r>
      <w:r w:rsidR="0041376B" w:rsidRPr="00E251F2">
        <w:rPr>
          <w:bCs/>
          <w:noProof/>
          <w:lang w:eastAsia="et-EE"/>
        </w:rPr>
        <w:t xml:space="preserve">d </w:t>
      </w:r>
      <w:r w:rsidR="00E251F2" w:rsidRPr="00E251F2">
        <w:rPr>
          <w:bCs/>
          <w:noProof/>
          <w:lang w:eastAsia="et-EE"/>
        </w:rPr>
        <w:t xml:space="preserve">kujutavad endast </w:t>
      </w:r>
      <w:r w:rsidR="005560D7">
        <w:rPr>
          <w:bCs/>
          <w:noProof/>
          <w:lang w:eastAsia="et-EE"/>
        </w:rPr>
        <w:t>mitme</w:t>
      </w:r>
      <w:r w:rsidR="00E251F2" w:rsidRPr="00E251F2">
        <w:rPr>
          <w:bCs/>
          <w:noProof/>
          <w:lang w:eastAsia="et-EE"/>
        </w:rPr>
        <w:t xml:space="preserve"> </w:t>
      </w:r>
      <w:r w:rsidR="005560D7">
        <w:rPr>
          <w:bCs/>
          <w:noProof/>
          <w:lang w:eastAsia="et-EE"/>
        </w:rPr>
        <w:t>eri</w:t>
      </w:r>
      <w:r w:rsidR="005560D7" w:rsidRPr="00E251F2">
        <w:rPr>
          <w:bCs/>
          <w:noProof/>
          <w:lang w:eastAsia="et-EE"/>
        </w:rPr>
        <w:t xml:space="preserve"> </w:t>
      </w:r>
      <w:r w:rsidR="0041376B" w:rsidRPr="00E251F2">
        <w:rPr>
          <w:bCs/>
          <w:noProof/>
          <w:lang w:eastAsia="et-EE"/>
        </w:rPr>
        <w:t>ilmastiku</w:t>
      </w:r>
      <w:r w:rsidR="005560D7">
        <w:rPr>
          <w:bCs/>
          <w:noProof/>
          <w:lang w:eastAsia="et-EE"/>
        </w:rPr>
        <w:t>olu</w:t>
      </w:r>
      <w:r w:rsidR="0041376B" w:rsidRPr="00E251F2">
        <w:rPr>
          <w:bCs/>
          <w:noProof/>
          <w:lang w:eastAsia="et-EE"/>
        </w:rPr>
        <w:t xml:space="preserve"> </w:t>
      </w:r>
      <w:r w:rsidR="00E251F2" w:rsidRPr="00E251F2">
        <w:rPr>
          <w:bCs/>
          <w:noProof/>
          <w:lang w:eastAsia="et-EE"/>
        </w:rPr>
        <w:t>kombinatsiooni</w:t>
      </w:r>
      <w:r w:rsidR="00DB0A0F">
        <w:rPr>
          <w:bCs/>
          <w:noProof/>
          <w:lang w:eastAsia="et-EE"/>
        </w:rPr>
        <w:t>.</w:t>
      </w:r>
    </w:p>
    <w:p w14:paraId="56BAF4B2" w14:textId="77777777" w:rsidR="00C05043" w:rsidRDefault="00C05043" w:rsidP="00724274">
      <w:pPr>
        <w:autoSpaceDE/>
        <w:autoSpaceDN/>
        <w:jc w:val="both"/>
        <w:rPr>
          <w:bCs/>
          <w:noProof/>
          <w:lang w:eastAsia="et-EE"/>
        </w:rPr>
      </w:pPr>
    </w:p>
    <w:p w14:paraId="4614A576" w14:textId="0D55970F" w:rsidR="00F55D39" w:rsidRDefault="00DB0A0F" w:rsidP="00DB0A0F">
      <w:pPr>
        <w:autoSpaceDE/>
        <w:autoSpaceDN/>
        <w:jc w:val="both"/>
        <w:rPr>
          <w:bCs/>
          <w:noProof/>
          <w:lang w:eastAsia="et-EE"/>
        </w:rPr>
      </w:pPr>
      <w:r>
        <w:rPr>
          <w:bCs/>
          <w:noProof/>
          <w:lang w:eastAsia="et-EE"/>
        </w:rPr>
        <w:t>M</w:t>
      </w:r>
      <w:r w:rsidR="00F55D39">
        <w:rPr>
          <w:bCs/>
          <w:noProof/>
          <w:lang w:eastAsia="et-EE"/>
        </w:rPr>
        <w:t xml:space="preserve">õiste </w:t>
      </w:r>
      <w:r w:rsidR="0032150B">
        <w:rPr>
          <w:bCs/>
          <w:noProof/>
          <w:lang w:eastAsia="et-EE"/>
        </w:rPr>
        <w:t>„</w:t>
      </w:r>
      <w:r w:rsidR="00F55D39">
        <w:rPr>
          <w:bCs/>
          <w:noProof/>
          <w:lang w:eastAsia="et-EE"/>
        </w:rPr>
        <w:t>kahjurite levik</w:t>
      </w:r>
      <w:r w:rsidRPr="00DB0A0F">
        <w:rPr>
          <w:bCs/>
          <w:noProof/>
          <w:lang w:eastAsia="et-EE"/>
        </w:rPr>
        <w:t>”</w:t>
      </w:r>
      <w:r>
        <w:rPr>
          <w:bCs/>
          <w:noProof/>
          <w:lang w:eastAsia="et-EE"/>
        </w:rPr>
        <w:t xml:space="preserve"> kohta </w:t>
      </w:r>
      <w:r w:rsidR="000B0DB4">
        <w:rPr>
          <w:bCs/>
          <w:noProof/>
          <w:lang w:eastAsia="et-EE"/>
        </w:rPr>
        <w:t xml:space="preserve">on </w:t>
      </w:r>
      <w:r w:rsidR="0041376B">
        <w:rPr>
          <w:bCs/>
          <w:noProof/>
          <w:lang w:eastAsia="et-EE"/>
        </w:rPr>
        <w:t xml:space="preserve">juhendis </w:t>
      </w:r>
      <w:r w:rsidR="00881868">
        <w:rPr>
          <w:bCs/>
          <w:noProof/>
          <w:lang w:eastAsia="et-EE"/>
        </w:rPr>
        <w:t>toodud</w:t>
      </w:r>
      <w:r>
        <w:rPr>
          <w:bCs/>
          <w:noProof/>
          <w:lang w:eastAsia="et-EE"/>
        </w:rPr>
        <w:t xml:space="preserve">, </w:t>
      </w:r>
      <w:r w:rsidR="00F55D39">
        <w:rPr>
          <w:bCs/>
          <w:noProof/>
          <w:lang w:eastAsia="et-EE"/>
        </w:rPr>
        <w:t xml:space="preserve">et </w:t>
      </w:r>
      <w:r w:rsidR="00F55D39" w:rsidRPr="00F55D39">
        <w:rPr>
          <w:bCs/>
          <w:noProof/>
          <w:lang w:eastAsia="et-EE"/>
        </w:rPr>
        <w:t xml:space="preserve">põllukultuuride </w:t>
      </w:r>
      <w:r w:rsidR="00511487">
        <w:rPr>
          <w:bCs/>
          <w:noProof/>
          <w:lang w:eastAsia="et-EE"/>
        </w:rPr>
        <w:t xml:space="preserve">saagi </w:t>
      </w:r>
      <w:r w:rsidR="00F55D39" w:rsidRPr="00F55D39">
        <w:rPr>
          <w:bCs/>
          <w:noProof/>
          <w:lang w:eastAsia="et-EE"/>
        </w:rPr>
        <w:t xml:space="preserve">puhul tähendab </w:t>
      </w:r>
      <w:r w:rsidR="00F97C4F" w:rsidRPr="00F97C4F">
        <w:rPr>
          <w:bCs/>
          <w:noProof/>
          <w:lang w:eastAsia="et-EE"/>
        </w:rPr>
        <w:t xml:space="preserve">kahjurite levik </w:t>
      </w:r>
      <w:r w:rsidR="00F55D39" w:rsidRPr="00F55D39">
        <w:rPr>
          <w:bCs/>
          <w:noProof/>
          <w:lang w:eastAsia="et-EE"/>
        </w:rPr>
        <w:t>taimede, loomade või patogeensete ainete mis tahes liigi, tüve või biotüübi esinemist, mis kahjustab taimi piirkonnas või asukohas</w:t>
      </w:r>
      <w:r w:rsidR="000B0DB4">
        <w:rPr>
          <w:bCs/>
          <w:noProof/>
          <w:lang w:eastAsia="et-EE"/>
        </w:rPr>
        <w:t>.</w:t>
      </w:r>
    </w:p>
    <w:p w14:paraId="120DBDD9" w14:textId="259DA4B2" w:rsidR="00F55D39" w:rsidRDefault="00F55D39" w:rsidP="00DB0A0F">
      <w:pPr>
        <w:autoSpaceDE/>
        <w:autoSpaceDN/>
        <w:jc w:val="both"/>
        <w:rPr>
          <w:bCs/>
          <w:lang w:eastAsia="et-EE"/>
        </w:rPr>
      </w:pPr>
    </w:p>
    <w:p w14:paraId="3E3576E7" w14:textId="2790C0D0" w:rsidR="00BA5541" w:rsidRDefault="006433D1" w:rsidP="003A3B85">
      <w:pPr>
        <w:autoSpaceDE/>
        <w:autoSpaceDN/>
        <w:jc w:val="both"/>
        <w:rPr>
          <w:bCs/>
          <w:lang w:eastAsia="et-EE"/>
        </w:rPr>
      </w:pPr>
      <w:r>
        <w:rPr>
          <w:bCs/>
          <w:lang w:eastAsia="et-EE"/>
        </w:rPr>
        <w:t>Samuti h</w:t>
      </w:r>
      <w:r w:rsidR="001D4499">
        <w:rPr>
          <w:bCs/>
          <w:lang w:eastAsia="et-EE"/>
        </w:rPr>
        <w:t>üvitatakse kindlustusmaksed</w:t>
      </w:r>
      <w:r w:rsidR="0041376B" w:rsidRPr="0041376B">
        <w:rPr>
          <w:bCs/>
          <w:lang w:eastAsia="et-EE"/>
        </w:rPr>
        <w:t xml:space="preserve"> </w:t>
      </w:r>
      <w:r w:rsidR="0041376B">
        <w:rPr>
          <w:bCs/>
          <w:lang w:eastAsia="et-EE"/>
        </w:rPr>
        <w:t>üksnes siis</w:t>
      </w:r>
      <w:r w:rsidR="001D4499">
        <w:rPr>
          <w:bCs/>
          <w:lang w:eastAsia="et-EE"/>
        </w:rPr>
        <w:t>, kui</w:t>
      </w:r>
      <w:r w:rsidR="001379CA" w:rsidRPr="001379CA">
        <w:t xml:space="preserve"> </w:t>
      </w:r>
      <w:r w:rsidR="001379CA" w:rsidRPr="001379CA">
        <w:rPr>
          <w:bCs/>
          <w:lang w:eastAsia="et-EE"/>
        </w:rPr>
        <w:t xml:space="preserve">kindlustuslepingu tingimused näevad ette, et kahju </w:t>
      </w:r>
      <w:r>
        <w:rPr>
          <w:bCs/>
          <w:lang w:eastAsia="et-EE"/>
        </w:rPr>
        <w:t>hüvitamine rakendub juhul, kui</w:t>
      </w:r>
      <w:r w:rsidR="001D4499">
        <w:rPr>
          <w:bCs/>
          <w:lang w:eastAsia="et-EE"/>
        </w:rPr>
        <w:t xml:space="preserve"> kindlustatud esemest on </w:t>
      </w:r>
      <w:r w:rsidR="00511487">
        <w:rPr>
          <w:bCs/>
          <w:lang w:eastAsia="et-EE"/>
        </w:rPr>
        <w:t xml:space="preserve">kahjustunud </w:t>
      </w:r>
      <w:r w:rsidR="001D4499">
        <w:rPr>
          <w:bCs/>
          <w:lang w:eastAsia="et-EE"/>
        </w:rPr>
        <w:t>vähemalt 20%.</w:t>
      </w:r>
    </w:p>
    <w:p w14:paraId="09B349B6" w14:textId="77777777" w:rsidR="00C05043" w:rsidRDefault="00C05043" w:rsidP="003A3B85">
      <w:pPr>
        <w:autoSpaceDE/>
        <w:autoSpaceDN/>
        <w:jc w:val="both"/>
        <w:rPr>
          <w:bCs/>
          <w:lang w:eastAsia="et-EE"/>
        </w:rPr>
      </w:pPr>
    </w:p>
    <w:p w14:paraId="354FD268" w14:textId="520E95E5" w:rsidR="00BA5541" w:rsidRDefault="001D4499" w:rsidP="003A3B85">
      <w:pPr>
        <w:autoSpaceDE/>
        <w:autoSpaceDN/>
        <w:jc w:val="both"/>
        <w:rPr>
          <w:bCs/>
          <w:lang w:eastAsia="et-EE"/>
        </w:rPr>
      </w:pPr>
      <w:r>
        <w:rPr>
          <w:bCs/>
          <w:lang w:eastAsia="et-EE"/>
        </w:rPr>
        <w:t xml:space="preserve">Nimetatud </w:t>
      </w:r>
      <w:r w:rsidR="00511487">
        <w:rPr>
          <w:bCs/>
          <w:lang w:eastAsia="et-EE"/>
        </w:rPr>
        <w:t xml:space="preserve">tingimus </w:t>
      </w:r>
      <w:r>
        <w:rPr>
          <w:bCs/>
          <w:lang w:eastAsia="et-EE"/>
        </w:rPr>
        <w:t>tule</w:t>
      </w:r>
      <w:r w:rsidR="00511487">
        <w:rPr>
          <w:bCs/>
          <w:lang w:eastAsia="et-EE"/>
        </w:rPr>
        <w:t>ne</w:t>
      </w:r>
      <w:r>
        <w:rPr>
          <w:bCs/>
          <w:lang w:eastAsia="et-EE"/>
        </w:rPr>
        <w:t xml:space="preserve">b </w:t>
      </w:r>
      <w:r w:rsidR="00BA5541" w:rsidRPr="00BA5541">
        <w:rPr>
          <w:bCs/>
          <w:lang w:eastAsia="et-EE"/>
        </w:rPr>
        <w:t>Euroopa Parlamendi ja nõukogu määr</w:t>
      </w:r>
      <w:r w:rsidR="00BA5541">
        <w:rPr>
          <w:bCs/>
          <w:lang w:eastAsia="et-EE"/>
        </w:rPr>
        <w:t>use (EL) nr 1305/2013 artikli</w:t>
      </w:r>
      <w:r w:rsidR="0032150B">
        <w:rPr>
          <w:bCs/>
          <w:lang w:eastAsia="et-EE"/>
        </w:rPr>
        <w:t> </w:t>
      </w:r>
      <w:r w:rsidR="00BA5541" w:rsidRPr="00BA5541">
        <w:rPr>
          <w:bCs/>
          <w:lang w:eastAsia="et-EE"/>
        </w:rPr>
        <w:t>37</w:t>
      </w:r>
      <w:r w:rsidR="00BA5541">
        <w:rPr>
          <w:bCs/>
          <w:lang w:eastAsia="et-EE"/>
        </w:rPr>
        <w:t xml:space="preserve"> lõikest 1</w:t>
      </w:r>
      <w:r>
        <w:rPr>
          <w:bCs/>
          <w:lang w:eastAsia="et-EE"/>
        </w:rPr>
        <w:t>, mille kohaselt</w:t>
      </w:r>
      <w:r w:rsidR="00592D6D">
        <w:rPr>
          <w:bCs/>
          <w:lang w:eastAsia="et-EE"/>
        </w:rPr>
        <w:t xml:space="preserve"> </w:t>
      </w:r>
      <w:r w:rsidR="00511487" w:rsidRPr="00592D6D">
        <w:rPr>
          <w:bCs/>
          <w:lang w:eastAsia="et-EE"/>
        </w:rPr>
        <w:t xml:space="preserve">antakse </w:t>
      </w:r>
      <w:r w:rsidR="00592D6D" w:rsidRPr="00592D6D">
        <w:rPr>
          <w:bCs/>
          <w:lang w:eastAsia="et-EE"/>
        </w:rPr>
        <w:t xml:space="preserve">toetust üksnes selliste kindlustuslepingute puhul, millega on hõlmatud sellise kahju hüvitamine, mille on põhjustanud ebasoodsad </w:t>
      </w:r>
      <w:r w:rsidR="00FA27C3" w:rsidRPr="00592D6D">
        <w:rPr>
          <w:bCs/>
          <w:lang w:eastAsia="et-EE"/>
        </w:rPr>
        <w:t>ilmastiku</w:t>
      </w:r>
      <w:r w:rsidR="00FA27C3">
        <w:rPr>
          <w:bCs/>
          <w:lang w:eastAsia="et-EE"/>
        </w:rPr>
        <w:t>olud</w:t>
      </w:r>
      <w:r w:rsidR="00FA27C3" w:rsidRPr="00592D6D">
        <w:rPr>
          <w:bCs/>
          <w:lang w:eastAsia="et-EE"/>
        </w:rPr>
        <w:t xml:space="preserve"> </w:t>
      </w:r>
      <w:r w:rsidR="00592D6D" w:rsidRPr="00592D6D">
        <w:rPr>
          <w:bCs/>
          <w:lang w:eastAsia="et-EE"/>
        </w:rPr>
        <w:t xml:space="preserve">või looma- või taimehaigus või kahjurite levik või keskkonnajuhtum, või </w:t>
      </w:r>
      <w:r w:rsidR="0032150B">
        <w:rPr>
          <w:bCs/>
          <w:lang w:eastAsia="et-EE"/>
        </w:rPr>
        <w:t xml:space="preserve">nõukogu </w:t>
      </w:r>
      <w:r w:rsidR="00592D6D" w:rsidRPr="00592D6D">
        <w:rPr>
          <w:bCs/>
          <w:lang w:eastAsia="et-EE"/>
        </w:rPr>
        <w:t>direktiivi 2000/29/EÜ kohaselt vastu võetud meede taimehaiguse või kahjuripuhangu likvideerimiseks või selle leviku piiramiseks, mille tõttu on kahjustunud rohkem kui 20% asjaomase põllumajandustootja keskmisest aastatoodangust kolme eelneva aasta jooksul või eelneva viieaastase perioodi kolme aasta keskmisest, välja arvatud kõige kõrgem ja kõige madalam näitaja</w:t>
      </w:r>
      <w:r w:rsidR="00592D6D">
        <w:t>.</w:t>
      </w:r>
    </w:p>
    <w:p w14:paraId="24FDCF92" w14:textId="77777777" w:rsidR="00915149" w:rsidRDefault="00915149" w:rsidP="00F438BA">
      <w:pPr>
        <w:autoSpaceDE/>
        <w:autoSpaceDN/>
        <w:jc w:val="both"/>
        <w:rPr>
          <w:bCs/>
          <w:lang w:eastAsia="et-EE"/>
        </w:rPr>
      </w:pPr>
    </w:p>
    <w:p w14:paraId="1C7527ED" w14:textId="498DFAFD" w:rsidR="00BA5541" w:rsidRDefault="00F438BA" w:rsidP="00F438BA">
      <w:pPr>
        <w:autoSpaceDE/>
        <w:autoSpaceDN/>
        <w:jc w:val="both"/>
        <w:rPr>
          <w:bCs/>
          <w:lang w:eastAsia="et-EE"/>
        </w:rPr>
      </w:pPr>
      <w:r w:rsidRPr="00F438BA">
        <w:rPr>
          <w:bCs/>
          <w:lang w:eastAsia="et-EE"/>
        </w:rPr>
        <w:t>Kindlustusleping ei pea katma toetuse saaja kogu abikõlblikku toodangut (sh loomi)</w:t>
      </w:r>
      <w:r>
        <w:rPr>
          <w:bCs/>
          <w:lang w:eastAsia="et-EE"/>
        </w:rPr>
        <w:t xml:space="preserve">, vaid </w:t>
      </w:r>
      <w:r w:rsidR="00592D6D">
        <w:rPr>
          <w:bCs/>
          <w:lang w:eastAsia="et-EE"/>
        </w:rPr>
        <w:t xml:space="preserve">võib katta ka </w:t>
      </w:r>
      <w:r>
        <w:rPr>
          <w:bCs/>
          <w:lang w:eastAsia="et-EE"/>
        </w:rPr>
        <w:t>osa sellest</w:t>
      </w:r>
      <w:r w:rsidR="00592D6D">
        <w:rPr>
          <w:bCs/>
          <w:lang w:eastAsia="et-EE"/>
        </w:rPr>
        <w:t>,</w:t>
      </w:r>
      <w:r>
        <w:rPr>
          <w:bCs/>
          <w:lang w:eastAsia="et-EE"/>
        </w:rPr>
        <w:t xml:space="preserve"> näiteks k</w:t>
      </w:r>
      <w:r w:rsidR="00592D6D">
        <w:rPr>
          <w:bCs/>
          <w:lang w:eastAsia="et-EE"/>
        </w:rPr>
        <w:t>onkreetset</w:t>
      </w:r>
      <w:r>
        <w:rPr>
          <w:bCs/>
          <w:lang w:eastAsia="et-EE"/>
        </w:rPr>
        <w:t xml:space="preserve"> põllumajanduskultuuri või loomaliiki.</w:t>
      </w:r>
    </w:p>
    <w:p w14:paraId="66E294EC" w14:textId="77777777" w:rsidR="00C05043" w:rsidRPr="00F438BA" w:rsidRDefault="00C05043" w:rsidP="00F438BA">
      <w:pPr>
        <w:autoSpaceDE/>
        <w:autoSpaceDN/>
        <w:jc w:val="both"/>
        <w:rPr>
          <w:bCs/>
          <w:lang w:eastAsia="et-EE"/>
        </w:rPr>
      </w:pPr>
    </w:p>
    <w:p w14:paraId="32170DBB" w14:textId="4FAE8A0D" w:rsidR="00B8714B" w:rsidRDefault="00337505" w:rsidP="00F968CC">
      <w:pPr>
        <w:autoSpaceDE/>
        <w:autoSpaceDN/>
        <w:jc w:val="both"/>
        <w:rPr>
          <w:bCs/>
          <w:lang w:eastAsia="et-EE"/>
        </w:rPr>
      </w:pPr>
      <w:r>
        <w:rPr>
          <w:bCs/>
          <w:lang w:eastAsia="et-EE"/>
        </w:rPr>
        <w:lastRenderedPageBreak/>
        <w:t>T</w:t>
      </w:r>
      <w:r w:rsidR="00977931" w:rsidRPr="00554264">
        <w:rPr>
          <w:bCs/>
          <w:lang w:eastAsia="et-EE"/>
        </w:rPr>
        <w:t>oodangu kadu võib olla seotud nii mahu (näiteks tonni hektari kohta, istikut hektari kohta)</w:t>
      </w:r>
      <w:r w:rsidR="00977931" w:rsidRPr="00337505">
        <w:rPr>
          <w:bCs/>
          <w:lang w:eastAsia="et-EE"/>
        </w:rPr>
        <w:t xml:space="preserve"> kui ka väärtuse (kvaliteedi) </w:t>
      </w:r>
      <w:r w:rsidR="00F438BA">
        <w:rPr>
          <w:bCs/>
          <w:lang w:eastAsia="et-EE"/>
        </w:rPr>
        <w:t>langusega</w:t>
      </w:r>
      <w:r w:rsidR="00977931" w:rsidRPr="00337505">
        <w:rPr>
          <w:bCs/>
          <w:lang w:eastAsia="et-EE"/>
        </w:rPr>
        <w:t xml:space="preserve">. </w:t>
      </w:r>
      <w:r w:rsidR="00F438BA">
        <w:rPr>
          <w:bCs/>
          <w:lang w:eastAsia="et-EE"/>
        </w:rPr>
        <w:t>Näiteks juhul, kui</w:t>
      </w:r>
      <w:r w:rsidR="00977931" w:rsidRPr="005F6B6A">
        <w:rPr>
          <w:bCs/>
          <w:lang w:eastAsia="et-EE"/>
        </w:rPr>
        <w:t xml:space="preserve"> </w:t>
      </w:r>
      <w:r w:rsidR="0032150B" w:rsidRPr="005F6B6A">
        <w:rPr>
          <w:bCs/>
          <w:lang w:eastAsia="et-EE"/>
        </w:rPr>
        <w:t>eesmär</w:t>
      </w:r>
      <w:r w:rsidR="0032150B">
        <w:rPr>
          <w:bCs/>
          <w:lang w:eastAsia="et-EE"/>
        </w:rPr>
        <w:t xml:space="preserve">k </w:t>
      </w:r>
      <w:r w:rsidR="00F438BA">
        <w:rPr>
          <w:bCs/>
          <w:lang w:eastAsia="et-EE"/>
        </w:rPr>
        <w:t>on</w:t>
      </w:r>
      <w:r w:rsidR="00977931" w:rsidRPr="005F6B6A">
        <w:rPr>
          <w:bCs/>
          <w:lang w:eastAsia="et-EE"/>
        </w:rPr>
        <w:t xml:space="preserve"> saada toodangust</w:t>
      </w:r>
      <w:r w:rsidR="00977931" w:rsidRPr="00554264">
        <w:rPr>
          <w:bCs/>
          <w:lang w:eastAsia="et-EE"/>
        </w:rPr>
        <w:t xml:space="preserve"> t</w:t>
      </w:r>
      <w:r w:rsidR="00F438BA">
        <w:rPr>
          <w:bCs/>
          <w:lang w:eastAsia="et-EE"/>
        </w:rPr>
        <w:t>eatud</w:t>
      </w:r>
      <w:r w:rsidR="00977931" w:rsidRPr="00554264">
        <w:rPr>
          <w:bCs/>
          <w:lang w:eastAsia="et-EE"/>
        </w:rPr>
        <w:t xml:space="preserve"> kogus </w:t>
      </w:r>
      <w:r w:rsidR="00F438BA">
        <w:rPr>
          <w:bCs/>
          <w:lang w:eastAsia="et-EE"/>
        </w:rPr>
        <w:t>kindla</w:t>
      </w:r>
      <w:r w:rsidR="00F438BA" w:rsidRPr="00554264">
        <w:rPr>
          <w:bCs/>
          <w:lang w:eastAsia="et-EE"/>
        </w:rPr>
        <w:t xml:space="preserve"> </w:t>
      </w:r>
      <w:r w:rsidR="00977931" w:rsidRPr="00554264">
        <w:rPr>
          <w:bCs/>
          <w:lang w:eastAsia="et-EE"/>
        </w:rPr>
        <w:t>kvaliteedikategooriana, siis igasugune negatiivne kõrvalekaldumine neist kahest kriteeriumist kujutab endast majanduslikku kahju</w:t>
      </w:r>
      <w:r w:rsidR="009B5D29">
        <w:rPr>
          <w:bCs/>
          <w:lang w:eastAsia="et-EE"/>
        </w:rPr>
        <w:t xml:space="preserve"> seda</w:t>
      </w:r>
      <w:r w:rsidR="00977931" w:rsidRPr="00554264">
        <w:rPr>
          <w:bCs/>
          <w:lang w:eastAsia="et-EE"/>
        </w:rPr>
        <w:t xml:space="preserve"> nii tootmismahu vähenemise </w:t>
      </w:r>
      <w:r w:rsidR="00592D6D">
        <w:rPr>
          <w:bCs/>
          <w:lang w:eastAsia="et-EE"/>
        </w:rPr>
        <w:t>kui ka</w:t>
      </w:r>
      <w:r w:rsidR="00977931" w:rsidRPr="00554264">
        <w:rPr>
          <w:bCs/>
          <w:lang w:eastAsia="et-EE"/>
        </w:rPr>
        <w:t xml:space="preserve"> toodangu väärtuse vähenemise näol</w:t>
      </w:r>
      <w:r w:rsidR="00592D6D">
        <w:rPr>
          <w:bCs/>
          <w:lang w:eastAsia="et-EE"/>
        </w:rPr>
        <w:t>. Sellest</w:t>
      </w:r>
      <w:r w:rsidR="00AB270E">
        <w:rPr>
          <w:bCs/>
          <w:lang w:eastAsia="et-EE"/>
        </w:rPr>
        <w:t xml:space="preserve"> tulenevalt saab tekkinud kahju</w:t>
      </w:r>
      <w:r w:rsidR="00A76ACA" w:rsidRPr="00554264">
        <w:rPr>
          <w:bCs/>
          <w:lang w:eastAsia="et-EE"/>
        </w:rPr>
        <w:t xml:space="preserve"> </w:t>
      </w:r>
      <w:r w:rsidR="009B5D29">
        <w:rPr>
          <w:bCs/>
          <w:lang w:eastAsia="et-EE"/>
        </w:rPr>
        <w:t>(</w:t>
      </w:r>
      <w:r w:rsidR="00A76ACA" w:rsidRPr="00554264">
        <w:rPr>
          <w:bCs/>
          <w:lang w:eastAsia="et-EE"/>
        </w:rPr>
        <w:t>20%</w:t>
      </w:r>
      <w:r w:rsidR="009B5D29">
        <w:rPr>
          <w:bCs/>
          <w:lang w:eastAsia="et-EE"/>
        </w:rPr>
        <w:t>)</w:t>
      </w:r>
      <w:r w:rsidR="00A76ACA" w:rsidRPr="00554264">
        <w:rPr>
          <w:bCs/>
          <w:lang w:eastAsia="et-EE"/>
        </w:rPr>
        <w:t xml:space="preserve"> arvestada nii</w:t>
      </w:r>
      <w:r w:rsidR="009B5D29">
        <w:rPr>
          <w:bCs/>
          <w:lang w:eastAsia="et-EE"/>
        </w:rPr>
        <w:t xml:space="preserve"> toodangu vähenemise</w:t>
      </w:r>
      <w:r w:rsidR="00A76ACA" w:rsidRPr="00554264">
        <w:rPr>
          <w:bCs/>
          <w:lang w:eastAsia="et-EE"/>
        </w:rPr>
        <w:t xml:space="preserve"> kui</w:t>
      </w:r>
      <w:r w:rsidR="00592D6D">
        <w:rPr>
          <w:bCs/>
          <w:lang w:eastAsia="et-EE"/>
        </w:rPr>
        <w:t xml:space="preserve"> ka</w:t>
      </w:r>
      <w:r w:rsidR="00A76ACA" w:rsidRPr="00554264">
        <w:rPr>
          <w:bCs/>
          <w:lang w:eastAsia="et-EE"/>
        </w:rPr>
        <w:t xml:space="preserve"> kvaliteedi lan</w:t>
      </w:r>
      <w:r w:rsidR="009B5D29">
        <w:rPr>
          <w:bCs/>
          <w:lang w:eastAsia="et-EE"/>
        </w:rPr>
        <w:t>guse kumulatiivse</w:t>
      </w:r>
      <w:r w:rsidR="00A76ACA" w:rsidRPr="00554264">
        <w:rPr>
          <w:bCs/>
          <w:lang w:eastAsia="et-EE"/>
        </w:rPr>
        <w:t xml:space="preserve"> mõju</w:t>
      </w:r>
      <w:r w:rsidR="009B5D29">
        <w:rPr>
          <w:bCs/>
          <w:lang w:eastAsia="et-EE"/>
        </w:rPr>
        <w:t>na</w:t>
      </w:r>
      <w:r w:rsidR="00977931" w:rsidRPr="00554264">
        <w:rPr>
          <w:bCs/>
          <w:lang w:eastAsia="et-EE"/>
        </w:rPr>
        <w:t xml:space="preserve">. </w:t>
      </w:r>
      <w:r w:rsidR="006E1A16" w:rsidRPr="006E1A16">
        <w:rPr>
          <w:bCs/>
          <w:lang w:eastAsia="et-EE"/>
        </w:rPr>
        <w:t>Kindlustusandja ja kindlus</w:t>
      </w:r>
      <w:r w:rsidR="00592D6D">
        <w:rPr>
          <w:bCs/>
          <w:lang w:eastAsia="et-EE"/>
        </w:rPr>
        <w:t>tus</w:t>
      </w:r>
      <w:r w:rsidR="006E1A16" w:rsidRPr="006E1A16">
        <w:rPr>
          <w:bCs/>
          <w:lang w:eastAsia="et-EE"/>
        </w:rPr>
        <w:t>võtja lepivad omavahel kokku riskide parameetrites (näiteks sademete hulk või õhutemperatuurid teatud perioodil</w:t>
      </w:r>
      <w:r w:rsidR="00AB270E">
        <w:rPr>
          <w:bCs/>
          <w:lang w:eastAsia="et-EE"/>
        </w:rPr>
        <w:t>).</w:t>
      </w:r>
      <w:r w:rsidR="009B5D29">
        <w:rPr>
          <w:bCs/>
          <w:lang w:eastAsia="et-EE"/>
        </w:rPr>
        <w:t xml:space="preserve"> </w:t>
      </w:r>
    </w:p>
    <w:p w14:paraId="157FBAE0" w14:textId="3BC1215E" w:rsidR="009B5D29" w:rsidRDefault="009B5D29" w:rsidP="00F968CC">
      <w:pPr>
        <w:autoSpaceDE/>
        <w:autoSpaceDN/>
        <w:jc w:val="both"/>
      </w:pPr>
    </w:p>
    <w:p w14:paraId="4AF060B7" w14:textId="2D442429" w:rsidR="00954859" w:rsidRDefault="00592D6D" w:rsidP="00F968CC">
      <w:pPr>
        <w:autoSpaceDE/>
        <w:autoSpaceDN/>
        <w:jc w:val="both"/>
        <w:rPr>
          <w:u w:val="single"/>
        </w:rPr>
      </w:pPr>
      <w:r w:rsidRPr="00592D6D">
        <w:t>Euroopa Parlamendi ja nõukogu määruse</w:t>
      </w:r>
      <w:r w:rsidR="00915149" w:rsidRPr="00915149">
        <w:t xml:space="preserve"> (EL) nr 1305/2013 artikli 37 </w:t>
      </w:r>
      <w:r w:rsidR="00915149">
        <w:t>lõike</w:t>
      </w:r>
      <w:r w:rsidR="00915149" w:rsidRPr="00915149">
        <w:t xml:space="preserve"> </w:t>
      </w:r>
      <w:r w:rsidR="00915149">
        <w:t xml:space="preserve">2 kohaselt </w:t>
      </w:r>
      <w:r w:rsidR="00FA27C3" w:rsidRPr="00915149">
        <w:t>peab</w:t>
      </w:r>
      <w:r w:rsidR="00FA27C3">
        <w:t xml:space="preserve"> </w:t>
      </w:r>
      <w:r w:rsidR="00915149">
        <w:t>e</w:t>
      </w:r>
      <w:r w:rsidR="00915149" w:rsidRPr="00915149">
        <w:t xml:space="preserve">basoodsate </w:t>
      </w:r>
      <w:r w:rsidR="00FA27C3" w:rsidRPr="00915149">
        <w:t>ilmastiku</w:t>
      </w:r>
      <w:r w:rsidR="00FA27C3">
        <w:t>olude</w:t>
      </w:r>
      <w:r w:rsidR="00FA27C3" w:rsidRPr="00915149">
        <w:t xml:space="preserve"> </w:t>
      </w:r>
      <w:r w:rsidR="00915149" w:rsidRPr="00915149">
        <w:t>või looma- või taimehaiguse või kahjurite leviku või keskkonnajuhtumi esinemist ametlikult kinnitama asjaomase liikmesriigi pädev asutus</w:t>
      </w:r>
      <w:r w:rsidR="0032150B">
        <w:t>.</w:t>
      </w:r>
      <w:r w:rsidR="001F315D">
        <w:t xml:space="preserve"> </w:t>
      </w:r>
      <w:r w:rsidR="00163766">
        <w:t>Saaki mõjutavate e</w:t>
      </w:r>
      <w:r w:rsidR="00CE06BC">
        <w:t xml:space="preserve">basoodsate </w:t>
      </w:r>
      <w:r w:rsidR="00FA27C3">
        <w:t xml:space="preserve">ilmastikuolude </w:t>
      </w:r>
      <w:r w:rsidR="00163766">
        <w:t>või keskkonnajuhtumite</w:t>
      </w:r>
      <w:r w:rsidR="00337505">
        <w:t xml:space="preserve"> (</w:t>
      </w:r>
      <w:r w:rsidR="0032150B">
        <w:t xml:space="preserve">nt </w:t>
      </w:r>
      <w:r w:rsidR="00337505">
        <w:t>üleujutused) esinemise</w:t>
      </w:r>
      <w:r w:rsidR="00163766">
        <w:t xml:space="preserve"> kohta saab kindlustusandja </w:t>
      </w:r>
      <w:r w:rsidR="000B0BD0">
        <w:t>hinnangu</w:t>
      </w:r>
      <w:r w:rsidR="00483311">
        <w:t xml:space="preserve"> </w:t>
      </w:r>
      <w:r w:rsidR="005F6B6A">
        <w:t>Riigi</w:t>
      </w:r>
      <w:r w:rsidR="00881797">
        <w:t xml:space="preserve"> Ilmateenistusest</w:t>
      </w:r>
      <w:r w:rsidR="009B5D29">
        <w:t>.</w:t>
      </w:r>
      <w:r w:rsidR="00881797">
        <w:t xml:space="preserve"> </w:t>
      </w:r>
      <w:r w:rsidR="00337505" w:rsidRPr="00337505">
        <w:t xml:space="preserve">Looma- või taimehaiguse või kahjurite leviku ilmnemisel annab </w:t>
      </w:r>
      <w:r>
        <w:t>hinnangu</w:t>
      </w:r>
      <w:r w:rsidR="009B5D29">
        <w:t xml:space="preserve"> selleks asjaomane pädev asutus, milleks </w:t>
      </w:r>
      <w:r w:rsidR="00337505" w:rsidRPr="00337505">
        <w:t>on loomadega seotud taudide puhul loomatauditõrje seaduse kohaselt Veterinaar- ja Toiduamet ning taimekahjustaja avastamise puhul taimekaitsesead</w:t>
      </w:r>
      <w:r w:rsidR="009B5D29">
        <w:t>use kohaselt Põllumajandusamet</w:t>
      </w:r>
      <w:r w:rsidR="00337505" w:rsidRPr="00337505">
        <w:t>.</w:t>
      </w:r>
    </w:p>
    <w:p w14:paraId="64AF8B12" w14:textId="555CDF9A" w:rsidR="007027C0" w:rsidRDefault="007027C0" w:rsidP="006F34B1">
      <w:pPr>
        <w:autoSpaceDE/>
        <w:autoSpaceDN/>
        <w:jc w:val="both"/>
        <w:rPr>
          <w:b/>
          <w:bCs/>
          <w:lang w:eastAsia="et-EE"/>
        </w:rPr>
      </w:pPr>
    </w:p>
    <w:p w14:paraId="3A9BC149" w14:textId="5B997E5F" w:rsidR="00832C0F" w:rsidRDefault="00513101" w:rsidP="00662F82">
      <w:pPr>
        <w:autoSpaceDE/>
        <w:autoSpaceDN/>
        <w:jc w:val="both"/>
        <w:rPr>
          <w:bCs/>
          <w:lang w:eastAsia="et-EE"/>
        </w:rPr>
      </w:pPr>
      <w:r>
        <w:rPr>
          <w:bCs/>
          <w:lang w:eastAsia="et-EE"/>
        </w:rPr>
        <w:t>L</w:t>
      </w:r>
      <w:r w:rsidR="00FC472D" w:rsidRPr="00513101">
        <w:rPr>
          <w:bCs/>
          <w:lang w:eastAsia="et-EE"/>
        </w:rPr>
        <w:t xml:space="preserve">oomade kindlustamiseks sõlmitav kindlustusleping peab hõlmama sellise kahju hüvitamist, mille tõttu on </w:t>
      </w:r>
      <w:r w:rsidR="000B3C6F">
        <w:rPr>
          <w:bCs/>
          <w:lang w:eastAsia="et-EE"/>
        </w:rPr>
        <w:t xml:space="preserve">loomad </w:t>
      </w:r>
      <w:r w:rsidR="00FC472D" w:rsidRPr="00513101">
        <w:rPr>
          <w:bCs/>
          <w:lang w:eastAsia="et-EE"/>
        </w:rPr>
        <w:t>hukkunud või haigestunud</w:t>
      </w:r>
      <w:r w:rsidR="00E53DC8" w:rsidRPr="00513101">
        <w:rPr>
          <w:bCs/>
          <w:lang w:eastAsia="et-EE"/>
        </w:rPr>
        <w:t xml:space="preserve"> </w:t>
      </w:r>
      <w:r w:rsidR="00FC472D" w:rsidRPr="00513101">
        <w:rPr>
          <w:bCs/>
          <w:lang w:eastAsia="et-EE"/>
        </w:rPr>
        <w:t xml:space="preserve">Maailma Loomatervishoiu Organisatsooni koostatud loetelus või </w:t>
      </w:r>
      <w:r w:rsidR="001F627E" w:rsidRPr="001F627E">
        <w:rPr>
          <w:bCs/>
          <w:lang w:eastAsia="et-EE"/>
        </w:rPr>
        <w:t>Euroopa Parlamendi ja nõukogu määrus</w:t>
      </w:r>
      <w:r w:rsidR="003317F6">
        <w:rPr>
          <w:bCs/>
          <w:lang w:eastAsia="et-EE"/>
        </w:rPr>
        <w:t>e</w:t>
      </w:r>
      <w:r w:rsidR="001F627E" w:rsidRPr="001F627E">
        <w:rPr>
          <w:bCs/>
          <w:lang w:eastAsia="et-EE"/>
        </w:rPr>
        <w:t xml:space="preserve"> (EL) nr 652/2014</w:t>
      </w:r>
      <w:r w:rsidR="003317F6">
        <w:rPr>
          <w:bCs/>
          <w:lang w:eastAsia="et-EE"/>
        </w:rPr>
        <w:t xml:space="preserve"> </w:t>
      </w:r>
      <w:r w:rsidR="00FC472D" w:rsidRPr="00513101">
        <w:rPr>
          <w:bCs/>
          <w:lang w:eastAsia="et-EE"/>
        </w:rPr>
        <w:t xml:space="preserve">lisas </w:t>
      </w:r>
      <w:r w:rsidR="0087298B">
        <w:rPr>
          <w:bCs/>
          <w:lang w:eastAsia="et-EE"/>
        </w:rPr>
        <w:t xml:space="preserve">II </w:t>
      </w:r>
      <w:r w:rsidR="00FC472D" w:rsidRPr="00513101">
        <w:rPr>
          <w:bCs/>
          <w:lang w:eastAsia="et-EE"/>
        </w:rPr>
        <w:t>märgitud haiguste tõttu</w:t>
      </w:r>
      <w:r>
        <w:rPr>
          <w:bCs/>
          <w:lang w:eastAsia="et-EE"/>
        </w:rPr>
        <w:t>.</w:t>
      </w:r>
      <w:r w:rsidR="00FC472D" w:rsidRPr="00513101">
        <w:rPr>
          <w:bCs/>
          <w:lang w:eastAsia="et-EE"/>
        </w:rPr>
        <w:t xml:space="preserve"> </w:t>
      </w:r>
    </w:p>
    <w:p w14:paraId="22757488" w14:textId="77777777" w:rsidR="00C809D0" w:rsidRDefault="00C809D0" w:rsidP="00826DAF">
      <w:pPr>
        <w:rPr>
          <w:b/>
          <w:bCs/>
          <w:lang w:eastAsia="et-EE"/>
        </w:rPr>
      </w:pPr>
    </w:p>
    <w:p w14:paraId="6B7AAF4E" w14:textId="169AC0E4" w:rsidR="007562C9" w:rsidRDefault="004C2F8D" w:rsidP="00826DAF">
      <w:pPr>
        <w:rPr>
          <w:bCs/>
          <w:lang w:eastAsia="et-EE"/>
        </w:rPr>
      </w:pPr>
      <w:r w:rsidRPr="002970C7">
        <w:rPr>
          <w:b/>
        </w:rPr>
        <w:t xml:space="preserve">Eelnõu § </w:t>
      </w:r>
      <w:r w:rsidR="00C809D0">
        <w:rPr>
          <w:b/>
        </w:rPr>
        <w:t>3</w:t>
      </w:r>
      <w:r w:rsidR="00C809D0" w:rsidRPr="002970C7">
        <w:rPr>
          <w:b/>
        </w:rPr>
        <w:t xml:space="preserve"> </w:t>
      </w:r>
      <w:r w:rsidRPr="002970C7">
        <w:rPr>
          <w:b/>
        </w:rPr>
        <w:t>lõike</w:t>
      </w:r>
      <w:r w:rsidR="001955A3">
        <w:rPr>
          <w:b/>
        </w:rPr>
        <w:t>s</w:t>
      </w:r>
      <w:r w:rsidRPr="002970C7">
        <w:rPr>
          <w:b/>
        </w:rPr>
        <w:t xml:space="preserve"> </w:t>
      </w:r>
      <w:r w:rsidR="00C809D0">
        <w:rPr>
          <w:b/>
        </w:rPr>
        <w:t>2</w:t>
      </w:r>
      <w:r w:rsidR="00C809D0" w:rsidRPr="002970C7">
        <w:rPr>
          <w:b/>
        </w:rPr>
        <w:t xml:space="preserve"> </w:t>
      </w:r>
      <w:r w:rsidR="001955A3" w:rsidRPr="001955A3">
        <w:t xml:space="preserve">sätestatakse, et kindlustusleping ei või olla sõlmitud enne toetuse taotluse esitamist </w:t>
      </w:r>
      <w:r w:rsidRPr="004C2F8D">
        <w:rPr>
          <w:bCs/>
          <w:lang w:eastAsia="et-EE"/>
        </w:rPr>
        <w:t>ja kindlustusperiood ei või olla pikem kui 12 kalendrikuud.</w:t>
      </w:r>
    </w:p>
    <w:p w14:paraId="4404AB6C" w14:textId="5A38E1BC" w:rsidR="004949C2" w:rsidRDefault="004949C2" w:rsidP="00826DAF">
      <w:pPr>
        <w:rPr>
          <w:bCs/>
          <w:lang w:eastAsia="et-EE"/>
        </w:rPr>
      </w:pPr>
    </w:p>
    <w:p w14:paraId="46B6B8F4" w14:textId="2B7D77C6" w:rsidR="004949C2" w:rsidRDefault="00485C4D">
      <w:pPr>
        <w:jc w:val="both"/>
        <w:rPr>
          <w:bCs/>
          <w:lang w:eastAsia="et-EE"/>
        </w:rPr>
      </w:pPr>
      <w:r>
        <w:rPr>
          <w:bCs/>
          <w:lang w:eastAsia="et-EE"/>
        </w:rPr>
        <w:t xml:space="preserve">Euroopa </w:t>
      </w:r>
      <w:r w:rsidR="0032150B">
        <w:rPr>
          <w:bCs/>
          <w:lang w:eastAsia="et-EE"/>
        </w:rPr>
        <w:t xml:space="preserve">Parlamendi </w:t>
      </w:r>
      <w:r>
        <w:rPr>
          <w:bCs/>
          <w:lang w:eastAsia="et-EE"/>
        </w:rPr>
        <w:t>ja nõukogu</w:t>
      </w:r>
      <w:r w:rsidR="00751BBD">
        <w:rPr>
          <w:bCs/>
          <w:lang w:eastAsia="et-EE"/>
        </w:rPr>
        <w:t xml:space="preserve"> </w:t>
      </w:r>
      <w:r>
        <w:rPr>
          <w:bCs/>
          <w:lang w:eastAsia="et-EE"/>
        </w:rPr>
        <w:t xml:space="preserve">määruse </w:t>
      </w:r>
      <w:r w:rsidR="0032150B">
        <w:rPr>
          <w:bCs/>
          <w:lang w:eastAsia="et-EE"/>
        </w:rPr>
        <w:t xml:space="preserve">(EL) </w:t>
      </w:r>
      <w:r>
        <w:rPr>
          <w:bCs/>
          <w:lang w:eastAsia="et-EE"/>
        </w:rPr>
        <w:t>nr</w:t>
      </w:r>
      <w:r w:rsidR="004949C2" w:rsidRPr="004949C2">
        <w:rPr>
          <w:bCs/>
          <w:lang w:eastAsia="et-EE"/>
        </w:rPr>
        <w:t xml:space="preserve"> 1303/2013</w:t>
      </w:r>
      <w:r w:rsidR="0032150B">
        <w:rPr>
          <w:rStyle w:val="FootnoteReference"/>
          <w:bCs/>
          <w:lang w:eastAsia="et-EE"/>
        </w:rPr>
        <w:footnoteReference w:id="8"/>
      </w:r>
      <w:r w:rsidR="004949C2" w:rsidRPr="004949C2">
        <w:rPr>
          <w:bCs/>
          <w:lang w:eastAsia="et-EE"/>
        </w:rPr>
        <w:t xml:space="preserve"> artikli 65 punkt</w:t>
      </w:r>
      <w:r w:rsidR="00751BBD">
        <w:rPr>
          <w:bCs/>
          <w:lang w:eastAsia="et-EE"/>
        </w:rPr>
        <w:t>i</w:t>
      </w:r>
      <w:r w:rsidR="004949C2" w:rsidRPr="004949C2">
        <w:rPr>
          <w:bCs/>
          <w:lang w:eastAsia="et-EE"/>
        </w:rPr>
        <w:t xml:space="preserve"> 6</w:t>
      </w:r>
      <w:r>
        <w:rPr>
          <w:bCs/>
          <w:lang w:eastAsia="et-EE"/>
        </w:rPr>
        <w:t xml:space="preserve"> kohaselt</w:t>
      </w:r>
      <w:r w:rsidR="00751BBD">
        <w:rPr>
          <w:bCs/>
          <w:lang w:eastAsia="et-EE"/>
        </w:rPr>
        <w:t xml:space="preserve"> </w:t>
      </w:r>
      <w:r w:rsidR="0032150B" w:rsidRPr="00751BBD">
        <w:rPr>
          <w:bCs/>
          <w:lang w:eastAsia="et-EE"/>
        </w:rPr>
        <w:t xml:space="preserve">ei valita </w:t>
      </w:r>
      <w:r w:rsidR="00751BBD">
        <w:rPr>
          <w:bCs/>
          <w:lang w:eastAsia="et-EE"/>
        </w:rPr>
        <w:t>t</w:t>
      </w:r>
      <w:r w:rsidR="00751BBD" w:rsidRPr="00751BBD">
        <w:rPr>
          <w:bCs/>
          <w:lang w:eastAsia="et-EE"/>
        </w:rPr>
        <w:t xml:space="preserve">egevusi Euroopa struktuuri- ja investeerimisfondide toetuse </w:t>
      </w:r>
      <w:r w:rsidR="005A39BD">
        <w:rPr>
          <w:bCs/>
          <w:lang w:eastAsia="et-EE"/>
        </w:rPr>
        <w:t xml:space="preserve">saamiseks </w:t>
      </w:r>
      <w:r w:rsidR="00751BBD" w:rsidRPr="00751BBD">
        <w:rPr>
          <w:bCs/>
          <w:lang w:eastAsia="et-EE"/>
        </w:rPr>
        <w:t>juhul, kui need on füüsiliselt lõpetatud või täielikult ellu viidud enne, kui korraldusasutusele on esitatud programmi alusel rahastamistaotlus, olenemata sellest, kas toetusesaaja on kõik asjassepuutuvad maksed ära teinud või mitte.</w:t>
      </w:r>
      <w:r w:rsidR="00DD73FC">
        <w:rPr>
          <w:bCs/>
          <w:lang w:eastAsia="et-EE"/>
        </w:rPr>
        <w:t xml:space="preserve"> Kindlus</w:t>
      </w:r>
      <w:r w:rsidR="00BB4B1A">
        <w:rPr>
          <w:bCs/>
          <w:lang w:eastAsia="et-EE"/>
        </w:rPr>
        <w:t>tus</w:t>
      </w:r>
      <w:r w:rsidR="00DD73FC">
        <w:rPr>
          <w:bCs/>
          <w:lang w:eastAsia="et-EE"/>
        </w:rPr>
        <w:t xml:space="preserve">lepingu sõlmimine on tegevus, mis kujutab endast viidatud normi tähenduses </w:t>
      </w:r>
      <w:r w:rsidR="00DE03E1">
        <w:rPr>
          <w:bCs/>
          <w:lang w:eastAsia="et-EE"/>
        </w:rPr>
        <w:t xml:space="preserve">tegevuse täielikku elluviimist. </w:t>
      </w:r>
    </w:p>
    <w:p w14:paraId="0CD4F374" w14:textId="77777777" w:rsidR="00C05043" w:rsidRDefault="00C05043">
      <w:pPr>
        <w:jc w:val="both"/>
        <w:rPr>
          <w:bCs/>
          <w:lang w:eastAsia="et-EE"/>
        </w:rPr>
      </w:pPr>
    </w:p>
    <w:p w14:paraId="19910205" w14:textId="5DED9E55" w:rsidR="004949C2" w:rsidRDefault="002C1000" w:rsidP="00C956A6">
      <w:pPr>
        <w:jc w:val="both"/>
        <w:rPr>
          <w:bCs/>
          <w:lang w:eastAsia="et-EE"/>
        </w:rPr>
      </w:pPr>
      <w:r w:rsidRPr="002C1000">
        <w:rPr>
          <w:bCs/>
          <w:lang w:eastAsia="et-EE"/>
        </w:rPr>
        <w:t>Kindlustusperioodi pikkuseks kehtestatakse kuni 12 kalendrikuud, arvestades</w:t>
      </w:r>
      <w:r w:rsidR="00DE03E1">
        <w:rPr>
          <w:bCs/>
          <w:lang w:eastAsia="et-EE"/>
        </w:rPr>
        <w:t>, et ELÜPS</w:t>
      </w:r>
      <w:r w:rsidR="003317F6">
        <w:rPr>
          <w:bCs/>
          <w:lang w:eastAsia="et-EE"/>
        </w:rPr>
        <w:t>-i</w:t>
      </w:r>
      <w:r w:rsidR="00DE03E1">
        <w:rPr>
          <w:bCs/>
          <w:lang w:eastAsia="et-EE"/>
        </w:rPr>
        <w:t xml:space="preserve"> § 66 alusel otsustatakse konkreetse toetuse andmine ja selle eelarve </w:t>
      </w:r>
      <w:r w:rsidRPr="002C1000">
        <w:rPr>
          <w:bCs/>
          <w:lang w:eastAsia="et-EE"/>
        </w:rPr>
        <w:t>eelarveaasta</w:t>
      </w:r>
      <w:r w:rsidR="00DE03E1">
        <w:rPr>
          <w:bCs/>
          <w:lang w:eastAsia="et-EE"/>
        </w:rPr>
        <w:t>põhiselt</w:t>
      </w:r>
      <w:r w:rsidRPr="002C1000">
        <w:rPr>
          <w:bCs/>
          <w:lang w:eastAsia="et-EE"/>
        </w:rPr>
        <w:t>.</w:t>
      </w:r>
      <w:r w:rsidR="00C564D4">
        <w:rPr>
          <w:bCs/>
          <w:lang w:eastAsia="et-EE"/>
        </w:rPr>
        <w:t xml:space="preserve"> Ka tavapärane kindlustusperiood on üks aasta. </w:t>
      </w:r>
      <w:r w:rsidR="00C809D0">
        <w:rPr>
          <w:bCs/>
          <w:lang w:eastAsia="et-EE"/>
        </w:rPr>
        <w:t>K</w:t>
      </w:r>
      <w:r w:rsidR="00C809D0" w:rsidRPr="00C809D0">
        <w:rPr>
          <w:bCs/>
          <w:lang w:eastAsia="et-EE"/>
        </w:rPr>
        <w:t xml:space="preserve">indlustusperiood võib alata juba taotluse esitamisele järgnevast päevast ja </w:t>
      </w:r>
      <w:r w:rsidR="005560D7" w:rsidRPr="009A26BD">
        <w:rPr>
          <w:bCs/>
          <w:lang w:eastAsia="et-EE"/>
        </w:rPr>
        <w:t>selle pikkus on kuni</w:t>
      </w:r>
      <w:r w:rsidR="00C809D0" w:rsidRPr="009A26BD">
        <w:rPr>
          <w:bCs/>
          <w:lang w:eastAsia="et-EE"/>
        </w:rPr>
        <w:t xml:space="preserve"> üks aasta arvates taotluse rahuldamise otsuse tegemisest.</w:t>
      </w:r>
      <w:r w:rsidR="00C809D0" w:rsidRPr="00C809D0">
        <w:rPr>
          <w:bCs/>
          <w:lang w:eastAsia="et-EE"/>
        </w:rPr>
        <w:t xml:space="preserve"> </w:t>
      </w:r>
    </w:p>
    <w:p w14:paraId="0ADD6B4D" w14:textId="77777777" w:rsidR="00614E36" w:rsidRDefault="00614E36" w:rsidP="00117EC4">
      <w:pPr>
        <w:autoSpaceDE/>
        <w:autoSpaceDN/>
        <w:jc w:val="both"/>
        <w:rPr>
          <w:b/>
          <w:bCs/>
          <w:lang w:eastAsia="et-EE"/>
        </w:rPr>
      </w:pPr>
    </w:p>
    <w:p w14:paraId="3AB831AB" w14:textId="5E8B961A" w:rsidR="00D34F52" w:rsidRDefault="0062762A" w:rsidP="00117EC4">
      <w:pPr>
        <w:autoSpaceDE/>
        <w:autoSpaceDN/>
        <w:jc w:val="both"/>
        <w:rPr>
          <w:bCs/>
          <w:lang w:eastAsia="et-EE"/>
        </w:rPr>
      </w:pPr>
      <w:r w:rsidRPr="00226544">
        <w:rPr>
          <w:b/>
          <w:bCs/>
          <w:lang w:eastAsia="et-EE"/>
        </w:rPr>
        <w:t xml:space="preserve">Eelnõu </w:t>
      </w:r>
      <w:r w:rsidR="00117EC4" w:rsidRPr="00226544">
        <w:rPr>
          <w:b/>
          <w:bCs/>
          <w:lang w:eastAsia="et-EE"/>
        </w:rPr>
        <w:t xml:space="preserve">§ </w:t>
      </w:r>
      <w:r w:rsidR="00C809D0">
        <w:rPr>
          <w:b/>
          <w:bCs/>
          <w:lang w:eastAsia="et-EE"/>
        </w:rPr>
        <w:t>4</w:t>
      </w:r>
      <w:r w:rsidR="00117EC4">
        <w:rPr>
          <w:bCs/>
          <w:lang w:eastAsia="et-EE"/>
        </w:rPr>
        <w:t xml:space="preserve"> kohaselt peab k</w:t>
      </w:r>
      <w:r w:rsidR="00117EC4" w:rsidRPr="00117EC4">
        <w:rPr>
          <w:bCs/>
          <w:lang w:eastAsia="et-EE"/>
        </w:rPr>
        <w:t xml:space="preserve">indlustusandja </w:t>
      </w:r>
      <w:r w:rsidR="00117EC4">
        <w:rPr>
          <w:bCs/>
          <w:lang w:eastAsia="et-EE"/>
        </w:rPr>
        <w:t>olema</w:t>
      </w:r>
      <w:r w:rsidR="00117EC4" w:rsidRPr="00117EC4">
        <w:rPr>
          <w:bCs/>
          <w:lang w:eastAsia="et-EE"/>
        </w:rPr>
        <w:t xml:space="preserve"> kindlus</w:t>
      </w:r>
      <w:r w:rsidR="00387077">
        <w:rPr>
          <w:bCs/>
          <w:lang w:eastAsia="et-EE"/>
        </w:rPr>
        <w:t>tus</w:t>
      </w:r>
      <w:r w:rsidR="00117EC4" w:rsidRPr="00117EC4">
        <w:rPr>
          <w:bCs/>
          <w:lang w:eastAsia="et-EE"/>
        </w:rPr>
        <w:t>tegevuse seaduse alusel ja korras tegutsev äriühing, kelle peamine ja püs</w:t>
      </w:r>
      <w:r w:rsidR="00DB709E">
        <w:rPr>
          <w:bCs/>
          <w:lang w:eastAsia="et-EE"/>
        </w:rPr>
        <w:t>iv tegevus on kindlustustegevus</w:t>
      </w:r>
      <w:r w:rsidR="00556787">
        <w:rPr>
          <w:bCs/>
          <w:lang w:eastAsia="et-EE"/>
        </w:rPr>
        <w:t>.</w:t>
      </w:r>
    </w:p>
    <w:p w14:paraId="2C0A5351" w14:textId="77777777" w:rsidR="0032150B" w:rsidRDefault="0032150B" w:rsidP="00117EC4">
      <w:pPr>
        <w:autoSpaceDE/>
        <w:autoSpaceDN/>
        <w:jc w:val="both"/>
        <w:rPr>
          <w:bCs/>
          <w:lang w:eastAsia="et-EE"/>
        </w:rPr>
      </w:pPr>
    </w:p>
    <w:p w14:paraId="6BCC06C8" w14:textId="6C9ABB00" w:rsidR="00556787" w:rsidRPr="00117EC4" w:rsidRDefault="00556787" w:rsidP="00556787">
      <w:pPr>
        <w:autoSpaceDE/>
        <w:autoSpaceDN/>
        <w:jc w:val="both"/>
        <w:rPr>
          <w:bCs/>
          <w:lang w:eastAsia="et-EE"/>
        </w:rPr>
      </w:pPr>
      <w:r w:rsidRPr="00556787">
        <w:rPr>
          <w:bCs/>
          <w:lang w:eastAsia="et-EE"/>
        </w:rPr>
        <w:t>Kindlus</w:t>
      </w:r>
      <w:r w:rsidR="00387077">
        <w:rPr>
          <w:bCs/>
          <w:lang w:eastAsia="et-EE"/>
        </w:rPr>
        <w:t>tus</w:t>
      </w:r>
      <w:r w:rsidRPr="00556787">
        <w:rPr>
          <w:bCs/>
          <w:lang w:eastAsia="et-EE"/>
        </w:rPr>
        <w:t xml:space="preserve">tegevuse seaduse </w:t>
      </w:r>
      <w:r>
        <w:rPr>
          <w:bCs/>
          <w:lang w:eastAsia="et-EE"/>
        </w:rPr>
        <w:t xml:space="preserve">§ 15 kohaselt peab </w:t>
      </w:r>
      <w:r w:rsidR="00BF34C9" w:rsidRPr="00556787">
        <w:rPr>
          <w:bCs/>
          <w:lang w:eastAsia="et-EE"/>
        </w:rPr>
        <w:t xml:space="preserve">äriühingul </w:t>
      </w:r>
      <w:r>
        <w:rPr>
          <w:bCs/>
          <w:lang w:eastAsia="et-EE"/>
        </w:rPr>
        <w:t>k</w:t>
      </w:r>
      <w:r w:rsidRPr="00556787">
        <w:rPr>
          <w:bCs/>
          <w:lang w:eastAsia="et-EE"/>
        </w:rPr>
        <w:t>indlustustegevusega tegelemiseks olem</w:t>
      </w:r>
      <w:r w:rsidR="001C64B7">
        <w:rPr>
          <w:bCs/>
          <w:lang w:eastAsia="et-EE"/>
        </w:rPr>
        <w:t xml:space="preserve">a </w:t>
      </w:r>
      <w:r w:rsidR="00226544">
        <w:rPr>
          <w:bCs/>
          <w:lang w:eastAsia="et-EE"/>
        </w:rPr>
        <w:t xml:space="preserve">tegevusluba, </w:t>
      </w:r>
      <w:r w:rsidR="001C64B7" w:rsidRPr="00D41399">
        <w:rPr>
          <w:bCs/>
          <w:lang w:eastAsia="et-EE"/>
        </w:rPr>
        <w:t xml:space="preserve">mille ulatus lubab kindlustusandjal </w:t>
      </w:r>
      <w:r w:rsidR="005B26DC">
        <w:rPr>
          <w:bCs/>
          <w:lang w:eastAsia="et-EE"/>
        </w:rPr>
        <w:t xml:space="preserve">pakkuda meetme 17.1 tingimuste kohast </w:t>
      </w:r>
      <w:r w:rsidR="001C64B7" w:rsidRPr="00D41399">
        <w:rPr>
          <w:bCs/>
          <w:lang w:eastAsia="et-EE"/>
        </w:rPr>
        <w:t>kindlustus</w:t>
      </w:r>
      <w:r w:rsidR="005B26DC">
        <w:rPr>
          <w:bCs/>
          <w:lang w:eastAsia="et-EE"/>
        </w:rPr>
        <w:t>t</w:t>
      </w:r>
      <w:r w:rsidR="001C64B7" w:rsidRPr="00D41399">
        <w:rPr>
          <w:bCs/>
          <w:lang w:eastAsia="et-EE"/>
        </w:rPr>
        <w:t>.</w:t>
      </w:r>
      <w:r w:rsidR="001C64B7">
        <w:rPr>
          <w:bCs/>
          <w:lang w:eastAsia="et-EE"/>
        </w:rPr>
        <w:t xml:space="preserve"> </w:t>
      </w:r>
    </w:p>
    <w:p w14:paraId="253254C7" w14:textId="179FE0C1" w:rsidR="00826DAF" w:rsidRDefault="00826DAF" w:rsidP="009B664A">
      <w:pPr>
        <w:autoSpaceDE/>
        <w:autoSpaceDN/>
        <w:jc w:val="both"/>
        <w:rPr>
          <w:bCs/>
          <w:lang w:eastAsia="et-EE"/>
        </w:rPr>
      </w:pPr>
    </w:p>
    <w:p w14:paraId="6417FEC9" w14:textId="527E2785" w:rsidR="006433D1" w:rsidRDefault="001C64B7" w:rsidP="002B48F8">
      <w:pPr>
        <w:autoSpaceDE/>
        <w:autoSpaceDN/>
        <w:jc w:val="both"/>
        <w:rPr>
          <w:bCs/>
          <w:lang w:eastAsia="et-EE"/>
        </w:rPr>
      </w:pPr>
      <w:r w:rsidRPr="002518B2">
        <w:rPr>
          <w:b/>
          <w:bCs/>
          <w:lang w:eastAsia="et-EE"/>
        </w:rPr>
        <w:t xml:space="preserve">Eelnõu § </w:t>
      </w:r>
      <w:r w:rsidR="00C809D0">
        <w:rPr>
          <w:b/>
          <w:bCs/>
          <w:lang w:eastAsia="et-EE"/>
        </w:rPr>
        <w:t>5</w:t>
      </w:r>
      <w:r w:rsidR="00C809D0" w:rsidRPr="002518B2">
        <w:rPr>
          <w:b/>
          <w:bCs/>
          <w:lang w:eastAsia="et-EE"/>
        </w:rPr>
        <w:t xml:space="preserve"> </w:t>
      </w:r>
      <w:r w:rsidRPr="002518B2">
        <w:rPr>
          <w:bCs/>
          <w:lang w:eastAsia="et-EE"/>
        </w:rPr>
        <w:t xml:space="preserve">kohaselt </w:t>
      </w:r>
      <w:r w:rsidR="00226544" w:rsidRPr="002518B2">
        <w:rPr>
          <w:bCs/>
          <w:lang w:eastAsia="et-EE"/>
        </w:rPr>
        <w:t>hüvitatakse toetusega kuni 70</w:t>
      </w:r>
      <w:r w:rsidR="003317F6">
        <w:rPr>
          <w:bCs/>
          <w:lang w:eastAsia="et-EE"/>
        </w:rPr>
        <w:t>%</w:t>
      </w:r>
      <w:r w:rsidR="00226544" w:rsidRPr="002518B2">
        <w:rPr>
          <w:bCs/>
          <w:lang w:eastAsia="et-EE"/>
        </w:rPr>
        <w:t xml:space="preserve"> kindlustusperioodil tasutud kindlustusmakse</w:t>
      </w:r>
      <w:r w:rsidR="00BB4B1A">
        <w:rPr>
          <w:bCs/>
          <w:lang w:eastAsia="et-EE"/>
        </w:rPr>
        <w:t>te</w:t>
      </w:r>
      <w:r w:rsidR="00226544" w:rsidRPr="002518B2">
        <w:rPr>
          <w:bCs/>
          <w:lang w:eastAsia="et-EE"/>
        </w:rPr>
        <w:t>st.</w:t>
      </w:r>
      <w:r w:rsidR="005B26DC">
        <w:rPr>
          <w:bCs/>
          <w:lang w:eastAsia="et-EE"/>
        </w:rPr>
        <w:t xml:space="preserve"> Hüvitatakse üksnes </w:t>
      </w:r>
      <w:r w:rsidR="00C564D4">
        <w:rPr>
          <w:bCs/>
          <w:lang w:eastAsia="et-EE"/>
        </w:rPr>
        <w:t xml:space="preserve">kindlustusmaksed, mitte muud kindlustusvõtja </w:t>
      </w:r>
      <w:r w:rsidR="00C564D4" w:rsidRPr="00C564D4">
        <w:rPr>
          <w:bCs/>
          <w:lang w:eastAsia="et-EE"/>
        </w:rPr>
        <w:t xml:space="preserve">poolt koos kindlustusmaksetega maksmisele </w:t>
      </w:r>
      <w:r w:rsidR="005560D7" w:rsidRPr="00C564D4">
        <w:rPr>
          <w:bCs/>
          <w:lang w:eastAsia="et-EE"/>
        </w:rPr>
        <w:t>kuuluva</w:t>
      </w:r>
      <w:r w:rsidR="005560D7">
        <w:rPr>
          <w:bCs/>
          <w:lang w:eastAsia="et-EE"/>
        </w:rPr>
        <w:t>d</w:t>
      </w:r>
      <w:r w:rsidR="005560D7" w:rsidRPr="00C564D4">
        <w:rPr>
          <w:bCs/>
          <w:lang w:eastAsia="et-EE"/>
        </w:rPr>
        <w:t xml:space="preserve"> </w:t>
      </w:r>
      <w:r w:rsidR="00C564D4" w:rsidRPr="00C564D4">
        <w:rPr>
          <w:bCs/>
          <w:lang w:eastAsia="et-EE"/>
        </w:rPr>
        <w:t>tasud</w:t>
      </w:r>
      <w:r w:rsidR="00C564D4">
        <w:rPr>
          <w:bCs/>
          <w:lang w:eastAsia="et-EE"/>
        </w:rPr>
        <w:t>.</w:t>
      </w:r>
      <w:r w:rsidR="002B48F8">
        <w:rPr>
          <w:bCs/>
          <w:lang w:eastAsia="et-EE"/>
        </w:rPr>
        <w:t xml:space="preserve"> </w:t>
      </w:r>
    </w:p>
    <w:p w14:paraId="34486722" w14:textId="77777777" w:rsidR="00C05043" w:rsidRDefault="00C05043" w:rsidP="002B48F8">
      <w:pPr>
        <w:autoSpaceDE/>
        <w:autoSpaceDN/>
        <w:jc w:val="both"/>
        <w:rPr>
          <w:bCs/>
          <w:lang w:eastAsia="et-EE"/>
        </w:rPr>
      </w:pPr>
    </w:p>
    <w:p w14:paraId="4C8F3ABF" w14:textId="37A976AC" w:rsidR="00226544" w:rsidRDefault="002B48F8" w:rsidP="002B48F8">
      <w:pPr>
        <w:autoSpaceDE/>
        <w:autoSpaceDN/>
        <w:jc w:val="both"/>
        <w:rPr>
          <w:bCs/>
          <w:lang w:eastAsia="et-EE"/>
        </w:rPr>
      </w:pPr>
      <w:r w:rsidRPr="002B48F8">
        <w:rPr>
          <w:bCs/>
          <w:lang w:eastAsia="et-EE"/>
        </w:rPr>
        <w:t xml:space="preserve">Euroopa Parlamendi ja nõukogu määruse (EL) nr 1303/2013 artikli 36 lõike 3 punkti c kohaselt </w:t>
      </w:r>
      <w:r w:rsidR="006433D1">
        <w:rPr>
          <w:bCs/>
          <w:lang w:eastAsia="et-EE"/>
        </w:rPr>
        <w:t xml:space="preserve">on käibemaks </w:t>
      </w:r>
      <w:r w:rsidRPr="002B48F8">
        <w:rPr>
          <w:bCs/>
          <w:lang w:eastAsia="et-EE"/>
        </w:rPr>
        <w:t>abikõlblik ainult juhul, kui see ei ole riigi käibemaksuõiguse alusel tagasi nõutav</w:t>
      </w:r>
      <w:r>
        <w:rPr>
          <w:bCs/>
          <w:lang w:eastAsia="et-EE"/>
        </w:rPr>
        <w:t>.</w:t>
      </w:r>
      <w:r w:rsidR="00C564D4">
        <w:rPr>
          <w:bCs/>
          <w:lang w:eastAsia="et-EE"/>
        </w:rPr>
        <w:t xml:space="preserve"> </w:t>
      </w:r>
      <w:r>
        <w:rPr>
          <w:bCs/>
          <w:lang w:eastAsia="et-EE"/>
        </w:rPr>
        <w:t>Käibemaksuseaduse § 16 (</w:t>
      </w:r>
      <w:r w:rsidR="006433D1">
        <w:rPr>
          <w:bCs/>
          <w:lang w:eastAsia="et-EE"/>
        </w:rPr>
        <w:t>m</w:t>
      </w:r>
      <w:r w:rsidRPr="002B48F8">
        <w:rPr>
          <w:bCs/>
          <w:lang w:eastAsia="et-EE"/>
        </w:rPr>
        <w:t>aksuvaba käive</w:t>
      </w:r>
      <w:r>
        <w:rPr>
          <w:bCs/>
          <w:lang w:eastAsia="et-EE"/>
        </w:rPr>
        <w:t>) lõike 2 punkti</w:t>
      </w:r>
      <w:r w:rsidR="00BB4B1A">
        <w:rPr>
          <w:bCs/>
          <w:lang w:eastAsia="et-EE"/>
        </w:rPr>
        <w:t> 1</w:t>
      </w:r>
      <w:r>
        <w:rPr>
          <w:bCs/>
          <w:lang w:eastAsia="et-EE"/>
        </w:rPr>
        <w:t xml:space="preserve"> kohaselt</w:t>
      </w:r>
      <w:r w:rsidRPr="002B48F8">
        <w:rPr>
          <w:bCs/>
          <w:lang w:eastAsia="et-EE"/>
        </w:rPr>
        <w:t xml:space="preserve"> ei maksustata käibemaksuga kindlustusteenus</w:t>
      </w:r>
      <w:r>
        <w:rPr>
          <w:bCs/>
          <w:lang w:eastAsia="et-EE"/>
        </w:rPr>
        <w:t>t</w:t>
      </w:r>
      <w:r w:rsidRPr="002B48F8">
        <w:rPr>
          <w:bCs/>
          <w:lang w:eastAsia="et-EE"/>
        </w:rPr>
        <w:t>, sealhulgas edasikindlustus- ja kindlustusvahendusteenus</w:t>
      </w:r>
      <w:r>
        <w:rPr>
          <w:bCs/>
          <w:lang w:eastAsia="et-EE"/>
        </w:rPr>
        <w:t>t.</w:t>
      </w:r>
    </w:p>
    <w:p w14:paraId="3025B211" w14:textId="77777777" w:rsidR="005B26DC" w:rsidRPr="002518B2" w:rsidRDefault="005B26DC" w:rsidP="001C64B7">
      <w:pPr>
        <w:autoSpaceDE/>
        <w:autoSpaceDN/>
        <w:jc w:val="both"/>
        <w:rPr>
          <w:bCs/>
          <w:lang w:eastAsia="et-EE"/>
        </w:rPr>
      </w:pPr>
    </w:p>
    <w:p w14:paraId="49555356" w14:textId="3DE20AA0" w:rsidR="00226544" w:rsidRDefault="004E7F11" w:rsidP="004E7F11">
      <w:pPr>
        <w:autoSpaceDE/>
        <w:autoSpaceDN/>
        <w:jc w:val="both"/>
        <w:rPr>
          <w:bCs/>
          <w:lang w:eastAsia="et-EE"/>
        </w:rPr>
      </w:pPr>
      <w:r>
        <w:rPr>
          <w:bCs/>
          <w:lang w:eastAsia="et-EE"/>
        </w:rPr>
        <w:t xml:space="preserve">Kindlustusmakse toetuse maksimaalne määr on </w:t>
      </w:r>
      <w:r w:rsidR="00387077">
        <w:rPr>
          <w:bCs/>
          <w:lang w:eastAsia="et-EE"/>
        </w:rPr>
        <w:t>toodud</w:t>
      </w:r>
      <w:r w:rsidR="00DA7C67">
        <w:rPr>
          <w:bCs/>
          <w:lang w:eastAsia="et-EE"/>
        </w:rPr>
        <w:t xml:space="preserve"> </w:t>
      </w:r>
      <w:r w:rsidR="00114EF8" w:rsidRPr="00114EF8">
        <w:rPr>
          <w:bCs/>
          <w:lang w:eastAsia="et-EE"/>
        </w:rPr>
        <w:t>Eur</w:t>
      </w:r>
      <w:r w:rsidR="00114EF8">
        <w:rPr>
          <w:bCs/>
          <w:lang w:eastAsia="et-EE"/>
        </w:rPr>
        <w:t xml:space="preserve">oopa Parlamendi ja nõukogu </w:t>
      </w:r>
      <w:r>
        <w:rPr>
          <w:bCs/>
          <w:lang w:eastAsia="et-EE"/>
        </w:rPr>
        <w:t>m</w:t>
      </w:r>
      <w:r w:rsidRPr="004E7F11">
        <w:rPr>
          <w:bCs/>
          <w:lang w:eastAsia="et-EE"/>
        </w:rPr>
        <w:t>ääruse (EL) nr 1305/2013 II lisas</w:t>
      </w:r>
      <w:r w:rsidR="005B26DC">
        <w:rPr>
          <w:bCs/>
          <w:lang w:eastAsia="et-EE"/>
        </w:rPr>
        <w:t>,</w:t>
      </w:r>
      <w:r w:rsidR="004E0C7D">
        <w:rPr>
          <w:bCs/>
          <w:lang w:eastAsia="et-EE"/>
        </w:rPr>
        <w:t xml:space="preserve"> </w:t>
      </w:r>
      <w:r w:rsidR="00114EF8">
        <w:rPr>
          <w:bCs/>
          <w:lang w:eastAsia="et-EE"/>
        </w:rPr>
        <w:t>mille kohaselt on</w:t>
      </w:r>
      <w:r w:rsidR="00716B34">
        <w:rPr>
          <w:bCs/>
          <w:lang w:eastAsia="et-EE"/>
        </w:rPr>
        <w:t xml:space="preserve"> saagi, loomade ja taimede kindlustamise puhul </w:t>
      </w:r>
      <w:r w:rsidR="004E0C7D">
        <w:rPr>
          <w:bCs/>
          <w:lang w:eastAsia="et-EE"/>
        </w:rPr>
        <w:t xml:space="preserve">maksimaalne määr </w:t>
      </w:r>
      <w:r w:rsidR="005920C0">
        <w:rPr>
          <w:bCs/>
          <w:lang w:eastAsia="et-EE"/>
        </w:rPr>
        <w:t xml:space="preserve">kuni </w:t>
      </w:r>
      <w:r w:rsidRPr="004E7F11">
        <w:rPr>
          <w:bCs/>
          <w:lang w:eastAsia="et-EE"/>
        </w:rPr>
        <w:t>70</w:t>
      </w:r>
      <w:r w:rsidR="003317F6">
        <w:rPr>
          <w:bCs/>
          <w:lang w:eastAsia="et-EE"/>
        </w:rPr>
        <w:t>%</w:t>
      </w:r>
      <w:r w:rsidR="005920C0">
        <w:rPr>
          <w:bCs/>
          <w:lang w:eastAsia="et-EE"/>
        </w:rPr>
        <w:t xml:space="preserve"> </w:t>
      </w:r>
      <w:r w:rsidRPr="004E7F11">
        <w:rPr>
          <w:bCs/>
          <w:lang w:eastAsia="et-EE"/>
        </w:rPr>
        <w:t>kindlustusmaksest.</w:t>
      </w:r>
      <w:r w:rsidR="00E51F5C">
        <w:rPr>
          <w:bCs/>
          <w:lang w:eastAsia="et-EE"/>
        </w:rPr>
        <w:t xml:space="preserve"> </w:t>
      </w:r>
      <w:r w:rsidRPr="004E7F11">
        <w:rPr>
          <w:bCs/>
          <w:lang w:eastAsia="et-EE"/>
        </w:rPr>
        <w:t>Toetatav kindlustusmakse</w:t>
      </w:r>
      <w:r>
        <w:rPr>
          <w:bCs/>
          <w:lang w:eastAsia="et-EE"/>
        </w:rPr>
        <w:t xml:space="preserve"> suurus</w:t>
      </w:r>
      <w:r w:rsidRPr="004E7F11">
        <w:rPr>
          <w:bCs/>
          <w:lang w:eastAsia="et-EE"/>
        </w:rPr>
        <w:t xml:space="preserve"> sõltub </w:t>
      </w:r>
      <w:r>
        <w:rPr>
          <w:bCs/>
          <w:lang w:eastAsia="et-EE"/>
        </w:rPr>
        <w:t>kindlus</w:t>
      </w:r>
      <w:r w:rsidR="00BB4B1A">
        <w:rPr>
          <w:bCs/>
          <w:lang w:eastAsia="et-EE"/>
        </w:rPr>
        <w:t>tus</w:t>
      </w:r>
      <w:r>
        <w:rPr>
          <w:bCs/>
          <w:lang w:eastAsia="et-EE"/>
        </w:rPr>
        <w:t xml:space="preserve">andja ja kindlustusvõtja vahel </w:t>
      </w:r>
      <w:r w:rsidR="004E0C7D">
        <w:rPr>
          <w:bCs/>
          <w:lang w:eastAsia="et-EE"/>
        </w:rPr>
        <w:t xml:space="preserve">sõlmitud </w:t>
      </w:r>
      <w:r>
        <w:rPr>
          <w:bCs/>
          <w:lang w:eastAsia="et-EE"/>
        </w:rPr>
        <w:t>lepingu tingimustest</w:t>
      </w:r>
      <w:r w:rsidR="001F627E">
        <w:rPr>
          <w:bCs/>
          <w:lang w:eastAsia="et-EE"/>
        </w:rPr>
        <w:t>, kuid järgida tuleb kulude mõistlik</w:t>
      </w:r>
      <w:r w:rsidR="001F346A">
        <w:rPr>
          <w:bCs/>
          <w:lang w:eastAsia="et-EE"/>
        </w:rPr>
        <w:t>k</w:t>
      </w:r>
      <w:r w:rsidR="001F627E">
        <w:rPr>
          <w:bCs/>
          <w:lang w:eastAsia="et-EE"/>
        </w:rPr>
        <w:t xml:space="preserve">use </w:t>
      </w:r>
      <w:r w:rsidR="001F346A">
        <w:rPr>
          <w:bCs/>
          <w:lang w:eastAsia="et-EE"/>
        </w:rPr>
        <w:t>printsiipi</w:t>
      </w:r>
      <w:r>
        <w:rPr>
          <w:bCs/>
          <w:lang w:eastAsia="et-EE"/>
        </w:rPr>
        <w:t xml:space="preserve">. </w:t>
      </w:r>
      <w:r w:rsidR="00716B34">
        <w:rPr>
          <w:bCs/>
          <w:lang w:eastAsia="et-EE"/>
        </w:rPr>
        <w:t xml:space="preserve">Kahju tekkimisel </w:t>
      </w:r>
      <w:r w:rsidR="00F50BF4">
        <w:rPr>
          <w:bCs/>
          <w:lang w:eastAsia="et-EE"/>
        </w:rPr>
        <w:t xml:space="preserve">võib </w:t>
      </w:r>
      <w:r w:rsidR="00F50BF4" w:rsidRPr="00F50BF4">
        <w:rPr>
          <w:bCs/>
          <w:lang w:eastAsia="et-EE"/>
        </w:rPr>
        <w:t xml:space="preserve">Euroopa Parlamendi ja nõukogu määruse (EL) nr 1305/2013 </w:t>
      </w:r>
      <w:r w:rsidR="0032150B">
        <w:rPr>
          <w:bCs/>
          <w:lang w:eastAsia="et-EE"/>
        </w:rPr>
        <w:t xml:space="preserve">artikli </w:t>
      </w:r>
      <w:r w:rsidR="00F50BF4">
        <w:rPr>
          <w:bCs/>
          <w:lang w:eastAsia="et-EE"/>
        </w:rPr>
        <w:t xml:space="preserve">37 lõike 4 kohaselt hüvitada kahjude korvamisega seotud kogukulud. </w:t>
      </w:r>
      <w:r w:rsidR="0041376B">
        <w:rPr>
          <w:bCs/>
          <w:lang w:eastAsia="et-EE"/>
        </w:rPr>
        <w:t xml:space="preserve">Juhendis </w:t>
      </w:r>
      <w:r w:rsidR="00F50BF4">
        <w:rPr>
          <w:bCs/>
          <w:lang w:eastAsia="et-EE"/>
        </w:rPr>
        <w:t xml:space="preserve">on meetme 17 </w:t>
      </w:r>
      <w:r w:rsidR="0041376B">
        <w:rPr>
          <w:bCs/>
          <w:lang w:eastAsia="et-EE"/>
        </w:rPr>
        <w:t xml:space="preserve">kohta </w:t>
      </w:r>
      <w:r w:rsidR="00F50BF4">
        <w:rPr>
          <w:bCs/>
          <w:lang w:eastAsia="et-EE"/>
        </w:rPr>
        <w:t xml:space="preserve">toodud, et ei tohi seada </w:t>
      </w:r>
      <w:r w:rsidR="003317F6">
        <w:rPr>
          <w:bCs/>
          <w:lang w:eastAsia="et-EE"/>
        </w:rPr>
        <w:t>lisa</w:t>
      </w:r>
      <w:r w:rsidR="00287D41">
        <w:rPr>
          <w:bCs/>
          <w:lang w:eastAsia="et-EE"/>
        </w:rPr>
        <w:t>nõudmisi ega tingimus</w:t>
      </w:r>
      <w:r w:rsidR="005C6508">
        <w:rPr>
          <w:bCs/>
          <w:lang w:eastAsia="et-EE"/>
        </w:rPr>
        <w:t>i</w:t>
      </w:r>
      <w:r w:rsidR="00287D41">
        <w:rPr>
          <w:bCs/>
          <w:lang w:eastAsia="et-EE"/>
        </w:rPr>
        <w:t xml:space="preserve"> tulevase tootmise liigi ega mahu suhtes.</w:t>
      </w:r>
    </w:p>
    <w:p w14:paraId="5E538EE9" w14:textId="77777777" w:rsidR="00E51F5C" w:rsidRDefault="00E51F5C" w:rsidP="006550C3">
      <w:pPr>
        <w:autoSpaceDE/>
        <w:autoSpaceDN/>
        <w:jc w:val="both"/>
        <w:rPr>
          <w:bCs/>
          <w:lang w:eastAsia="et-EE"/>
        </w:rPr>
      </w:pPr>
    </w:p>
    <w:p w14:paraId="5EA5251A" w14:textId="32AF735C" w:rsidR="00AB33D4" w:rsidRDefault="00AB33D4" w:rsidP="00193F04">
      <w:pPr>
        <w:autoSpaceDE/>
        <w:autoSpaceDN/>
        <w:jc w:val="both"/>
        <w:rPr>
          <w:bCs/>
          <w:lang w:eastAsia="et-EE"/>
        </w:rPr>
      </w:pPr>
      <w:r w:rsidRPr="00E97BEC">
        <w:rPr>
          <w:b/>
          <w:bCs/>
          <w:lang w:eastAsia="et-EE"/>
        </w:rPr>
        <w:t>Eelnõu §</w:t>
      </w:r>
      <w:r w:rsidR="00F900C9">
        <w:rPr>
          <w:b/>
          <w:bCs/>
          <w:lang w:eastAsia="et-EE"/>
        </w:rPr>
        <w:t>-s</w:t>
      </w:r>
      <w:r w:rsidRPr="00E97BEC">
        <w:rPr>
          <w:b/>
          <w:bCs/>
          <w:lang w:eastAsia="et-EE"/>
        </w:rPr>
        <w:t xml:space="preserve"> </w:t>
      </w:r>
      <w:r w:rsidR="00FD137A">
        <w:rPr>
          <w:b/>
          <w:bCs/>
          <w:lang w:eastAsia="et-EE"/>
        </w:rPr>
        <w:t>6</w:t>
      </w:r>
      <w:r>
        <w:rPr>
          <w:bCs/>
          <w:lang w:eastAsia="et-EE"/>
        </w:rPr>
        <w:t xml:space="preserve"> </w:t>
      </w:r>
      <w:r w:rsidR="00F900C9">
        <w:rPr>
          <w:bCs/>
          <w:lang w:eastAsia="et-EE"/>
        </w:rPr>
        <w:t xml:space="preserve">on sätestatud </w:t>
      </w:r>
      <w:r>
        <w:rPr>
          <w:bCs/>
          <w:lang w:eastAsia="et-EE"/>
        </w:rPr>
        <w:t>t</w:t>
      </w:r>
      <w:r w:rsidRPr="00AB33D4">
        <w:rPr>
          <w:bCs/>
          <w:lang w:eastAsia="et-EE"/>
        </w:rPr>
        <w:t>aotluse esitamine ja taotluse esita</w:t>
      </w:r>
      <w:r>
        <w:rPr>
          <w:bCs/>
          <w:lang w:eastAsia="et-EE"/>
        </w:rPr>
        <w:t xml:space="preserve">mise </w:t>
      </w:r>
      <w:r w:rsidRPr="00FD137A">
        <w:rPr>
          <w:bCs/>
          <w:lang w:eastAsia="et-EE"/>
        </w:rPr>
        <w:t>tähta</w:t>
      </w:r>
      <w:r w:rsidR="00F900C9" w:rsidRPr="00FD137A">
        <w:rPr>
          <w:bCs/>
          <w:lang w:eastAsia="et-EE"/>
        </w:rPr>
        <w:t>eg</w:t>
      </w:r>
      <w:r>
        <w:rPr>
          <w:bCs/>
          <w:lang w:eastAsia="et-EE"/>
        </w:rPr>
        <w:t>.</w:t>
      </w:r>
    </w:p>
    <w:p w14:paraId="7BCAB01F" w14:textId="77777777" w:rsidR="00EC260F" w:rsidRDefault="00EC260F" w:rsidP="00303E8D">
      <w:pPr>
        <w:autoSpaceDE/>
        <w:autoSpaceDN/>
        <w:jc w:val="both"/>
        <w:rPr>
          <w:bCs/>
          <w:lang w:eastAsia="et-EE"/>
        </w:rPr>
      </w:pPr>
    </w:p>
    <w:p w14:paraId="7AE06402" w14:textId="7327F22D" w:rsidR="0046622A" w:rsidRDefault="00BB4B1A" w:rsidP="0046622A">
      <w:pPr>
        <w:autoSpaceDE/>
        <w:autoSpaceDN/>
        <w:jc w:val="both"/>
        <w:rPr>
          <w:bCs/>
          <w:lang w:eastAsia="et-EE"/>
        </w:rPr>
      </w:pPr>
      <w:r>
        <w:rPr>
          <w:bCs/>
          <w:lang w:eastAsia="et-EE"/>
        </w:rPr>
        <w:t>Avalduse</w:t>
      </w:r>
      <w:r w:rsidRPr="00E841B0">
        <w:rPr>
          <w:bCs/>
          <w:lang w:eastAsia="et-EE"/>
        </w:rPr>
        <w:t xml:space="preserve"> </w:t>
      </w:r>
      <w:r w:rsidR="00E841B0" w:rsidRPr="00E841B0">
        <w:rPr>
          <w:bCs/>
          <w:lang w:eastAsia="et-EE"/>
        </w:rPr>
        <w:t xml:space="preserve">ja </w:t>
      </w:r>
      <w:r>
        <w:rPr>
          <w:bCs/>
          <w:lang w:eastAsia="et-EE"/>
        </w:rPr>
        <w:t>selles</w:t>
      </w:r>
      <w:r w:rsidRPr="00E841B0">
        <w:rPr>
          <w:bCs/>
          <w:lang w:eastAsia="et-EE"/>
        </w:rPr>
        <w:t xml:space="preserve"> </w:t>
      </w:r>
      <w:r w:rsidR="00E841B0" w:rsidRPr="00E841B0">
        <w:rPr>
          <w:bCs/>
          <w:lang w:eastAsia="et-EE"/>
        </w:rPr>
        <w:t>esitatud andmeid tõendavate dokumentide esitamise tähtaja kuulutab välja PRIA, avaldades selle ametlikus võrguväljaandes Ametlikud Teadaanded</w:t>
      </w:r>
      <w:r w:rsidR="001F346A">
        <w:rPr>
          <w:bCs/>
          <w:lang w:eastAsia="et-EE"/>
        </w:rPr>
        <w:t xml:space="preserve"> ja PRIA veebilehel</w:t>
      </w:r>
      <w:r w:rsidR="00E841B0" w:rsidRPr="00E841B0">
        <w:rPr>
          <w:bCs/>
          <w:lang w:eastAsia="et-EE"/>
        </w:rPr>
        <w:t xml:space="preserve">. </w:t>
      </w:r>
      <w:r w:rsidR="0046622A" w:rsidRPr="0046622A">
        <w:rPr>
          <w:bCs/>
          <w:lang w:eastAsia="et-EE"/>
        </w:rPr>
        <w:t xml:space="preserve">Taotlusi võetakse vastu üksnes PRIA e-teenuse keskkonna kaudu. Toetuse saamiseks esitab taotleja PRIA e-teenuse keskkonna kaudu avalduse ja selles esitatud andmeid tõendavad dokumendid. Avaldust ja sellega koos esitatud dokumente käsitletakse taotlusena, mis peab sisaldama haldusmenetluse seaduse </w:t>
      </w:r>
      <w:r w:rsidR="00210F42">
        <w:rPr>
          <w:bCs/>
          <w:lang w:eastAsia="et-EE"/>
        </w:rPr>
        <w:t xml:space="preserve">(edaspidi </w:t>
      </w:r>
      <w:r w:rsidR="00210F42" w:rsidRPr="0087298B">
        <w:rPr>
          <w:bCs/>
          <w:i/>
          <w:lang w:eastAsia="et-EE"/>
        </w:rPr>
        <w:t>HMS</w:t>
      </w:r>
      <w:r w:rsidR="00210F42">
        <w:rPr>
          <w:bCs/>
          <w:lang w:eastAsia="et-EE"/>
        </w:rPr>
        <w:t xml:space="preserve">) </w:t>
      </w:r>
      <w:r w:rsidR="0046622A" w:rsidRPr="0046622A">
        <w:rPr>
          <w:bCs/>
          <w:lang w:eastAsia="et-EE"/>
        </w:rPr>
        <w:t xml:space="preserve">§ 14 lõikes 3 sätestatud elemente ning eelnõu §-s </w:t>
      </w:r>
      <w:r w:rsidR="001F346A">
        <w:rPr>
          <w:bCs/>
          <w:lang w:eastAsia="et-EE"/>
        </w:rPr>
        <w:t>7</w:t>
      </w:r>
      <w:r w:rsidR="001F346A" w:rsidRPr="0046622A">
        <w:rPr>
          <w:bCs/>
          <w:lang w:eastAsia="et-EE"/>
        </w:rPr>
        <w:t xml:space="preserve"> </w:t>
      </w:r>
      <w:r w:rsidR="0046622A" w:rsidRPr="0046622A">
        <w:rPr>
          <w:bCs/>
          <w:lang w:eastAsia="et-EE"/>
        </w:rPr>
        <w:t>sätestatud andmeid</w:t>
      </w:r>
      <w:r w:rsidR="001F346A">
        <w:rPr>
          <w:bCs/>
          <w:lang w:eastAsia="et-EE"/>
        </w:rPr>
        <w:t xml:space="preserve"> ja kindlus</w:t>
      </w:r>
      <w:r>
        <w:rPr>
          <w:bCs/>
          <w:lang w:eastAsia="et-EE"/>
        </w:rPr>
        <w:t>tus</w:t>
      </w:r>
      <w:r w:rsidR="001F346A">
        <w:rPr>
          <w:bCs/>
          <w:lang w:eastAsia="et-EE"/>
        </w:rPr>
        <w:t>lepingu projekti</w:t>
      </w:r>
      <w:r w:rsidR="0046622A" w:rsidRPr="0046622A">
        <w:rPr>
          <w:bCs/>
          <w:lang w:eastAsia="et-EE"/>
        </w:rPr>
        <w:t>.</w:t>
      </w:r>
    </w:p>
    <w:p w14:paraId="2BF93002" w14:textId="77777777" w:rsidR="00C05043" w:rsidRPr="0046622A" w:rsidRDefault="00C05043" w:rsidP="0046622A">
      <w:pPr>
        <w:autoSpaceDE/>
        <w:autoSpaceDN/>
        <w:jc w:val="both"/>
        <w:rPr>
          <w:bCs/>
          <w:lang w:eastAsia="et-EE"/>
        </w:rPr>
      </w:pPr>
    </w:p>
    <w:p w14:paraId="010F1E02" w14:textId="35A29911" w:rsidR="00FD137A" w:rsidRPr="00E841B0" w:rsidRDefault="00E841B0" w:rsidP="00E841B0">
      <w:pPr>
        <w:autoSpaceDE/>
        <w:autoSpaceDN/>
        <w:jc w:val="both"/>
        <w:rPr>
          <w:bCs/>
          <w:lang w:eastAsia="et-EE"/>
        </w:rPr>
      </w:pPr>
      <w:r w:rsidRPr="00E841B0">
        <w:rPr>
          <w:bCs/>
          <w:lang w:eastAsia="et-EE"/>
        </w:rPr>
        <w:t>Dokumendid esitatakse originaaldokumentidena, kui määruses ei ole ette nähtud dokumendi ärakirja esitamist.</w:t>
      </w:r>
    </w:p>
    <w:p w14:paraId="7ED8223F" w14:textId="41AD7CE1" w:rsidR="00E97BEC" w:rsidRDefault="00E97BEC" w:rsidP="004E7F11">
      <w:pPr>
        <w:autoSpaceDE/>
        <w:autoSpaceDN/>
        <w:jc w:val="both"/>
        <w:rPr>
          <w:bCs/>
          <w:lang w:eastAsia="et-EE"/>
        </w:rPr>
      </w:pPr>
    </w:p>
    <w:p w14:paraId="0F3AA8B9" w14:textId="56A50C21" w:rsidR="00586AE6" w:rsidRDefault="00E97BEC" w:rsidP="00586AE6">
      <w:pPr>
        <w:autoSpaceDE/>
        <w:autoSpaceDN/>
        <w:jc w:val="both"/>
        <w:rPr>
          <w:bCs/>
          <w:lang w:eastAsia="et-EE"/>
        </w:rPr>
      </w:pPr>
      <w:r w:rsidRPr="000A196D">
        <w:rPr>
          <w:b/>
          <w:bCs/>
          <w:lang w:eastAsia="et-EE"/>
        </w:rPr>
        <w:t>Eelnõu §</w:t>
      </w:r>
      <w:r w:rsidR="00870692">
        <w:rPr>
          <w:b/>
          <w:bCs/>
          <w:lang w:eastAsia="et-EE"/>
        </w:rPr>
        <w:t>-s</w:t>
      </w:r>
      <w:r w:rsidRPr="000A196D">
        <w:rPr>
          <w:b/>
          <w:bCs/>
          <w:lang w:eastAsia="et-EE"/>
        </w:rPr>
        <w:t xml:space="preserve"> </w:t>
      </w:r>
      <w:r w:rsidR="0046622A">
        <w:rPr>
          <w:b/>
          <w:bCs/>
          <w:lang w:eastAsia="et-EE"/>
        </w:rPr>
        <w:t>7</w:t>
      </w:r>
      <w:r>
        <w:rPr>
          <w:bCs/>
          <w:lang w:eastAsia="et-EE"/>
        </w:rPr>
        <w:t xml:space="preserve"> </w:t>
      </w:r>
      <w:r w:rsidR="00870692" w:rsidRPr="00870692">
        <w:rPr>
          <w:bCs/>
          <w:lang w:eastAsia="et-EE"/>
        </w:rPr>
        <w:t xml:space="preserve">on sätestatud </w:t>
      </w:r>
      <w:r w:rsidR="000B5421">
        <w:rPr>
          <w:bCs/>
          <w:lang w:eastAsia="et-EE"/>
        </w:rPr>
        <w:t>sisu</w:t>
      </w:r>
      <w:r w:rsidR="00870692" w:rsidRPr="00870692">
        <w:rPr>
          <w:bCs/>
          <w:lang w:eastAsia="et-EE"/>
        </w:rPr>
        <w:t>nõuded avaldu</w:t>
      </w:r>
      <w:r w:rsidR="000B5421">
        <w:rPr>
          <w:bCs/>
          <w:lang w:eastAsia="et-EE"/>
        </w:rPr>
        <w:t xml:space="preserve">ses </w:t>
      </w:r>
      <w:r w:rsidR="00870692" w:rsidRPr="00870692">
        <w:rPr>
          <w:bCs/>
          <w:lang w:eastAsia="et-EE"/>
        </w:rPr>
        <w:t xml:space="preserve">esitatavate andmete kohta. Avaldus peab sisaldama teavet, mille alusel saab kindlaks teha </w:t>
      </w:r>
      <w:r w:rsidR="0052182E">
        <w:rPr>
          <w:bCs/>
          <w:lang w:eastAsia="et-EE"/>
        </w:rPr>
        <w:t>toetuse saamiseks vajalike</w:t>
      </w:r>
      <w:r w:rsidR="00852B86">
        <w:rPr>
          <w:bCs/>
          <w:lang w:eastAsia="et-EE"/>
        </w:rPr>
        <w:t>le</w:t>
      </w:r>
      <w:r w:rsidR="0052182E">
        <w:rPr>
          <w:bCs/>
          <w:lang w:eastAsia="et-EE"/>
        </w:rPr>
        <w:t xml:space="preserve"> </w:t>
      </w:r>
      <w:r w:rsidR="00870692" w:rsidRPr="00870692">
        <w:rPr>
          <w:bCs/>
          <w:lang w:eastAsia="et-EE"/>
        </w:rPr>
        <w:t>tingimuste</w:t>
      </w:r>
      <w:r w:rsidR="00852B86">
        <w:rPr>
          <w:bCs/>
          <w:lang w:eastAsia="et-EE"/>
        </w:rPr>
        <w:t>le vastavuse</w:t>
      </w:r>
      <w:r w:rsidR="00870692" w:rsidRPr="00870692">
        <w:rPr>
          <w:bCs/>
          <w:lang w:eastAsia="et-EE"/>
        </w:rPr>
        <w:t xml:space="preserve"> ja koguda vajalikke statistilisi andmeid, mida saab hiljem kasutada toetusega saavutatavate mõjude kindakstegemiseks. </w:t>
      </w:r>
    </w:p>
    <w:p w14:paraId="085A142D" w14:textId="1125F846" w:rsidR="004D098A" w:rsidRDefault="004D098A" w:rsidP="00870692">
      <w:pPr>
        <w:autoSpaceDE/>
        <w:autoSpaceDN/>
        <w:jc w:val="both"/>
        <w:rPr>
          <w:bCs/>
          <w:lang w:eastAsia="et-EE"/>
        </w:rPr>
      </w:pPr>
    </w:p>
    <w:p w14:paraId="326900CD" w14:textId="45FCBF1B" w:rsidR="00F7783C" w:rsidRPr="00E95033" w:rsidRDefault="005920C0" w:rsidP="00F7783C">
      <w:pPr>
        <w:jc w:val="both"/>
        <w:rPr>
          <w:bCs/>
          <w:lang w:eastAsia="et-EE"/>
        </w:rPr>
      </w:pPr>
      <w:r>
        <w:rPr>
          <w:bCs/>
          <w:lang w:eastAsia="et-EE"/>
        </w:rPr>
        <w:t xml:space="preserve">Eelnõu § </w:t>
      </w:r>
      <w:r w:rsidR="0046622A">
        <w:rPr>
          <w:bCs/>
          <w:lang w:eastAsia="et-EE"/>
        </w:rPr>
        <w:t xml:space="preserve">7 </w:t>
      </w:r>
      <w:r w:rsidR="0044126B">
        <w:rPr>
          <w:bCs/>
          <w:lang w:eastAsia="et-EE"/>
        </w:rPr>
        <w:t xml:space="preserve">lõike 1 punktide </w:t>
      </w:r>
      <w:r w:rsidR="00BB4B1A">
        <w:rPr>
          <w:bCs/>
          <w:lang w:eastAsia="et-EE"/>
        </w:rPr>
        <w:t>3–5</w:t>
      </w:r>
      <w:r w:rsidR="00F7783C">
        <w:rPr>
          <w:bCs/>
          <w:lang w:eastAsia="et-EE"/>
        </w:rPr>
        <w:t xml:space="preserve"> kohaselt peab </w:t>
      </w:r>
      <w:r w:rsidR="00F7783C" w:rsidRPr="00E95033">
        <w:rPr>
          <w:bCs/>
          <w:lang w:eastAsia="et-EE"/>
        </w:rPr>
        <w:t xml:space="preserve">taotleja esitama andmed selle kohta, kas ta on autonoomne ettevõtja, partnerettevõtja või seotud ettevõtja ning kui palju tal on töötajaid. Kui taotleja kuulub kontserni, siis peab ta esitama andmed ka kontserni liikmete ja taotleja üle lepingu või muul alusel valitsevat mõju omava ettevõtja kohta. Nimetatud andmed </w:t>
      </w:r>
      <w:r w:rsidR="00852B86">
        <w:rPr>
          <w:bCs/>
          <w:lang w:eastAsia="et-EE"/>
        </w:rPr>
        <w:t xml:space="preserve">on vajalikud </w:t>
      </w:r>
      <w:r w:rsidR="00F7783C" w:rsidRPr="00E95033">
        <w:rPr>
          <w:bCs/>
          <w:lang w:eastAsia="et-EE"/>
        </w:rPr>
        <w:t>taotleja suuruse määramisel</w:t>
      </w:r>
      <w:r w:rsidR="00852B86">
        <w:rPr>
          <w:bCs/>
          <w:lang w:eastAsia="et-EE"/>
        </w:rPr>
        <w:t>, mis on aluseks taotlejate paremusjärjestuse moodustamiseks hindamise tulemusel</w:t>
      </w:r>
      <w:r w:rsidR="009A26BD">
        <w:rPr>
          <w:bCs/>
          <w:lang w:eastAsia="et-EE"/>
        </w:rPr>
        <w:t>.</w:t>
      </w:r>
      <w:r w:rsidR="00F6367C">
        <w:rPr>
          <w:bCs/>
          <w:lang w:eastAsia="et-EE"/>
        </w:rPr>
        <w:t xml:space="preserve"> </w:t>
      </w:r>
      <w:r w:rsidR="00F6367C" w:rsidRPr="00F6367C">
        <w:rPr>
          <w:bCs/>
          <w:lang w:eastAsia="et-EE"/>
        </w:rPr>
        <w:t>Ettevõtja suuruse määramisel võetakse aluseks komi</w:t>
      </w:r>
      <w:r w:rsidR="00F6367C">
        <w:rPr>
          <w:bCs/>
          <w:lang w:eastAsia="et-EE"/>
        </w:rPr>
        <w:t>sjoni soovitus (EL) nr 361/2003</w:t>
      </w:r>
      <w:r w:rsidR="00F6367C">
        <w:rPr>
          <w:rStyle w:val="FootnoteReference"/>
          <w:bCs/>
          <w:lang w:eastAsia="et-EE"/>
        </w:rPr>
        <w:footnoteReference w:id="9"/>
      </w:r>
      <w:r w:rsidR="00F6367C" w:rsidRPr="00F6367C">
        <w:rPr>
          <w:bCs/>
          <w:lang w:eastAsia="et-EE"/>
        </w:rPr>
        <w:t>.</w:t>
      </w:r>
      <w:r w:rsidR="00B453EB" w:rsidRPr="00B453EB">
        <w:rPr>
          <w:bCs/>
          <w:lang w:eastAsia="et-EE"/>
        </w:rPr>
        <w:t xml:space="preserve"> </w:t>
      </w:r>
      <w:r w:rsidR="00B453EB">
        <w:rPr>
          <w:bCs/>
          <w:lang w:eastAsia="et-EE"/>
        </w:rPr>
        <w:t>E</w:t>
      </w:r>
      <w:r w:rsidR="00B453EB" w:rsidRPr="00F6367C">
        <w:rPr>
          <w:bCs/>
          <w:lang w:eastAsia="et-EE"/>
        </w:rPr>
        <w:t>tte</w:t>
      </w:r>
      <w:r w:rsidR="00B453EB">
        <w:rPr>
          <w:bCs/>
          <w:lang w:eastAsia="et-EE"/>
        </w:rPr>
        <w:t>võtja suurusgrupi mää</w:t>
      </w:r>
      <w:r w:rsidR="009A26BD">
        <w:rPr>
          <w:bCs/>
          <w:lang w:eastAsia="et-EE"/>
        </w:rPr>
        <w:t xml:space="preserve">ratlemisel on üldjuhul aluseks </w:t>
      </w:r>
      <w:r w:rsidR="00B453EB">
        <w:rPr>
          <w:bCs/>
          <w:lang w:eastAsia="et-EE"/>
        </w:rPr>
        <w:t>äriregistrist kättesaadavad majandusaasta aruanded.</w:t>
      </w:r>
    </w:p>
    <w:p w14:paraId="69133153" w14:textId="77777777" w:rsidR="00F6367C" w:rsidRDefault="00F6367C" w:rsidP="00870692">
      <w:pPr>
        <w:autoSpaceDE/>
        <w:autoSpaceDN/>
        <w:jc w:val="both"/>
        <w:rPr>
          <w:bCs/>
          <w:lang w:eastAsia="et-EE"/>
        </w:rPr>
      </w:pPr>
    </w:p>
    <w:p w14:paraId="3CDF6C7F" w14:textId="2C7D96E9" w:rsidR="004D098A" w:rsidRDefault="00F6367C" w:rsidP="00870692">
      <w:pPr>
        <w:autoSpaceDE/>
        <w:autoSpaceDN/>
        <w:jc w:val="both"/>
        <w:rPr>
          <w:bCs/>
          <w:lang w:eastAsia="et-EE"/>
        </w:rPr>
      </w:pPr>
      <w:r w:rsidRPr="00F6367C">
        <w:rPr>
          <w:bCs/>
          <w:lang w:eastAsia="et-EE"/>
        </w:rPr>
        <w:t xml:space="preserve">Nimetatud soovituse kohaselt kuuluvad mikro-, väikeste ja keskmise suurusega ettevõtjate (edaspidi koos </w:t>
      </w:r>
      <w:r w:rsidRPr="00F6367C">
        <w:rPr>
          <w:bCs/>
          <w:i/>
          <w:lang w:eastAsia="et-EE"/>
        </w:rPr>
        <w:t>VKE</w:t>
      </w:r>
      <w:r w:rsidRPr="00F6367C">
        <w:rPr>
          <w:bCs/>
          <w:lang w:eastAsia="et-EE"/>
        </w:rPr>
        <w:t>) kategooriasse ettevõtjad, kellel on vähem kui 250 töötajat ja kelle aastakäive ei ületa 50 miljonit eurot või aastabilansi kogumaht ei ületa 43 miljonit eurot. VKE-de kategoorias loetakse väikesteks need ettevõtjad, kes annavad tööd vähem kui 50 inimesele ja kelle aastakäive või aastabilansi kogumaht ei ületa 10 miljonit eurot. Mikroettevõtjateks loetakse need ettevõtjad, kes annavad tööd vähem kui 10 inimesele ja kelle aastakäive või aastabilansi kogumaht ei ületa 2 miljonit eurot. Täpsemad tingimused ettevõtja suuruse kindlakstegemiseks on sätestatud ülalnimetatud soovituses.</w:t>
      </w:r>
    </w:p>
    <w:p w14:paraId="10B5019D" w14:textId="77777777" w:rsidR="00F6367C" w:rsidRDefault="00F6367C" w:rsidP="00870692">
      <w:pPr>
        <w:autoSpaceDE/>
        <w:autoSpaceDN/>
        <w:jc w:val="both"/>
        <w:rPr>
          <w:bCs/>
          <w:lang w:eastAsia="et-EE"/>
        </w:rPr>
      </w:pPr>
    </w:p>
    <w:p w14:paraId="6E1BA964" w14:textId="071953B7" w:rsidR="00870692" w:rsidRPr="005920C0" w:rsidRDefault="00870692" w:rsidP="00870692">
      <w:pPr>
        <w:autoSpaceDE/>
        <w:autoSpaceDN/>
        <w:jc w:val="both"/>
        <w:rPr>
          <w:bCs/>
          <w:lang w:eastAsia="et-EE"/>
        </w:rPr>
      </w:pPr>
      <w:r w:rsidRPr="005920C0">
        <w:rPr>
          <w:bCs/>
          <w:lang w:eastAsia="et-EE"/>
        </w:rPr>
        <w:lastRenderedPageBreak/>
        <w:t>Avalduses esitatud andmed peavad olema täielikud ja õiged. ELÜPS-i § 79 lõike 4 punkti 3 kohaselt tehakse taotluse rahuldamata jätmise otsus, kui taotluses on esitatud valeandmeid või kui taotleja mõjutab taotluse menetlemist pettuse või ähvardusega või muul õigusvastasel viisil.</w:t>
      </w:r>
    </w:p>
    <w:p w14:paraId="5DF70DD1" w14:textId="77777777" w:rsidR="00852B86" w:rsidRDefault="00852B86" w:rsidP="00870692">
      <w:pPr>
        <w:autoSpaceDE/>
        <w:autoSpaceDN/>
        <w:jc w:val="both"/>
        <w:rPr>
          <w:bCs/>
          <w:lang w:eastAsia="et-EE"/>
        </w:rPr>
      </w:pPr>
    </w:p>
    <w:p w14:paraId="2EB77435" w14:textId="78693316" w:rsidR="00852B86" w:rsidRDefault="00852B86" w:rsidP="00870692">
      <w:pPr>
        <w:autoSpaceDE/>
        <w:autoSpaceDN/>
        <w:jc w:val="both"/>
        <w:rPr>
          <w:bCs/>
          <w:lang w:eastAsia="et-EE"/>
        </w:rPr>
      </w:pPr>
      <w:r>
        <w:rPr>
          <w:bCs/>
          <w:lang w:eastAsia="et-EE"/>
        </w:rPr>
        <w:t>T</w:t>
      </w:r>
      <w:r w:rsidR="001F346A">
        <w:rPr>
          <w:bCs/>
          <w:lang w:eastAsia="et-EE"/>
        </w:rPr>
        <w:t>oetatava tegevuse ehk sõlmitava kindlustuslepingu nõuetekohasuse ning t</w:t>
      </w:r>
      <w:r>
        <w:rPr>
          <w:bCs/>
          <w:lang w:eastAsia="et-EE"/>
        </w:rPr>
        <w:t>aotletava toetuse suuruse kindlaksmääramiseks peab taotleja esitama kindlus</w:t>
      </w:r>
      <w:r w:rsidR="00FA171B">
        <w:rPr>
          <w:bCs/>
          <w:lang w:eastAsia="et-EE"/>
        </w:rPr>
        <w:t>tus</w:t>
      </w:r>
      <w:r>
        <w:rPr>
          <w:bCs/>
          <w:lang w:eastAsia="et-EE"/>
        </w:rPr>
        <w:t>lepingu</w:t>
      </w:r>
      <w:r w:rsidR="005C6508">
        <w:rPr>
          <w:bCs/>
          <w:lang w:eastAsia="et-EE"/>
        </w:rPr>
        <w:t xml:space="preserve"> </w:t>
      </w:r>
      <w:r>
        <w:rPr>
          <w:bCs/>
          <w:lang w:eastAsia="et-EE"/>
        </w:rPr>
        <w:t xml:space="preserve">projekti. See tähendab, et taotleja peab enne taotluse esitamist leidma asjakohase kindlustusandja </w:t>
      </w:r>
      <w:r w:rsidR="00BB4B1A">
        <w:rPr>
          <w:bCs/>
          <w:lang w:eastAsia="et-EE"/>
        </w:rPr>
        <w:t xml:space="preserve">ja </w:t>
      </w:r>
      <w:r>
        <w:rPr>
          <w:bCs/>
          <w:lang w:eastAsia="et-EE"/>
        </w:rPr>
        <w:t>arutama läbi võimaliku kindlus</w:t>
      </w:r>
      <w:r w:rsidR="00BB4B1A">
        <w:rPr>
          <w:bCs/>
          <w:lang w:eastAsia="et-EE"/>
        </w:rPr>
        <w:t>tus</w:t>
      </w:r>
      <w:r>
        <w:rPr>
          <w:bCs/>
          <w:lang w:eastAsia="et-EE"/>
        </w:rPr>
        <w:t xml:space="preserve">lepingu sisu. </w:t>
      </w:r>
      <w:r w:rsidR="005C6508">
        <w:rPr>
          <w:bCs/>
          <w:lang w:eastAsia="et-EE"/>
        </w:rPr>
        <w:t>Kindlus</w:t>
      </w:r>
      <w:r w:rsidR="002F124D">
        <w:rPr>
          <w:bCs/>
          <w:lang w:eastAsia="et-EE"/>
        </w:rPr>
        <w:t>t</w:t>
      </w:r>
      <w:r w:rsidR="005C6508">
        <w:rPr>
          <w:bCs/>
          <w:lang w:eastAsia="et-EE"/>
        </w:rPr>
        <w:t>usleping</w:t>
      </w:r>
      <w:r w:rsidR="00FA171B">
        <w:rPr>
          <w:bCs/>
          <w:lang w:eastAsia="et-EE"/>
        </w:rPr>
        <w:t>u projekt</w:t>
      </w:r>
      <w:r w:rsidR="005C6508">
        <w:rPr>
          <w:bCs/>
          <w:lang w:eastAsia="et-EE"/>
        </w:rPr>
        <w:t xml:space="preserve"> peab sisald</w:t>
      </w:r>
      <w:r w:rsidR="002F124D">
        <w:rPr>
          <w:bCs/>
          <w:lang w:eastAsia="et-EE"/>
        </w:rPr>
        <w:t>a</w:t>
      </w:r>
      <w:r w:rsidR="005C6508">
        <w:rPr>
          <w:bCs/>
          <w:lang w:eastAsia="et-EE"/>
        </w:rPr>
        <w:t>ma an</w:t>
      </w:r>
      <w:r w:rsidR="002F124D">
        <w:rPr>
          <w:bCs/>
          <w:lang w:eastAsia="et-EE"/>
        </w:rPr>
        <w:t>d</w:t>
      </w:r>
      <w:r w:rsidR="005C6508">
        <w:rPr>
          <w:bCs/>
          <w:lang w:eastAsia="et-EE"/>
        </w:rPr>
        <w:t>meid ja tingimusi, millest nähtub</w:t>
      </w:r>
      <w:r w:rsidR="00FA171B">
        <w:rPr>
          <w:bCs/>
          <w:lang w:eastAsia="et-EE"/>
        </w:rPr>
        <w:t xml:space="preserve"> </w:t>
      </w:r>
      <w:r w:rsidR="002F124D">
        <w:rPr>
          <w:bCs/>
          <w:lang w:eastAsia="et-EE"/>
        </w:rPr>
        <w:t>toeta</w:t>
      </w:r>
      <w:r w:rsidR="00BB4B1A">
        <w:rPr>
          <w:bCs/>
          <w:lang w:eastAsia="et-EE"/>
        </w:rPr>
        <w:t>ta</w:t>
      </w:r>
      <w:r w:rsidR="002F124D">
        <w:rPr>
          <w:bCs/>
          <w:lang w:eastAsia="et-EE"/>
        </w:rPr>
        <w:t>va kindlustusmakse vastavus</w:t>
      </w:r>
      <w:r w:rsidR="005C6508">
        <w:rPr>
          <w:bCs/>
          <w:lang w:eastAsia="et-EE"/>
        </w:rPr>
        <w:t xml:space="preserve"> </w:t>
      </w:r>
      <w:r w:rsidR="002F124D">
        <w:rPr>
          <w:bCs/>
          <w:lang w:eastAsia="et-EE"/>
        </w:rPr>
        <w:t>määruses kehtestatud tingimustele.</w:t>
      </w:r>
      <w:r w:rsidR="005C6508">
        <w:rPr>
          <w:bCs/>
          <w:lang w:eastAsia="et-EE"/>
        </w:rPr>
        <w:t xml:space="preserve"> </w:t>
      </w:r>
      <w:r w:rsidR="00FA171B">
        <w:rPr>
          <w:bCs/>
          <w:lang w:eastAsia="et-EE"/>
        </w:rPr>
        <w:t>Samuti peab nimetatud projektist selguma ka kindlustusmakse suurus.</w:t>
      </w:r>
    </w:p>
    <w:p w14:paraId="2E54CE9F" w14:textId="77777777" w:rsidR="0046622A" w:rsidRDefault="0046622A" w:rsidP="00870692">
      <w:pPr>
        <w:autoSpaceDE/>
        <w:autoSpaceDN/>
        <w:jc w:val="both"/>
        <w:rPr>
          <w:bCs/>
          <w:lang w:eastAsia="et-EE"/>
        </w:rPr>
      </w:pPr>
    </w:p>
    <w:p w14:paraId="24F5157A" w14:textId="76D9C7A7" w:rsidR="00716B34" w:rsidRPr="005920C0" w:rsidRDefault="00586AE6" w:rsidP="0031293D">
      <w:pPr>
        <w:autoSpaceDE/>
        <w:autoSpaceDN/>
        <w:jc w:val="both"/>
        <w:rPr>
          <w:bCs/>
          <w:lang w:eastAsia="et-EE"/>
        </w:rPr>
      </w:pPr>
      <w:r>
        <w:rPr>
          <w:bCs/>
          <w:lang w:eastAsia="et-EE"/>
        </w:rPr>
        <w:t>Lõikes 2</w:t>
      </w:r>
      <w:r w:rsidRPr="005920C0">
        <w:rPr>
          <w:bCs/>
          <w:lang w:eastAsia="et-EE"/>
        </w:rPr>
        <w:t xml:space="preserve"> </w:t>
      </w:r>
      <w:r w:rsidR="0057660A" w:rsidRPr="005920C0">
        <w:rPr>
          <w:bCs/>
          <w:lang w:eastAsia="et-EE"/>
        </w:rPr>
        <w:t xml:space="preserve">on välja toodud, millist </w:t>
      </w:r>
      <w:r w:rsidR="0044126B">
        <w:rPr>
          <w:bCs/>
          <w:lang w:eastAsia="et-EE"/>
        </w:rPr>
        <w:t xml:space="preserve">teavet </w:t>
      </w:r>
      <w:r w:rsidR="0057660A" w:rsidRPr="005920C0">
        <w:rPr>
          <w:bCs/>
          <w:lang w:eastAsia="et-EE"/>
        </w:rPr>
        <w:t xml:space="preserve">peab </w:t>
      </w:r>
      <w:r w:rsidR="0057660A" w:rsidRPr="005920C0">
        <w:t xml:space="preserve">kindlustuslepingu </w:t>
      </w:r>
      <w:r>
        <w:t>projekt sisaldama</w:t>
      </w:r>
      <w:r w:rsidR="0057660A" w:rsidRPr="005920C0">
        <w:t>.</w:t>
      </w:r>
      <w:r w:rsidR="0044126B">
        <w:rPr>
          <w:bCs/>
          <w:lang w:eastAsia="et-EE"/>
        </w:rPr>
        <w:t xml:space="preserve"> </w:t>
      </w:r>
      <w:r>
        <w:rPr>
          <w:bCs/>
          <w:lang w:eastAsia="et-EE"/>
        </w:rPr>
        <w:t>K</w:t>
      </w:r>
      <w:r w:rsidR="0057660A" w:rsidRPr="005920C0">
        <w:rPr>
          <w:bCs/>
          <w:lang w:eastAsia="et-EE"/>
        </w:rPr>
        <w:t xml:space="preserve">indlustuslepingu </w:t>
      </w:r>
      <w:r>
        <w:rPr>
          <w:bCs/>
          <w:lang w:eastAsia="et-EE"/>
        </w:rPr>
        <w:t>projekt</w:t>
      </w:r>
      <w:r w:rsidR="0057660A" w:rsidRPr="005920C0">
        <w:rPr>
          <w:bCs/>
          <w:lang w:eastAsia="et-EE"/>
        </w:rPr>
        <w:t xml:space="preserve"> </w:t>
      </w:r>
      <w:r w:rsidR="008447FF" w:rsidRPr="005920C0">
        <w:rPr>
          <w:bCs/>
          <w:lang w:eastAsia="et-EE"/>
        </w:rPr>
        <w:t xml:space="preserve">peab sisaldama </w:t>
      </w:r>
      <w:r w:rsidR="006F03EF" w:rsidRPr="005920C0">
        <w:rPr>
          <w:bCs/>
          <w:lang w:eastAsia="et-EE"/>
        </w:rPr>
        <w:t xml:space="preserve">Euroopa Parlamendi ja nõukogu </w:t>
      </w:r>
      <w:r w:rsidR="008447FF" w:rsidRPr="005920C0">
        <w:rPr>
          <w:bCs/>
          <w:lang w:eastAsia="et-EE"/>
        </w:rPr>
        <w:t>määruse (EL) nr</w:t>
      </w:r>
      <w:r w:rsidR="003317F6">
        <w:rPr>
          <w:bCs/>
          <w:lang w:eastAsia="et-EE"/>
        </w:rPr>
        <w:t> </w:t>
      </w:r>
      <w:r w:rsidR="008447FF" w:rsidRPr="005920C0">
        <w:rPr>
          <w:bCs/>
          <w:lang w:eastAsia="et-EE"/>
        </w:rPr>
        <w:t xml:space="preserve">1305/2013 </w:t>
      </w:r>
      <w:r w:rsidR="00FE495C" w:rsidRPr="005920C0">
        <w:rPr>
          <w:bCs/>
          <w:lang w:eastAsia="et-EE"/>
        </w:rPr>
        <w:t>artikli</w:t>
      </w:r>
      <w:r>
        <w:rPr>
          <w:bCs/>
          <w:lang w:eastAsia="et-EE"/>
        </w:rPr>
        <w:t>s</w:t>
      </w:r>
      <w:r w:rsidR="00FE495C" w:rsidRPr="005920C0">
        <w:rPr>
          <w:bCs/>
          <w:lang w:eastAsia="et-EE"/>
        </w:rPr>
        <w:t xml:space="preserve"> 37 </w:t>
      </w:r>
      <w:r w:rsidR="0044126B">
        <w:rPr>
          <w:bCs/>
          <w:lang w:eastAsia="et-EE"/>
        </w:rPr>
        <w:t xml:space="preserve">(risk ning tootmise vähenemise lävend 20%) </w:t>
      </w:r>
      <w:r w:rsidR="00FE495C" w:rsidRPr="005920C0">
        <w:rPr>
          <w:bCs/>
          <w:lang w:eastAsia="et-EE"/>
        </w:rPr>
        <w:t>kindlus</w:t>
      </w:r>
      <w:r w:rsidR="00BB4B1A">
        <w:rPr>
          <w:bCs/>
          <w:lang w:eastAsia="et-EE"/>
        </w:rPr>
        <w:t>tus</w:t>
      </w:r>
      <w:r w:rsidR="00FE495C" w:rsidRPr="005920C0">
        <w:rPr>
          <w:bCs/>
          <w:lang w:eastAsia="et-EE"/>
        </w:rPr>
        <w:t>lepingule sätestatud tingimusi.</w:t>
      </w:r>
    </w:p>
    <w:p w14:paraId="60A16993" w14:textId="77777777" w:rsidR="00C92AA0" w:rsidRPr="005920C0" w:rsidRDefault="00C92AA0" w:rsidP="009B664A">
      <w:pPr>
        <w:autoSpaceDE/>
        <w:autoSpaceDN/>
        <w:jc w:val="both"/>
        <w:rPr>
          <w:bCs/>
          <w:lang w:eastAsia="et-EE"/>
        </w:rPr>
      </w:pPr>
    </w:p>
    <w:p w14:paraId="77088F81" w14:textId="45788486" w:rsidR="0095556C" w:rsidRPr="0095556C" w:rsidRDefault="00CF4109" w:rsidP="0095556C">
      <w:pPr>
        <w:autoSpaceDE/>
        <w:autoSpaceDN/>
        <w:jc w:val="both"/>
        <w:rPr>
          <w:bCs/>
        </w:rPr>
      </w:pPr>
      <w:r w:rsidRPr="005920C0">
        <w:rPr>
          <w:b/>
          <w:bCs/>
          <w:lang w:eastAsia="et-EE"/>
        </w:rPr>
        <w:t xml:space="preserve">Eelnõu </w:t>
      </w:r>
      <w:r w:rsidR="00CB3C44" w:rsidRPr="005920C0">
        <w:rPr>
          <w:b/>
          <w:bCs/>
          <w:lang w:eastAsia="et-EE"/>
        </w:rPr>
        <w:t>§-</w:t>
      </w:r>
      <w:r w:rsidR="0054055B" w:rsidRPr="005920C0">
        <w:rPr>
          <w:b/>
          <w:bCs/>
          <w:lang w:eastAsia="et-EE"/>
        </w:rPr>
        <w:t>de</w:t>
      </w:r>
      <w:r w:rsidR="00A31AF3" w:rsidRPr="005920C0">
        <w:rPr>
          <w:b/>
          <w:bCs/>
          <w:lang w:eastAsia="et-EE"/>
        </w:rPr>
        <w:t>s</w:t>
      </w:r>
      <w:r w:rsidR="00CB3C44" w:rsidRPr="005920C0">
        <w:rPr>
          <w:b/>
          <w:bCs/>
          <w:lang w:eastAsia="et-EE"/>
        </w:rPr>
        <w:t xml:space="preserve"> </w:t>
      </w:r>
      <w:r w:rsidR="00FA171B">
        <w:rPr>
          <w:b/>
          <w:bCs/>
          <w:lang w:eastAsia="et-EE"/>
        </w:rPr>
        <w:t>8</w:t>
      </w:r>
      <w:r w:rsidR="00913D10">
        <w:rPr>
          <w:b/>
          <w:bCs/>
          <w:lang w:eastAsia="et-EE"/>
        </w:rPr>
        <w:t xml:space="preserve"> ja 9</w:t>
      </w:r>
      <w:r w:rsidR="00CB3C44" w:rsidRPr="005920C0">
        <w:rPr>
          <w:b/>
          <w:bCs/>
          <w:lang w:eastAsia="et-EE"/>
        </w:rPr>
        <w:t xml:space="preserve"> </w:t>
      </w:r>
      <w:r w:rsidR="00A31AF3" w:rsidRPr="005920C0">
        <w:rPr>
          <w:bCs/>
          <w:lang w:eastAsia="et-EE"/>
        </w:rPr>
        <w:t>on</w:t>
      </w:r>
      <w:r w:rsidR="00A31AF3" w:rsidRPr="005920C0">
        <w:rPr>
          <w:b/>
          <w:bCs/>
          <w:lang w:eastAsia="et-EE"/>
        </w:rPr>
        <w:t xml:space="preserve"> </w:t>
      </w:r>
      <w:r w:rsidR="00CB3C44" w:rsidRPr="005920C0">
        <w:rPr>
          <w:bCs/>
          <w:lang w:eastAsia="et-EE"/>
        </w:rPr>
        <w:t>s</w:t>
      </w:r>
      <w:r w:rsidR="00F7783C" w:rsidRPr="005920C0">
        <w:rPr>
          <w:bCs/>
          <w:lang w:eastAsia="et-EE"/>
        </w:rPr>
        <w:t>elgitatud</w:t>
      </w:r>
      <w:r w:rsidR="009A0A6D" w:rsidRPr="005920C0">
        <w:rPr>
          <w:bCs/>
          <w:lang w:eastAsia="et-EE"/>
        </w:rPr>
        <w:t xml:space="preserve"> taotluse vastuvõtmise ja kontrollimise protseduuri.</w:t>
      </w:r>
      <w:r w:rsidR="001612E7">
        <w:rPr>
          <w:bCs/>
          <w:lang w:eastAsia="et-EE"/>
        </w:rPr>
        <w:t xml:space="preserve"> </w:t>
      </w:r>
      <w:r w:rsidR="00220A5E" w:rsidRPr="005920C0">
        <w:rPr>
          <w:bCs/>
        </w:rPr>
        <w:t>PRIA kontrollib taotluse vastuvõtmisel nõutavate dokumentide olemasolu, taotluse nõuetekohasust ja selles esitatud andmete õigsust ning taotleja</w:t>
      </w:r>
      <w:r w:rsidR="0032150B">
        <w:rPr>
          <w:bCs/>
        </w:rPr>
        <w:t xml:space="preserve"> ja</w:t>
      </w:r>
      <w:r w:rsidR="0032150B" w:rsidRPr="005920C0">
        <w:rPr>
          <w:bCs/>
        </w:rPr>
        <w:t xml:space="preserve"> </w:t>
      </w:r>
      <w:r w:rsidR="00303E8D" w:rsidRPr="005920C0">
        <w:rPr>
          <w:bCs/>
        </w:rPr>
        <w:t>toetuse</w:t>
      </w:r>
      <w:r w:rsidR="00220A5E" w:rsidRPr="005920C0">
        <w:rPr>
          <w:bCs/>
        </w:rPr>
        <w:t xml:space="preserve"> vastavust</w:t>
      </w:r>
      <w:r w:rsidR="00220A5E" w:rsidRPr="005920C0">
        <w:t xml:space="preserve"> </w:t>
      </w:r>
      <w:r w:rsidR="00220A5E" w:rsidRPr="005920C0">
        <w:rPr>
          <w:bCs/>
        </w:rPr>
        <w:t>EL-i õigusaktides, ELÜPS-is, arengukavas ja määruses sätestatud nõuetele.</w:t>
      </w:r>
      <w:r w:rsidR="0095556C" w:rsidRPr="0095556C">
        <w:rPr>
          <w:rFonts w:ascii="Arial" w:hAnsi="Arial" w:cs="Arial"/>
          <w:color w:val="202020"/>
          <w:sz w:val="21"/>
          <w:szCs w:val="21"/>
          <w:lang w:eastAsia="et-EE"/>
        </w:rPr>
        <w:t xml:space="preserve"> </w:t>
      </w:r>
      <w:r w:rsidR="0095556C" w:rsidRPr="0046622A">
        <w:rPr>
          <w:color w:val="202020"/>
          <w:lang w:eastAsia="et-EE"/>
        </w:rPr>
        <w:t>PRIA</w:t>
      </w:r>
      <w:r w:rsidR="0095556C">
        <w:rPr>
          <w:rFonts w:ascii="Arial" w:hAnsi="Arial" w:cs="Arial"/>
          <w:color w:val="202020"/>
          <w:sz w:val="21"/>
          <w:szCs w:val="21"/>
          <w:lang w:eastAsia="et-EE"/>
        </w:rPr>
        <w:t xml:space="preserve"> k</w:t>
      </w:r>
      <w:r w:rsidR="0095556C" w:rsidRPr="0046622A">
        <w:rPr>
          <w:bCs/>
        </w:rPr>
        <w:t>ontrolli</w:t>
      </w:r>
      <w:r w:rsidR="0095556C">
        <w:rPr>
          <w:bCs/>
        </w:rPr>
        <w:t>b</w:t>
      </w:r>
      <w:r w:rsidR="0095556C" w:rsidRPr="0046622A">
        <w:rPr>
          <w:bCs/>
        </w:rPr>
        <w:t xml:space="preserve"> taotluse</w:t>
      </w:r>
      <w:r w:rsidR="0095556C">
        <w:rPr>
          <w:bCs/>
        </w:rPr>
        <w:t xml:space="preserve">, taotleja ja toetatava </w:t>
      </w:r>
      <w:r w:rsidR="0046622A">
        <w:rPr>
          <w:bCs/>
        </w:rPr>
        <w:t>kindlustusmakse</w:t>
      </w:r>
      <w:r w:rsidR="0095556C" w:rsidRPr="0046622A">
        <w:rPr>
          <w:bCs/>
        </w:rPr>
        <w:t xml:space="preserve"> vastavust toetuse saamise nõuetele esitatud taotluse ja muude dokumentide ning nendes esitatud andmeid tõendavate dokumentide ja andmekogude alusel ning kohapealse kontrolli käigus.</w:t>
      </w:r>
      <w:r w:rsidR="0095556C">
        <w:rPr>
          <w:bCs/>
        </w:rPr>
        <w:t xml:space="preserve"> </w:t>
      </w:r>
      <w:r w:rsidR="0095556C" w:rsidRPr="0095556C">
        <w:rPr>
          <w:bCs/>
        </w:rPr>
        <w:t>Taotluse vastavust toetuse saamise nõuetele on õigus kontrollida ka taotlejaga seotud kolmanda isiku juures, kes valdab toetuse saamisega seotud andmeid või dokumente, ja toetatava tegevuse elluviimise kohas.</w:t>
      </w:r>
    </w:p>
    <w:p w14:paraId="44C8D51C" w14:textId="2BBAAD1C" w:rsidR="00220A5E" w:rsidRPr="005920C0" w:rsidRDefault="00220A5E" w:rsidP="00A47301">
      <w:pPr>
        <w:autoSpaceDE/>
        <w:autoSpaceDN/>
        <w:jc w:val="both"/>
        <w:rPr>
          <w:bCs/>
          <w:lang w:eastAsia="et-EE"/>
        </w:rPr>
      </w:pPr>
    </w:p>
    <w:p w14:paraId="56B62B52" w14:textId="0C8003BD" w:rsidR="00A47301" w:rsidRDefault="009A0A6D" w:rsidP="00A47301">
      <w:pPr>
        <w:autoSpaceDE/>
        <w:autoSpaceDN/>
        <w:jc w:val="both"/>
        <w:rPr>
          <w:bCs/>
          <w:lang w:eastAsia="et-EE"/>
        </w:rPr>
      </w:pPr>
      <w:r w:rsidRPr="005920C0">
        <w:rPr>
          <w:bCs/>
          <w:lang w:eastAsia="et-EE"/>
        </w:rPr>
        <w:t xml:space="preserve">Taotleja ja taotlus </w:t>
      </w:r>
      <w:r w:rsidR="00A47301" w:rsidRPr="005920C0">
        <w:rPr>
          <w:bCs/>
          <w:lang w:eastAsia="et-EE"/>
        </w:rPr>
        <w:t>vastavad nõuetele, kui kõik omavahel võrreldavad andmed on samased, ei esine ELÜPS-i § 79 lõikes 4 nimetatud asjaolusid ning on täidetud kõik määruses sätestatud nõuded.</w:t>
      </w:r>
    </w:p>
    <w:p w14:paraId="261C32B8" w14:textId="77777777" w:rsidR="00C05043" w:rsidRPr="005920C0" w:rsidRDefault="00C05043" w:rsidP="00A47301">
      <w:pPr>
        <w:autoSpaceDE/>
        <w:autoSpaceDN/>
        <w:jc w:val="both"/>
        <w:rPr>
          <w:bCs/>
          <w:lang w:eastAsia="et-EE"/>
        </w:rPr>
      </w:pPr>
    </w:p>
    <w:p w14:paraId="007B2EFB" w14:textId="1A64ED24" w:rsidR="00306869" w:rsidRPr="005920C0" w:rsidRDefault="00306869" w:rsidP="002518B2">
      <w:pPr>
        <w:autoSpaceDE/>
        <w:autoSpaceDN/>
        <w:jc w:val="both"/>
        <w:rPr>
          <w:bCs/>
          <w:lang w:eastAsia="et-EE"/>
        </w:rPr>
      </w:pPr>
      <w:r w:rsidRPr="005920C0">
        <w:rPr>
          <w:bCs/>
          <w:lang w:eastAsia="et-EE"/>
        </w:rPr>
        <w:t xml:space="preserve">Taotlus </w:t>
      </w:r>
      <w:r w:rsidR="001612E7">
        <w:rPr>
          <w:bCs/>
          <w:lang w:eastAsia="et-EE"/>
        </w:rPr>
        <w:t>vastab</w:t>
      </w:r>
      <w:r w:rsidR="001612E7" w:rsidRPr="005920C0">
        <w:rPr>
          <w:bCs/>
          <w:lang w:eastAsia="et-EE"/>
        </w:rPr>
        <w:t xml:space="preserve"> </w:t>
      </w:r>
      <w:r w:rsidRPr="005920C0">
        <w:rPr>
          <w:bCs/>
          <w:lang w:eastAsia="et-EE"/>
        </w:rPr>
        <w:t xml:space="preserve">nõuetele, kui taotleja, taotlus ja sõlmitav kindlustusleping vastavad </w:t>
      </w:r>
      <w:r w:rsidR="0032150B">
        <w:rPr>
          <w:bCs/>
          <w:lang w:eastAsia="et-EE"/>
        </w:rPr>
        <w:t>EL-i</w:t>
      </w:r>
      <w:r w:rsidRPr="005920C0">
        <w:rPr>
          <w:bCs/>
          <w:lang w:eastAsia="et-EE"/>
        </w:rPr>
        <w:t xml:space="preserve"> õigusaktides, </w:t>
      </w:r>
      <w:r w:rsidR="0032150B">
        <w:rPr>
          <w:bCs/>
          <w:lang w:eastAsia="et-EE"/>
        </w:rPr>
        <w:t>ELÜPS-is</w:t>
      </w:r>
      <w:r w:rsidRPr="005920C0">
        <w:rPr>
          <w:bCs/>
          <w:lang w:eastAsia="et-EE"/>
        </w:rPr>
        <w:t>, arengukavas ja määruses sätestatud nõuetele.</w:t>
      </w:r>
    </w:p>
    <w:p w14:paraId="274C305A" w14:textId="77777777" w:rsidR="00F22572" w:rsidRPr="005920C0" w:rsidRDefault="00F22572" w:rsidP="00F22572">
      <w:pPr>
        <w:autoSpaceDE/>
        <w:autoSpaceDN/>
        <w:jc w:val="both"/>
      </w:pPr>
    </w:p>
    <w:p w14:paraId="30E7C064" w14:textId="309F72C5" w:rsidR="00F22572" w:rsidRPr="005920C0" w:rsidRDefault="00F22572" w:rsidP="00F22572">
      <w:pPr>
        <w:autoSpaceDE/>
        <w:autoSpaceDN/>
        <w:jc w:val="both"/>
      </w:pPr>
      <w:r w:rsidRPr="005920C0">
        <w:t xml:space="preserve">Euroopa Parlamendi ja nõukogu määruse (EL) nr 1306/2013 artikli 60 kohaselt ei tohi anda toetusi isikutele, kelle puhul on tehtud kindlaks, et nad on toetuse saamiseks vajalikud tingimused tekitanud kunstlikult, vastupidiselt toetuste andmise aluseks olevate õigusaktide eesmärkidele. Ülejäänud EL-i õigusest otseselt mittetulevate taotluse rahuldamata jätmise aluste puhul on tegemist tavapäraselt kasutatavate alustega. </w:t>
      </w:r>
    </w:p>
    <w:p w14:paraId="45CC920C" w14:textId="77777777" w:rsidR="00F22572" w:rsidRPr="005920C0" w:rsidRDefault="00F22572" w:rsidP="00F22572">
      <w:pPr>
        <w:autoSpaceDE/>
        <w:autoSpaceDN/>
        <w:jc w:val="both"/>
      </w:pPr>
    </w:p>
    <w:p w14:paraId="540BA868" w14:textId="17485194" w:rsidR="00F22572" w:rsidRPr="005920C0" w:rsidRDefault="00F22572" w:rsidP="00F22572">
      <w:pPr>
        <w:autoSpaceDE/>
        <w:autoSpaceDN/>
        <w:jc w:val="both"/>
      </w:pPr>
      <w:r w:rsidRPr="005920C0">
        <w:t xml:space="preserve">Kui taotluses esinevad puudused ja muud ilmsed ebatäpsused, määrab PRIA </w:t>
      </w:r>
      <w:r w:rsidR="00210F42" w:rsidRPr="00210F42">
        <w:rPr>
          <w:bCs/>
        </w:rPr>
        <w:t>HMS</w:t>
      </w:r>
      <w:r w:rsidR="00210F42">
        <w:t>-i</w:t>
      </w:r>
      <w:r w:rsidRPr="005920C0">
        <w:t xml:space="preserve"> kohaselt tähtaja puuduste kõrvaldamiseks. Kui puudus kõrvaldatakse määratud tähtajaks, loetakse taotlus </w:t>
      </w:r>
      <w:r w:rsidR="001612E7" w:rsidRPr="005920C0">
        <w:t>tähta</w:t>
      </w:r>
      <w:r w:rsidR="001612E7">
        <w:t>jaks</w:t>
      </w:r>
      <w:r w:rsidR="0087298B">
        <w:t xml:space="preserve"> tähtaegselt</w:t>
      </w:r>
      <w:r w:rsidR="001612E7" w:rsidRPr="005920C0">
        <w:t xml:space="preserve"> </w:t>
      </w:r>
      <w:r w:rsidRPr="005920C0">
        <w:t xml:space="preserve">esitatuks. Kui puudust ei kõrvaldata </w:t>
      </w:r>
      <w:r w:rsidR="0032150B" w:rsidRPr="005920C0">
        <w:t>tähta</w:t>
      </w:r>
      <w:r w:rsidR="0032150B">
        <w:t>jaks</w:t>
      </w:r>
      <w:r w:rsidRPr="005920C0">
        <w:t xml:space="preserve">, võib PRIA jätta taotluse läbi vaatamata. </w:t>
      </w:r>
    </w:p>
    <w:p w14:paraId="5E4873A6" w14:textId="77777777" w:rsidR="00F22572" w:rsidRPr="005920C0" w:rsidRDefault="00F22572" w:rsidP="00F22572">
      <w:pPr>
        <w:autoSpaceDE/>
        <w:autoSpaceDN/>
        <w:jc w:val="both"/>
      </w:pPr>
    </w:p>
    <w:p w14:paraId="1C89874A" w14:textId="1A491334" w:rsidR="00F22572" w:rsidRPr="005920C0" w:rsidRDefault="00210F42" w:rsidP="00F22572">
      <w:pPr>
        <w:autoSpaceDE/>
        <w:autoSpaceDN/>
        <w:jc w:val="both"/>
      </w:pPr>
      <w:r w:rsidRPr="00210F42">
        <w:rPr>
          <w:bCs/>
        </w:rPr>
        <w:t>HMS</w:t>
      </w:r>
      <w:r w:rsidRPr="00210F42">
        <w:t>-i</w:t>
      </w:r>
      <w:r w:rsidR="00F22572" w:rsidRPr="005920C0">
        <w:t xml:space="preserve"> § 15 lõike 1 kohaselt on haldusorgan kohustatud talle esitatud taotluse vastu võtma sõltumata selle puudustest, kui seadusega ei ole sätestatud teisiti. </w:t>
      </w:r>
      <w:r w:rsidRPr="00210F42">
        <w:rPr>
          <w:bCs/>
        </w:rPr>
        <w:t>HMS</w:t>
      </w:r>
      <w:r w:rsidRPr="00210F42">
        <w:t>-i</w:t>
      </w:r>
      <w:r w:rsidR="00F22572" w:rsidRPr="005920C0">
        <w:t xml:space="preserve"> § 15 lõike 2 kohaselt määrab haldusorgan puuduste kõrvaldamise tähtaja, kui taotluses ei ole esitatud nõutud andmeid või dokumente või kui taotluses on muid puudusi. Taotluse </w:t>
      </w:r>
      <w:r w:rsidR="005920C0" w:rsidRPr="005920C0">
        <w:t>läbi vaatamata</w:t>
      </w:r>
      <w:r w:rsidR="00F22572" w:rsidRPr="005920C0">
        <w:t xml:space="preserve"> jätmise alused on sätestatud </w:t>
      </w:r>
      <w:r w:rsidRPr="00210F42">
        <w:rPr>
          <w:bCs/>
        </w:rPr>
        <w:t>HMS</w:t>
      </w:r>
      <w:r w:rsidRPr="00210F42">
        <w:t>-i</w:t>
      </w:r>
      <w:r w:rsidR="00F22572" w:rsidRPr="005920C0">
        <w:t xml:space="preserve"> § 14 lõikes 6.</w:t>
      </w:r>
      <w:r w:rsidR="001F346A">
        <w:t xml:space="preserve"> Puuduste kõrvaldamiseks võimaluse andmisel peab PRIA arvestama ka k</w:t>
      </w:r>
      <w:r w:rsidR="001F346A" w:rsidRPr="001F346A">
        <w:t>omisjoni rakendusmäärus</w:t>
      </w:r>
      <w:r w:rsidR="001F346A">
        <w:t>e</w:t>
      </w:r>
      <w:r w:rsidR="001F346A" w:rsidRPr="001F346A">
        <w:t xml:space="preserve"> (EL) nr 809/2014</w:t>
      </w:r>
      <w:r w:rsidR="001F346A">
        <w:rPr>
          <w:rStyle w:val="FootnoteReference"/>
        </w:rPr>
        <w:footnoteReference w:id="10"/>
      </w:r>
      <w:r w:rsidR="001F346A">
        <w:t xml:space="preserve"> artiklis 4 sätestatut. </w:t>
      </w:r>
    </w:p>
    <w:p w14:paraId="6317EF82" w14:textId="77777777" w:rsidR="00F22572" w:rsidRPr="005920C0" w:rsidRDefault="00F22572" w:rsidP="00F22572">
      <w:pPr>
        <w:autoSpaceDE/>
        <w:autoSpaceDN/>
        <w:jc w:val="both"/>
      </w:pPr>
    </w:p>
    <w:p w14:paraId="511E6D91" w14:textId="284C2EF6" w:rsidR="00F22572" w:rsidRPr="005920C0" w:rsidRDefault="00F22572" w:rsidP="00F22572">
      <w:pPr>
        <w:autoSpaceDE/>
        <w:autoSpaceDN/>
        <w:jc w:val="both"/>
      </w:pPr>
      <w:r w:rsidRPr="005920C0">
        <w:t>PRIA kontrollib, kas kõik omavahel võrreldavad andmed on samased, kas kõik võrreldavad andmed, sealhulgas analüüsitavad finantsmajanduslikud andmed ja nende omavahelised seosed, seda samasust kinnitavad ja kas on täidetud kõik eelnõus sätestatud nõuded. Kui taotleja ja taotluse nõuetekohasuse kontrollimise käigus tehakse kindlaks, et taotleja või taotlus ei vasta vähemalt ühele toetuse saamiseks esitatud nõudele, taotluses on esitatud valeandmeid või taotleja mõjutab taotluse menetlemist pettuse või ähvardusega või muul õigusvastasel viisil, taotleja ei võimalda kontrollida taotluse nõuetekohasust või taotleja ei ole puuduste kõrvaldamiseks määratud tähtaja jooksul puudusi kõrvaldanud, teeb PRIA taotluse rahuldamata jätmise otsuse.</w:t>
      </w:r>
    </w:p>
    <w:p w14:paraId="68400FE3" w14:textId="7B0CC5A3" w:rsidR="007B198B" w:rsidRPr="005920C0" w:rsidRDefault="007B198B" w:rsidP="00E77CB8">
      <w:pPr>
        <w:autoSpaceDE/>
        <w:autoSpaceDN/>
        <w:jc w:val="both"/>
        <w:rPr>
          <w:b/>
        </w:rPr>
      </w:pPr>
    </w:p>
    <w:p w14:paraId="79480618" w14:textId="011FB8BF" w:rsidR="00C433DF" w:rsidRDefault="00193F04" w:rsidP="009D20B1">
      <w:pPr>
        <w:autoSpaceDE/>
        <w:autoSpaceDN/>
        <w:jc w:val="both"/>
      </w:pPr>
      <w:r w:rsidRPr="005920C0">
        <w:rPr>
          <w:b/>
        </w:rPr>
        <w:t>Eelnõu §</w:t>
      </w:r>
      <w:r w:rsidR="009D20B1" w:rsidRPr="005920C0">
        <w:rPr>
          <w:b/>
        </w:rPr>
        <w:t>-s</w:t>
      </w:r>
      <w:r w:rsidRPr="005920C0">
        <w:rPr>
          <w:b/>
        </w:rPr>
        <w:t xml:space="preserve"> </w:t>
      </w:r>
      <w:r w:rsidR="004751F8">
        <w:rPr>
          <w:b/>
        </w:rPr>
        <w:t>10</w:t>
      </w:r>
      <w:r w:rsidR="004751F8" w:rsidRPr="005920C0">
        <w:t xml:space="preserve"> </w:t>
      </w:r>
      <w:r w:rsidR="009D20B1" w:rsidRPr="005920C0">
        <w:t xml:space="preserve">on sätestatud taotluste hindamise kriteeriumid ja </w:t>
      </w:r>
      <w:r w:rsidR="00C433DF" w:rsidRPr="005920C0">
        <w:t>hindamise kord.</w:t>
      </w:r>
    </w:p>
    <w:p w14:paraId="38FF361A" w14:textId="77777777" w:rsidR="00C05043" w:rsidRPr="005920C0" w:rsidRDefault="00C05043" w:rsidP="009D20B1">
      <w:pPr>
        <w:autoSpaceDE/>
        <w:autoSpaceDN/>
        <w:jc w:val="both"/>
      </w:pPr>
    </w:p>
    <w:p w14:paraId="4E5E61DC" w14:textId="3745034F" w:rsidR="00FE40F8" w:rsidRPr="005920C0" w:rsidRDefault="00FE40F8" w:rsidP="00C433DF">
      <w:pPr>
        <w:autoSpaceDE/>
        <w:autoSpaceDN/>
        <w:jc w:val="both"/>
      </w:pPr>
      <w:r w:rsidRPr="005920C0">
        <w:t>ELÜPS-i § 77 lõike 1 kohaselt hinnatakse nõuetele vastavaid taotlusi toetuse andmise tingimustes sätestatud korras ja hindamiskriteeriumite alusel.</w:t>
      </w:r>
      <w:r w:rsidR="00E43044" w:rsidRPr="005920C0">
        <w:t xml:space="preserve"> PRIA hindab taotlusi </w:t>
      </w:r>
      <w:r w:rsidR="005560D7">
        <w:t>eelnõu § </w:t>
      </w:r>
      <w:r w:rsidR="005560D7" w:rsidRPr="005560D7">
        <w:t xml:space="preserve">10 </w:t>
      </w:r>
      <w:r w:rsidR="00E43044" w:rsidRPr="005920C0">
        <w:t>lõikes</w:t>
      </w:r>
      <w:r w:rsidR="003317F6">
        <w:t> </w:t>
      </w:r>
      <w:r w:rsidR="00E43044" w:rsidRPr="005920C0">
        <w:t>1 sätestatud hindamiskriteeriumite alusel.</w:t>
      </w:r>
    </w:p>
    <w:p w14:paraId="50705226" w14:textId="77777777" w:rsidR="002E0CFE" w:rsidRPr="005920C0" w:rsidRDefault="002E0CFE" w:rsidP="00B15391">
      <w:pPr>
        <w:autoSpaceDE/>
        <w:autoSpaceDN/>
        <w:jc w:val="both"/>
      </w:pPr>
    </w:p>
    <w:p w14:paraId="7F1A7158" w14:textId="2F2792C5" w:rsidR="00E77CB8" w:rsidRPr="005920C0" w:rsidRDefault="00E77CB8">
      <w:pPr>
        <w:autoSpaceDE/>
        <w:autoSpaceDN/>
        <w:jc w:val="both"/>
      </w:pPr>
      <w:r w:rsidRPr="005920C0">
        <w:t xml:space="preserve">Arvestades väiksemate põllumajandustootjate suuremat haavatust ebasoodsatest </w:t>
      </w:r>
      <w:r w:rsidR="00FA27C3" w:rsidRPr="005920C0">
        <w:t>ilmastiku</w:t>
      </w:r>
      <w:r w:rsidR="00FA27C3">
        <w:t>oludest</w:t>
      </w:r>
      <w:r w:rsidRPr="005920C0">
        <w:t xml:space="preserve">, looma- või taimehaigustest, kahjurite levikust või keskkonnajuhtumist tuleneva majandusliku kahju </w:t>
      </w:r>
      <w:r w:rsidR="001A6269">
        <w:t>korral</w:t>
      </w:r>
      <w:r w:rsidR="001A6269" w:rsidRPr="005920C0">
        <w:t xml:space="preserve"> </w:t>
      </w:r>
      <w:r w:rsidRPr="005920C0">
        <w:t>antakse neile rohkem hindepunkte</w:t>
      </w:r>
      <w:r w:rsidR="001A6269">
        <w:t xml:space="preserve"> ja seeläbi </w:t>
      </w:r>
      <w:r w:rsidR="008E364E">
        <w:t xml:space="preserve">on nad </w:t>
      </w:r>
      <w:r w:rsidR="001A6269">
        <w:t>toetuse saamiseks eelistatud</w:t>
      </w:r>
      <w:r w:rsidRPr="005920C0">
        <w:t>.</w:t>
      </w:r>
    </w:p>
    <w:p w14:paraId="640D4A35" w14:textId="77777777" w:rsidR="002E0CFE" w:rsidRPr="005920C0" w:rsidRDefault="002E0CFE">
      <w:pPr>
        <w:autoSpaceDE/>
        <w:autoSpaceDN/>
        <w:jc w:val="both"/>
      </w:pPr>
    </w:p>
    <w:p w14:paraId="7AF9AA0D" w14:textId="29F2E12F" w:rsidR="00210F42" w:rsidRDefault="00FE40F8">
      <w:pPr>
        <w:autoSpaceDE/>
        <w:autoSpaceDN/>
        <w:jc w:val="both"/>
      </w:pPr>
      <w:r w:rsidRPr="005920C0">
        <w:t>PRIA moodustab hindamistulemuste põhjal taotluste paremusjärjestused üksnes juhul, kui kõigi nõuetele vastavate taotluste rahastamise summa ületab toetuseks ettenähtud vahendeid.</w:t>
      </w:r>
      <w:r w:rsidR="00210F42">
        <w:t xml:space="preserve"> </w:t>
      </w:r>
    </w:p>
    <w:p w14:paraId="53676784" w14:textId="77777777" w:rsidR="00210F42" w:rsidRPr="005920C0" w:rsidRDefault="00210F42">
      <w:pPr>
        <w:autoSpaceDE/>
        <w:autoSpaceDN/>
        <w:jc w:val="both"/>
      </w:pPr>
    </w:p>
    <w:p w14:paraId="443D4B7A" w14:textId="75B4EBB9" w:rsidR="00FE40F8" w:rsidRDefault="00FE40F8">
      <w:pPr>
        <w:autoSpaceDE/>
        <w:autoSpaceDN/>
        <w:jc w:val="both"/>
      </w:pPr>
      <w:r w:rsidRPr="005920C0">
        <w:t>Kui kõigi nõuetele vastavate taotluste rahastamise summa ületab toetuseks ettenähtud vahendeid, rahuldatakse taotluste hindamise tulemusel koostatud taotluste paremusjärjestuse alusel parimad taotlused</w:t>
      </w:r>
      <w:r w:rsidR="00C57F4B" w:rsidRPr="005920C0">
        <w:t>.</w:t>
      </w:r>
    </w:p>
    <w:p w14:paraId="38C40E98" w14:textId="77777777" w:rsidR="00C05043" w:rsidRPr="005920C0" w:rsidRDefault="00C05043">
      <w:pPr>
        <w:autoSpaceDE/>
        <w:autoSpaceDN/>
        <w:jc w:val="both"/>
      </w:pPr>
    </w:p>
    <w:p w14:paraId="4246E109" w14:textId="57357D75" w:rsidR="005D661D" w:rsidRPr="005920C0" w:rsidRDefault="005D661D">
      <w:pPr>
        <w:autoSpaceDE/>
        <w:autoSpaceDN/>
        <w:jc w:val="both"/>
      </w:pPr>
      <w:r w:rsidRPr="005920C0">
        <w:t xml:space="preserve">Taotluste paremusjärjestuse koostamisel loetakse paremaks </w:t>
      </w:r>
      <w:r w:rsidR="00491AA2">
        <w:t xml:space="preserve">rohkem hindepunkte </w:t>
      </w:r>
      <w:r w:rsidRPr="005920C0">
        <w:t xml:space="preserve">saanud taotlus. Võrdsete hindepunktide summadega taotluste puhul eelistatakse </w:t>
      </w:r>
      <w:r w:rsidR="008E364E">
        <w:t xml:space="preserve">selle taotleja </w:t>
      </w:r>
      <w:r w:rsidRPr="005920C0">
        <w:t xml:space="preserve">taotlust, </w:t>
      </w:r>
      <w:r w:rsidR="008E364E">
        <w:t>kes taotleb toetust suurema kindlustusmakse hüvitamiseks</w:t>
      </w:r>
      <w:r w:rsidR="003A1FA6">
        <w:t xml:space="preserve">. Suurema kindlustusmakse </w:t>
      </w:r>
      <w:r w:rsidR="008E364E">
        <w:t xml:space="preserve">puhul </w:t>
      </w:r>
      <w:r w:rsidR="003A1FA6">
        <w:t xml:space="preserve">võib eeldada, et </w:t>
      </w:r>
      <w:r w:rsidR="00D17481">
        <w:t xml:space="preserve">taotleja soovib kindlustatavat eset kindlustada suuremas mahus. </w:t>
      </w:r>
    </w:p>
    <w:p w14:paraId="615A1502" w14:textId="77777777" w:rsidR="005D661D" w:rsidRDefault="005D661D" w:rsidP="00E51F5C">
      <w:pPr>
        <w:autoSpaceDE/>
        <w:autoSpaceDN/>
        <w:jc w:val="both"/>
        <w:rPr>
          <w:sz w:val="23"/>
          <w:szCs w:val="23"/>
        </w:rPr>
      </w:pPr>
    </w:p>
    <w:p w14:paraId="28102463" w14:textId="2A26B116" w:rsidR="00220A5E" w:rsidRPr="00220A5E" w:rsidRDefault="00D17481" w:rsidP="00220A5E">
      <w:pPr>
        <w:autoSpaceDE/>
        <w:autoSpaceDN/>
        <w:jc w:val="both"/>
        <w:rPr>
          <w:bCs/>
          <w:lang w:eastAsia="et-EE"/>
        </w:rPr>
      </w:pPr>
      <w:r>
        <w:rPr>
          <w:b/>
          <w:bCs/>
          <w:lang w:eastAsia="et-EE"/>
        </w:rPr>
        <w:t xml:space="preserve">Eelnõu </w:t>
      </w:r>
      <w:r w:rsidR="00220A5E" w:rsidRPr="005B0583">
        <w:rPr>
          <w:b/>
          <w:bCs/>
          <w:lang w:eastAsia="et-EE"/>
        </w:rPr>
        <w:t>§</w:t>
      </w:r>
      <w:r w:rsidR="006655E6">
        <w:rPr>
          <w:b/>
          <w:bCs/>
          <w:lang w:eastAsia="et-EE"/>
        </w:rPr>
        <w:t>-s</w:t>
      </w:r>
      <w:r w:rsidR="00220A5E" w:rsidRPr="005B0583">
        <w:rPr>
          <w:b/>
          <w:bCs/>
          <w:lang w:eastAsia="et-EE"/>
        </w:rPr>
        <w:t xml:space="preserve"> </w:t>
      </w:r>
      <w:r w:rsidR="004751F8">
        <w:rPr>
          <w:b/>
          <w:bCs/>
          <w:lang w:eastAsia="et-EE"/>
        </w:rPr>
        <w:t xml:space="preserve">11 </w:t>
      </w:r>
      <w:r w:rsidR="006655E6">
        <w:rPr>
          <w:bCs/>
          <w:lang w:eastAsia="et-EE"/>
        </w:rPr>
        <w:t xml:space="preserve">on sätestatud </w:t>
      </w:r>
      <w:r w:rsidR="00220A5E">
        <w:rPr>
          <w:bCs/>
          <w:lang w:eastAsia="et-EE"/>
        </w:rPr>
        <w:t>t</w:t>
      </w:r>
      <w:r w:rsidR="00220A5E" w:rsidRPr="00220A5E">
        <w:rPr>
          <w:bCs/>
          <w:lang w:eastAsia="et-EE"/>
        </w:rPr>
        <w:t xml:space="preserve">aotluse </w:t>
      </w:r>
      <w:r w:rsidR="00210F42" w:rsidRPr="00220A5E">
        <w:rPr>
          <w:bCs/>
          <w:lang w:eastAsia="et-EE"/>
        </w:rPr>
        <w:t>rahu</w:t>
      </w:r>
      <w:r w:rsidR="00210F42">
        <w:rPr>
          <w:bCs/>
          <w:lang w:eastAsia="et-EE"/>
        </w:rPr>
        <w:t xml:space="preserve">ldamise </w:t>
      </w:r>
      <w:r w:rsidR="00220A5E">
        <w:rPr>
          <w:bCs/>
          <w:lang w:eastAsia="et-EE"/>
        </w:rPr>
        <w:t>ja rahuldamata jätmi</w:t>
      </w:r>
      <w:r w:rsidR="001A6269">
        <w:rPr>
          <w:bCs/>
          <w:lang w:eastAsia="et-EE"/>
        </w:rPr>
        <w:t>se kord</w:t>
      </w:r>
      <w:r w:rsidR="006655E6">
        <w:rPr>
          <w:bCs/>
          <w:lang w:eastAsia="et-EE"/>
        </w:rPr>
        <w:t>.</w:t>
      </w:r>
    </w:p>
    <w:p w14:paraId="7839E9CF" w14:textId="0357F50D" w:rsidR="00220A5E" w:rsidRDefault="00220A5E" w:rsidP="004C3217">
      <w:pPr>
        <w:autoSpaceDE/>
        <w:autoSpaceDN/>
        <w:jc w:val="both"/>
        <w:rPr>
          <w:bCs/>
          <w:lang w:eastAsia="et-EE"/>
        </w:rPr>
      </w:pPr>
    </w:p>
    <w:p w14:paraId="7E9CFC9A" w14:textId="39A8DE91" w:rsidR="002C720E" w:rsidRPr="002C720E" w:rsidRDefault="002C720E" w:rsidP="002C720E">
      <w:pPr>
        <w:autoSpaceDE/>
        <w:autoSpaceDN/>
        <w:jc w:val="both"/>
        <w:rPr>
          <w:bCs/>
          <w:lang w:eastAsia="et-EE"/>
        </w:rPr>
      </w:pPr>
      <w:r w:rsidRPr="002C720E">
        <w:rPr>
          <w:b/>
          <w:bCs/>
          <w:lang w:eastAsia="et-EE"/>
        </w:rPr>
        <w:t xml:space="preserve">Eelnõu § </w:t>
      </w:r>
      <w:r w:rsidR="004751F8">
        <w:rPr>
          <w:b/>
          <w:bCs/>
          <w:lang w:eastAsia="et-EE"/>
        </w:rPr>
        <w:t>11</w:t>
      </w:r>
      <w:r w:rsidR="004751F8" w:rsidRPr="002C720E">
        <w:rPr>
          <w:b/>
          <w:bCs/>
          <w:lang w:eastAsia="et-EE"/>
        </w:rPr>
        <w:t xml:space="preserve"> </w:t>
      </w:r>
      <w:r w:rsidRPr="002C720E">
        <w:rPr>
          <w:b/>
          <w:bCs/>
          <w:lang w:eastAsia="et-EE"/>
        </w:rPr>
        <w:t>lõikes 1</w:t>
      </w:r>
      <w:r w:rsidRPr="002C720E">
        <w:rPr>
          <w:bCs/>
          <w:lang w:eastAsia="et-EE"/>
        </w:rPr>
        <w:t xml:space="preserve"> sätestatakse, et kui kõigi nõuetele vastavate taotluste rahastamise summa ei ületa rahastamise eelarvet ja kõigi taotlejate puhul ületab neile antud hindepunktide summa minimaalset taotluse rahuldamiseks vajalikku hindepunktide summat, rahuldatakse kõik nõuetele vastavad taotlused ELÜPS-i § 79 lõike 1 punkti 3 alusel. </w:t>
      </w:r>
    </w:p>
    <w:p w14:paraId="6793AE15" w14:textId="77777777" w:rsidR="002C720E" w:rsidRPr="002C720E" w:rsidRDefault="002C720E" w:rsidP="002C720E">
      <w:pPr>
        <w:autoSpaceDE/>
        <w:autoSpaceDN/>
        <w:jc w:val="both"/>
        <w:rPr>
          <w:bCs/>
          <w:lang w:eastAsia="et-EE"/>
        </w:rPr>
      </w:pPr>
    </w:p>
    <w:p w14:paraId="278A4B80" w14:textId="77777777" w:rsidR="002C720E" w:rsidRPr="002C720E" w:rsidRDefault="002C720E" w:rsidP="002C720E">
      <w:pPr>
        <w:autoSpaceDE/>
        <w:autoSpaceDN/>
        <w:jc w:val="both"/>
        <w:rPr>
          <w:bCs/>
          <w:lang w:eastAsia="et-EE"/>
        </w:rPr>
      </w:pPr>
      <w:r w:rsidRPr="002C720E">
        <w:rPr>
          <w:bCs/>
          <w:lang w:eastAsia="et-EE"/>
        </w:rPr>
        <w:t>ELÜPS-i § 79 lõike 1 punkt 3 sätestab, et kui taotleja, taotlus ja toetatav tegevus vastavad toetuse saamiseks esitatud nõuetele ning taotlus vastab hindamiskriteeriumite miinimumnõuetele, rahuldatakse toetuse eelarve piires toetuse andmise tingimuste kohaselt kõik taotlused.</w:t>
      </w:r>
    </w:p>
    <w:p w14:paraId="7F7F283E" w14:textId="77777777" w:rsidR="002C720E" w:rsidRPr="002C720E" w:rsidRDefault="002C720E" w:rsidP="002C720E">
      <w:pPr>
        <w:autoSpaceDE/>
        <w:autoSpaceDN/>
        <w:jc w:val="both"/>
        <w:rPr>
          <w:bCs/>
          <w:lang w:eastAsia="et-EE"/>
        </w:rPr>
      </w:pPr>
    </w:p>
    <w:p w14:paraId="4C37BBF2" w14:textId="77FB4676" w:rsidR="002C720E" w:rsidRPr="002C720E" w:rsidRDefault="002C720E" w:rsidP="002C720E">
      <w:pPr>
        <w:autoSpaceDE/>
        <w:autoSpaceDN/>
        <w:jc w:val="both"/>
        <w:rPr>
          <w:bCs/>
          <w:lang w:eastAsia="et-EE"/>
        </w:rPr>
      </w:pPr>
      <w:r w:rsidRPr="002C720E">
        <w:rPr>
          <w:b/>
          <w:bCs/>
          <w:lang w:eastAsia="et-EE"/>
        </w:rPr>
        <w:t xml:space="preserve">Eelnõu § </w:t>
      </w:r>
      <w:r w:rsidR="004751F8">
        <w:rPr>
          <w:b/>
          <w:bCs/>
          <w:lang w:eastAsia="et-EE"/>
        </w:rPr>
        <w:t>11</w:t>
      </w:r>
      <w:r w:rsidR="004751F8" w:rsidRPr="002C720E">
        <w:rPr>
          <w:b/>
          <w:bCs/>
          <w:lang w:eastAsia="et-EE"/>
        </w:rPr>
        <w:t xml:space="preserve"> </w:t>
      </w:r>
      <w:r w:rsidRPr="002C720E">
        <w:rPr>
          <w:b/>
          <w:bCs/>
          <w:lang w:eastAsia="et-EE"/>
        </w:rPr>
        <w:t>lõikes 2</w:t>
      </w:r>
      <w:r w:rsidRPr="002C720E">
        <w:rPr>
          <w:bCs/>
          <w:lang w:eastAsia="et-EE"/>
        </w:rPr>
        <w:t xml:space="preserve"> sätestatakse, et kui kõigi nõuetele vastavate taotluste rahastamise summa ületab rahastamise eelarve, rahuldatakse taotluste hindamise tulemusel koostatud taotluste paremusjärjestuse alusel parimad taotlused ELÜPS-i § 79 lõike 1 punkti 2 alusel. </w:t>
      </w:r>
    </w:p>
    <w:p w14:paraId="113222A3" w14:textId="77777777" w:rsidR="002C720E" w:rsidRPr="002C720E" w:rsidRDefault="002C720E" w:rsidP="002C720E">
      <w:pPr>
        <w:autoSpaceDE/>
        <w:autoSpaceDN/>
        <w:jc w:val="both"/>
        <w:rPr>
          <w:bCs/>
          <w:lang w:eastAsia="et-EE"/>
        </w:rPr>
      </w:pPr>
    </w:p>
    <w:p w14:paraId="4B677406" w14:textId="77777777" w:rsidR="002C720E" w:rsidRPr="002C720E" w:rsidRDefault="002C720E" w:rsidP="002C720E">
      <w:pPr>
        <w:autoSpaceDE/>
        <w:autoSpaceDN/>
        <w:jc w:val="both"/>
        <w:rPr>
          <w:bCs/>
          <w:lang w:eastAsia="et-EE"/>
        </w:rPr>
      </w:pPr>
      <w:r w:rsidRPr="002C720E">
        <w:rPr>
          <w:bCs/>
          <w:lang w:eastAsia="et-EE"/>
        </w:rPr>
        <w:t xml:space="preserve">ELÜPS-i § 79 lõike 1 punkt 2 sätestab, et kui taotleja, taotlus ja toetatav tegevus vastavad toetuse saamiseks esitatud nõuetele ning taotlus vastab hindamiskriteeriumite </w:t>
      </w:r>
      <w:r w:rsidRPr="002C720E">
        <w:rPr>
          <w:bCs/>
          <w:lang w:eastAsia="et-EE"/>
        </w:rPr>
        <w:lastRenderedPageBreak/>
        <w:t>miinimumnõuetele, rahuldatakse toetuse eelarve piires toetuse andmise tingimuste kohaselt hindamistulemuste alusel välja valitud ja vajaduse korral paremusjärjestusse seatud parimad taotlused.</w:t>
      </w:r>
    </w:p>
    <w:p w14:paraId="5ADAD57B" w14:textId="59CABA47" w:rsidR="002C720E" w:rsidRDefault="002C720E" w:rsidP="002C720E">
      <w:pPr>
        <w:autoSpaceDE/>
        <w:autoSpaceDN/>
        <w:jc w:val="both"/>
        <w:rPr>
          <w:bCs/>
          <w:lang w:eastAsia="et-EE"/>
        </w:rPr>
      </w:pPr>
    </w:p>
    <w:p w14:paraId="51592C2E" w14:textId="08ADFF92" w:rsidR="002C720E" w:rsidRDefault="002C720E" w:rsidP="002C720E">
      <w:pPr>
        <w:autoSpaceDE/>
        <w:autoSpaceDN/>
        <w:jc w:val="both"/>
        <w:rPr>
          <w:bCs/>
          <w:lang w:eastAsia="et-EE"/>
        </w:rPr>
      </w:pPr>
      <w:r w:rsidRPr="002C720E">
        <w:rPr>
          <w:b/>
          <w:bCs/>
          <w:lang w:eastAsia="et-EE"/>
        </w:rPr>
        <w:t xml:space="preserve">Eelnõu § </w:t>
      </w:r>
      <w:r w:rsidR="004751F8">
        <w:rPr>
          <w:b/>
          <w:bCs/>
          <w:lang w:eastAsia="et-EE"/>
        </w:rPr>
        <w:t xml:space="preserve">11 </w:t>
      </w:r>
      <w:r w:rsidRPr="002C720E">
        <w:rPr>
          <w:b/>
          <w:bCs/>
          <w:lang w:eastAsia="et-EE"/>
        </w:rPr>
        <w:t>lõike 3</w:t>
      </w:r>
      <w:r w:rsidRPr="002C720E">
        <w:rPr>
          <w:bCs/>
          <w:lang w:eastAsia="et-EE"/>
        </w:rPr>
        <w:t xml:space="preserve"> kohaselt </w:t>
      </w:r>
      <w:r w:rsidR="008E364E">
        <w:rPr>
          <w:bCs/>
          <w:lang w:eastAsia="et-EE"/>
        </w:rPr>
        <w:t>vastab</w:t>
      </w:r>
      <w:r w:rsidR="008E364E" w:rsidRPr="002C720E">
        <w:rPr>
          <w:bCs/>
          <w:lang w:eastAsia="et-EE"/>
        </w:rPr>
        <w:t xml:space="preserve"> </w:t>
      </w:r>
      <w:r w:rsidRPr="002C720E">
        <w:rPr>
          <w:bCs/>
          <w:lang w:eastAsia="et-EE"/>
        </w:rPr>
        <w:t>taotlus nõuetele, kui taotleja</w:t>
      </w:r>
      <w:r w:rsidR="00D17481">
        <w:rPr>
          <w:bCs/>
          <w:lang w:eastAsia="et-EE"/>
        </w:rPr>
        <w:t xml:space="preserve">, taotlus ja sõlmitav kindlustusleping </w:t>
      </w:r>
      <w:r w:rsidRPr="002C720E">
        <w:rPr>
          <w:bCs/>
          <w:lang w:eastAsia="et-EE"/>
        </w:rPr>
        <w:t>vastavad asjakohastes õigusaktides sätestatud nõuetele.</w:t>
      </w:r>
    </w:p>
    <w:p w14:paraId="54034458" w14:textId="77777777" w:rsidR="002C720E" w:rsidRPr="002C720E" w:rsidRDefault="002C720E" w:rsidP="002C720E">
      <w:pPr>
        <w:autoSpaceDE/>
        <w:autoSpaceDN/>
        <w:jc w:val="both"/>
        <w:rPr>
          <w:bCs/>
          <w:lang w:eastAsia="et-EE"/>
        </w:rPr>
      </w:pPr>
    </w:p>
    <w:p w14:paraId="1C61C587" w14:textId="6D894706" w:rsidR="002C720E" w:rsidRPr="002C720E" w:rsidRDefault="002C720E" w:rsidP="002C720E">
      <w:pPr>
        <w:autoSpaceDE/>
        <w:autoSpaceDN/>
        <w:jc w:val="both"/>
        <w:rPr>
          <w:bCs/>
          <w:lang w:eastAsia="et-EE"/>
        </w:rPr>
      </w:pPr>
      <w:r w:rsidRPr="007334AD">
        <w:rPr>
          <w:b/>
          <w:bCs/>
          <w:lang w:eastAsia="et-EE"/>
        </w:rPr>
        <w:t xml:space="preserve">Eelnõu § </w:t>
      </w:r>
      <w:r w:rsidR="004751F8">
        <w:rPr>
          <w:b/>
          <w:bCs/>
          <w:lang w:eastAsia="et-EE"/>
        </w:rPr>
        <w:t>11</w:t>
      </w:r>
      <w:r w:rsidR="004751F8" w:rsidRPr="007334AD">
        <w:rPr>
          <w:b/>
          <w:bCs/>
          <w:lang w:eastAsia="et-EE"/>
        </w:rPr>
        <w:t xml:space="preserve"> </w:t>
      </w:r>
      <w:r w:rsidRPr="007334AD">
        <w:rPr>
          <w:b/>
          <w:bCs/>
          <w:lang w:eastAsia="et-EE"/>
        </w:rPr>
        <w:t>lõigete 4</w:t>
      </w:r>
      <w:r w:rsidR="00210F42">
        <w:rPr>
          <w:b/>
          <w:bCs/>
          <w:lang w:eastAsia="et-EE"/>
        </w:rPr>
        <w:t xml:space="preserve"> ja </w:t>
      </w:r>
      <w:r w:rsidR="004751F8">
        <w:rPr>
          <w:b/>
          <w:bCs/>
          <w:lang w:eastAsia="et-EE"/>
        </w:rPr>
        <w:t>5</w:t>
      </w:r>
      <w:r w:rsidRPr="007334AD">
        <w:rPr>
          <w:bCs/>
          <w:lang w:eastAsia="et-EE"/>
        </w:rPr>
        <w:t xml:space="preserve"> kohaselt teeb PRIA taotluse rahuldamise otsuse</w:t>
      </w:r>
      <w:r w:rsidR="008C4994">
        <w:rPr>
          <w:bCs/>
          <w:lang w:eastAsia="et-EE"/>
        </w:rPr>
        <w:t xml:space="preserve"> </w:t>
      </w:r>
      <w:r w:rsidRPr="007334AD">
        <w:rPr>
          <w:bCs/>
          <w:lang w:eastAsia="et-EE"/>
        </w:rPr>
        <w:t>või ELÜPS-i § 79 lõike</w:t>
      </w:r>
      <w:r w:rsidR="003317F6">
        <w:rPr>
          <w:bCs/>
          <w:lang w:eastAsia="et-EE"/>
        </w:rPr>
        <w:t> </w:t>
      </w:r>
      <w:r w:rsidRPr="007334AD">
        <w:rPr>
          <w:bCs/>
          <w:lang w:eastAsia="et-EE"/>
        </w:rPr>
        <w:t>4 alusel taotlu</w:t>
      </w:r>
      <w:r w:rsidR="008E1420">
        <w:rPr>
          <w:bCs/>
          <w:lang w:eastAsia="et-EE"/>
        </w:rPr>
        <w:t>se rahuldamata jätmise otsuse 15</w:t>
      </w:r>
      <w:r w:rsidRPr="007334AD">
        <w:rPr>
          <w:bCs/>
          <w:lang w:eastAsia="et-EE"/>
        </w:rPr>
        <w:t xml:space="preserve"> tööpäeva jooksul </w:t>
      </w:r>
      <w:r w:rsidR="00210F42" w:rsidRPr="007334AD">
        <w:rPr>
          <w:bCs/>
          <w:lang w:eastAsia="et-EE"/>
        </w:rPr>
        <w:t>a</w:t>
      </w:r>
      <w:r w:rsidR="00210F42">
        <w:rPr>
          <w:bCs/>
          <w:lang w:eastAsia="et-EE"/>
        </w:rPr>
        <w:t>rv</w:t>
      </w:r>
      <w:r w:rsidR="00210F42" w:rsidRPr="007334AD">
        <w:rPr>
          <w:bCs/>
          <w:lang w:eastAsia="et-EE"/>
        </w:rPr>
        <w:t xml:space="preserve">ates </w:t>
      </w:r>
      <w:r w:rsidRPr="007334AD">
        <w:rPr>
          <w:bCs/>
          <w:lang w:eastAsia="et-EE"/>
        </w:rPr>
        <w:t xml:space="preserve">taotluse esitamise tähtpäevast. </w:t>
      </w:r>
    </w:p>
    <w:p w14:paraId="224511B5" w14:textId="77777777" w:rsidR="004751F8" w:rsidRDefault="004751F8" w:rsidP="008E73C2">
      <w:pPr>
        <w:autoSpaceDE/>
        <w:autoSpaceDN/>
        <w:jc w:val="both"/>
        <w:rPr>
          <w:bCs/>
          <w:lang w:eastAsia="et-EE"/>
        </w:rPr>
      </w:pPr>
    </w:p>
    <w:p w14:paraId="458D4EB2" w14:textId="3B8B209B" w:rsidR="008E73C2" w:rsidRDefault="00D17481" w:rsidP="008E73C2">
      <w:pPr>
        <w:autoSpaceDE/>
        <w:autoSpaceDN/>
        <w:jc w:val="both"/>
        <w:rPr>
          <w:bCs/>
          <w:lang w:eastAsia="et-EE"/>
        </w:rPr>
      </w:pPr>
      <w:r>
        <w:rPr>
          <w:b/>
          <w:bCs/>
          <w:lang w:eastAsia="et-EE"/>
        </w:rPr>
        <w:t xml:space="preserve">Eelnõu </w:t>
      </w:r>
      <w:r w:rsidR="008E73C2" w:rsidRPr="00E80C5C">
        <w:rPr>
          <w:b/>
          <w:bCs/>
          <w:lang w:eastAsia="et-EE"/>
        </w:rPr>
        <w:t>§</w:t>
      </w:r>
      <w:r w:rsidR="008E73C2">
        <w:rPr>
          <w:b/>
          <w:bCs/>
          <w:lang w:eastAsia="et-EE"/>
        </w:rPr>
        <w:t>-s</w:t>
      </w:r>
      <w:r w:rsidR="008E73C2" w:rsidRPr="00E80C5C">
        <w:rPr>
          <w:b/>
          <w:bCs/>
          <w:lang w:eastAsia="et-EE"/>
        </w:rPr>
        <w:t xml:space="preserve"> 1</w:t>
      </w:r>
      <w:r w:rsidR="004751F8">
        <w:rPr>
          <w:b/>
          <w:bCs/>
          <w:lang w:eastAsia="et-EE"/>
        </w:rPr>
        <w:t>2</w:t>
      </w:r>
      <w:r w:rsidR="008E73C2">
        <w:rPr>
          <w:bCs/>
          <w:lang w:eastAsia="et-EE"/>
        </w:rPr>
        <w:t xml:space="preserve"> sätestatakse t</w:t>
      </w:r>
      <w:r w:rsidR="008E73C2" w:rsidRPr="00306869">
        <w:rPr>
          <w:bCs/>
          <w:lang w:eastAsia="et-EE"/>
        </w:rPr>
        <w:t>oetuse saaja kohustused</w:t>
      </w:r>
      <w:r w:rsidR="008E73C2">
        <w:rPr>
          <w:bCs/>
          <w:lang w:eastAsia="et-EE"/>
        </w:rPr>
        <w:t>.</w:t>
      </w:r>
    </w:p>
    <w:p w14:paraId="77C81C5D" w14:textId="77777777" w:rsidR="008E73C2" w:rsidRDefault="008E73C2" w:rsidP="008E73C2">
      <w:pPr>
        <w:autoSpaceDE/>
        <w:autoSpaceDN/>
        <w:jc w:val="both"/>
        <w:rPr>
          <w:bCs/>
          <w:lang w:eastAsia="et-EE"/>
        </w:rPr>
      </w:pPr>
    </w:p>
    <w:p w14:paraId="52F51D1C" w14:textId="5B24C1ED" w:rsidR="008E73C2" w:rsidRDefault="00491AA2" w:rsidP="008E73C2">
      <w:pPr>
        <w:autoSpaceDE/>
        <w:autoSpaceDN/>
        <w:jc w:val="both"/>
        <w:rPr>
          <w:bCs/>
          <w:lang w:eastAsia="et-EE"/>
        </w:rPr>
      </w:pPr>
      <w:r>
        <w:rPr>
          <w:bCs/>
          <w:lang w:eastAsia="et-EE"/>
        </w:rPr>
        <w:t>Toetuse saamiseks peab saaja kindlus</w:t>
      </w:r>
      <w:r w:rsidR="00913D10">
        <w:rPr>
          <w:bCs/>
          <w:lang w:eastAsia="et-EE"/>
        </w:rPr>
        <w:t>tus</w:t>
      </w:r>
      <w:r>
        <w:rPr>
          <w:bCs/>
          <w:lang w:eastAsia="et-EE"/>
        </w:rPr>
        <w:t>lepingu sõlmima ja selle alusel kindlus</w:t>
      </w:r>
      <w:r w:rsidR="00913D10">
        <w:rPr>
          <w:bCs/>
          <w:lang w:eastAsia="et-EE"/>
        </w:rPr>
        <w:t>tus</w:t>
      </w:r>
      <w:r>
        <w:rPr>
          <w:bCs/>
          <w:lang w:eastAsia="et-EE"/>
        </w:rPr>
        <w:t xml:space="preserve">maksed tasuma </w:t>
      </w:r>
      <w:r w:rsidR="00B453EB">
        <w:rPr>
          <w:bCs/>
          <w:lang w:eastAsia="et-EE"/>
        </w:rPr>
        <w:t xml:space="preserve">mitte varem kui taotluse esitamisele järgnevalt päeval kuid hiljemalt </w:t>
      </w:r>
      <w:r w:rsidRPr="00491AA2">
        <w:rPr>
          <w:bCs/>
          <w:lang w:eastAsia="et-EE"/>
        </w:rPr>
        <w:t>ühe aasta jooksul arvates PRIA poolt taotluse rahuldamise otsuse tegemis</w:t>
      </w:r>
      <w:r w:rsidR="008F1A99">
        <w:rPr>
          <w:bCs/>
          <w:lang w:eastAsia="et-EE"/>
        </w:rPr>
        <w:t>es</w:t>
      </w:r>
      <w:r w:rsidRPr="00491AA2">
        <w:rPr>
          <w:bCs/>
          <w:lang w:eastAsia="et-EE"/>
        </w:rPr>
        <w:t>t</w:t>
      </w:r>
      <w:r>
        <w:rPr>
          <w:bCs/>
          <w:lang w:eastAsia="et-EE"/>
        </w:rPr>
        <w:t xml:space="preserve">. </w:t>
      </w:r>
      <w:r w:rsidR="00B453EB">
        <w:rPr>
          <w:bCs/>
          <w:lang w:eastAsia="et-EE"/>
        </w:rPr>
        <w:t>Ka kindlustusmakse tasumist tõendavad dokumendid koos maksetaotlusega tuleb esitada hiljemalt ühe aasta jooksul. Kindlusperioodi lõpuni peab taotlema täitma lõikes 2 toodud kohustusi:</w:t>
      </w:r>
      <w:r w:rsidR="009A26BD">
        <w:rPr>
          <w:bCs/>
          <w:lang w:eastAsia="et-EE"/>
        </w:rPr>
        <w:t xml:space="preserve"> </w:t>
      </w:r>
      <w:r w:rsidR="00B453EB">
        <w:rPr>
          <w:bCs/>
          <w:lang w:eastAsia="et-EE"/>
        </w:rPr>
        <w:t>t</w:t>
      </w:r>
      <w:r w:rsidR="008E73C2" w:rsidRPr="000B4584">
        <w:rPr>
          <w:bCs/>
          <w:lang w:eastAsia="et-EE"/>
        </w:rPr>
        <w:t xml:space="preserve">agama toetuse maksmise aluseks olevate dokumentide nõuetekohasuse ja </w:t>
      </w:r>
      <w:r>
        <w:rPr>
          <w:bCs/>
          <w:lang w:eastAsia="et-EE"/>
        </w:rPr>
        <w:t>toetatava tegevuse nõuetele vastavuse</w:t>
      </w:r>
      <w:r w:rsidR="008E73C2" w:rsidRPr="000B4584">
        <w:rPr>
          <w:bCs/>
          <w:lang w:eastAsia="et-EE"/>
        </w:rPr>
        <w:t xml:space="preserve"> ning võimaldama teostada toetuse sihipärase ja tähtaegse kasutamise üle järelevalvet ja muid toetuse saamisega seotud kontrolle ning osutama selleks igakülgset abi.</w:t>
      </w:r>
      <w:r>
        <w:rPr>
          <w:bCs/>
          <w:lang w:eastAsia="et-EE"/>
        </w:rPr>
        <w:t xml:space="preserve"> Oluline on, et toetuse saaja eristab toetusega seotud </w:t>
      </w:r>
      <w:r w:rsidRPr="00491AA2">
        <w:rPr>
          <w:bCs/>
          <w:lang w:eastAsia="et-EE"/>
        </w:rPr>
        <w:t>kulud ning neid kajastavad kulu- ja maksedokumendid muudest kulu- ja maksedokumentidest</w:t>
      </w:r>
      <w:r>
        <w:rPr>
          <w:bCs/>
          <w:lang w:eastAsia="et-EE"/>
        </w:rPr>
        <w:t>.</w:t>
      </w:r>
    </w:p>
    <w:p w14:paraId="193608E3" w14:textId="77777777" w:rsidR="003317F6" w:rsidRPr="000B4584" w:rsidRDefault="003317F6" w:rsidP="008E73C2">
      <w:pPr>
        <w:autoSpaceDE/>
        <w:autoSpaceDN/>
        <w:jc w:val="both"/>
        <w:rPr>
          <w:bCs/>
          <w:lang w:eastAsia="et-EE"/>
        </w:rPr>
      </w:pPr>
    </w:p>
    <w:p w14:paraId="206AA8CB" w14:textId="3F582C3B" w:rsidR="008E73C2" w:rsidRDefault="008E73C2" w:rsidP="008E73C2">
      <w:pPr>
        <w:autoSpaceDE/>
        <w:autoSpaceDN/>
        <w:jc w:val="both"/>
        <w:rPr>
          <w:bCs/>
          <w:lang w:eastAsia="et-EE"/>
        </w:rPr>
      </w:pPr>
      <w:r w:rsidRPr="000B4584">
        <w:rPr>
          <w:bCs/>
          <w:lang w:eastAsia="et-EE"/>
        </w:rPr>
        <w:t>Euroopa Parlamendi ja nõukogu määruse (EL) nr 1306/2013 artikli 59 kohaselt lükatakse toetuse või maksetaotlus tagasi, kui toetusesaaja või tema esindaja takistab kohapealse kontrolli tegemist, välja arvatud vääramatu jõu või erandlike asjaolude korral</w:t>
      </w:r>
      <w:r>
        <w:rPr>
          <w:bCs/>
          <w:lang w:eastAsia="et-EE"/>
        </w:rPr>
        <w:t>.</w:t>
      </w:r>
    </w:p>
    <w:p w14:paraId="74DF1A74" w14:textId="77777777" w:rsidR="00C05043" w:rsidRDefault="00C05043" w:rsidP="008E73C2">
      <w:pPr>
        <w:autoSpaceDE/>
        <w:autoSpaceDN/>
        <w:jc w:val="both"/>
        <w:rPr>
          <w:bCs/>
          <w:lang w:eastAsia="et-EE"/>
        </w:rPr>
      </w:pPr>
    </w:p>
    <w:p w14:paraId="36DA439F" w14:textId="417CF85B" w:rsidR="008E73C2" w:rsidRDefault="008E73C2" w:rsidP="008E73C2">
      <w:pPr>
        <w:autoSpaceDE/>
        <w:autoSpaceDN/>
        <w:jc w:val="both"/>
        <w:rPr>
          <w:bCs/>
          <w:lang w:eastAsia="et-EE"/>
        </w:rPr>
      </w:pPr>
      <w:r>
        <w:rPr>
          <w:bCs/>
          <w:lang w:eastAsia="et-EE"/>
        </w:rPr>
        <w:t>Samuti</w:t>
      </w:r>
      <w:r w:rsidRPr="005D661D">
        <w:rPr>
          <w:bCs/>
          <w:lang w:eastAsia="et-EE"/>
        </w:rPr>
        <w:t xml:space="preserve"> on toetuse saaja kohustatud teavitama PRIA-t taotluses esitatud andmete muutumisest</w:t>
      </w:r>
      <w:r w:rsidR="00756755">
        <w:rPr>
          <w:bCs/>
          <w:lang w:eastAsia="et-EE"/>
        </w:rPr>
        <w:t xml:space="preserve"> või kindlustuslepingu tingimuste muudatustest</w:t>
      </w:r>
      <w:r w:rsidRPr="005D661D">
        <w:rPr>
          <w:bCs/>
          <w:lang w:eastAsia="et-EE"/>
        </w:rPr>
        <w:t>. Nimetatud kohustuse sätestamisega tagatakse, et toetusraha kasutatakse sihipäraselt</w:t>
      </w:r>
      <w:r>
        <w:rPr>
          <w:bCs/>
          <w:lang w:eastAsia="et-EE"/>
        </w:rPr>
        <w:t>.</w:t>
      </w:r>
      <w:r w:rsidRPr="005D661D">
        <w:rPr>
          <w:bCs/>
          <w:lang w:eastAsia="et-EE"/>
        </w:rPr>
        <w:t xml:space="preserve"> </w:t>
      </w:r>
    </w:p>
    <w:p w14:paraId="7250951F" w14:textId="77777777" w:rsidR="00C05043" w:rsidRDefault="00C05043" w:rsidP="008E73C2">
      <w:pPr>
        <w:autoSpaceDE/>
        <w:autoSpaceDN/>
        <w:jc w:val="both"/>
        <w:rPr>
          <w:bCs/>
          <w:lang w:eastAsia="et-EE"/>
        </w:rPr>
      </w:pPr>
    </w:p>
    <w:p w14:paraId="6E60F65D" w14:textId="544D9C58" w:rsidR="008E73C2" w:rsidRDefault="008E73C2" w:rsidP="008E73C2">
      <w:pPr>
        <w:autoSpaceDE/>
        <w:autoSpaceDN/>
        <w:jc w:val="both"/>
        <w:rPr>
          <w:bCs/>
          <w:lang w:eastAsia="et-EE"/>
        </w:rPr>
      </w:pPr>
      <w:r w:rsidRPr="005D661D">
        <w:rPr>
          <w:bCs/>
          <w:lang w:eastAsia="et-EE"/>
        </w:rPr>
        <w:t xml:space="preserve">ELÜPS-i § 111 lõikes 1 on sätestatud, et kui pärast toetuse </w:t>
      </w:r>
      <w:r w:rsidRPr="005560D7">
        <w:rPr>
          <w:bCs/>
          <w:lang w:eastAsia="et-EE"/>
        </w:rPr>
        <w:t>välja</w:t>
      </w:r>
      <w:r w:rsidRPr="005D661D">
        <w:rPr>
          <w:bCs/>
          <w:lang w:eastAsia="et-EE"/>
        </w:rPr>
        <w:t>maksmist selgub, et toetusraha on eeskirja eiramise või hooletuse tõttu makstud alusetult, sealhulgas juhul, kui seda ei ole kasutatud sihipäraselt, nõutakse toetusraha toetuse saajalt otseselt või täielikult tagasi.</w:t>
      </w:r>
    </w:p>
    <w:p w14:paraId="601ED71B" w14:textId="77777777" w:rsidR="00047DA7" w:rsidRDefault="00047DA7" w:rsidP="00306869">
      <w:pPr>
        <w:autoSpaceDE/>
        <w:autoSpaceDN/>
        <w:jc w:val="both"/>
        <w:rPr>
          <w:b/>
          <w:bCs/>
          <w:lang w:eastAsia="et-EE"/>
        </w:rPr>
      </w:pPr>
    </w:p>
    <w:p w14:paraId="2E688063" w14:textId="78D21D2B" w:rsidR="00CB3C44" w:rsidRDefault="00306869" w:rsidP="00306869">
      <w:pPr>
        <w:autoSpaceDE/>
        <w:autoSpaceDN/>
        <w:jc w:val="both"/>
        <w:rPr>
          <w:bCs/>
          <w:lang w:eastAsia="et-EE"/>
        </w:rPr>
      </w:pPr>
      <w:r w:rsidRPr="00306869">
        <w:rPr>
          <w:b/>
          <w:bCs/>
          <w:lang w:eastAsia="et-EE"/>
        </w:rPr>
        <w:t xml:space="preserve">Eelnõu § </w:t>
      </w:r>
      <w:r w:rsidR="007334AD">
        <w:rPr>
          <w:b/>
          <w:bCs/>
          <w:lang w:eastAsia="et-EE"/>
        </w:rPr>
        <w:t>1</w:t>
      </w:r>
      <w:r w:rsidR="004751F8">
        <w:rPr>
          <w:b/>
          <w:bCs/>
          <w:lang w:eastAsia="et-EE"/>
        </w:rPr>
        <w:t>3</w:t>
      </w:r>
      <w:r>
        <w:rPr>
          <w:b/>
          <w:bCs/>
          <w:lang w:eastAsia="et-EE"/>
        </w:rPr>
        <w:t xml:space="preserve"> </w:t>
      </w:r>
      <w:r w:rsidRPr="00306869">
        <w:rPr>
          <w:bCs/>
          <w:lang w:eastAsia="et-EE"/>
        </w:rPr>
        <w:t>kehtestab maksetaotluse ja kindlustuslepingu sõlmimist tõendavate dokumentide esitamise korra.</w:t>
      </w:r>
    </w:p>
    <w:p w14:paraId="2FB5F6EE" w14:textId="77777777" w:rsidR="00C05043" w:rsidRPr="00306869" w:rsidRDefault="00C05043" w:rsidP="00306869">
      <w:pPr>
        <w:autoSpaceDE/>
        <w:autoSpaceDN/>
        <w:jc w:val="both"/>
        <w:rPr>
          <w:b/>
          <w:bCs/>
          <w:lang w:eastAsia="et-EE"/>
        </w:rPr>
      </w:pPr>
    </w:p>
    <w:p w14:paraId="5F9F8EB7" w14:textId="34A5B477" w:rsidR="00047DA7" w:rsidRDefault="00047DA7" w:rsidP="00047DA7">
      <w:pPr>
        <w:autoSpaceDE/>
        <w:autoSpaceDN/>
        <w:jc w:val="both"/>
        <w:rPr>
          <w:bCs/>
          <w:lang w:eastAsia="et-EE"/>
        </w:rPr>
      </w:pPr>
      <w:r w:rsidRPr="00047DA7">
        <w:rPr>
          <w:bCs/>
          <w:lang w:eastAsia="et-EE"/>
        </w:rPr>
        <w:t xml:space="preserve">Toetuse </w:t>
      </w:r>
      <w:r w:rsidRPr="005560D7">
        <w:rPr>
          <w:bCs/>
          <w:lang w:eastAsia="et-EE"/>
        </w:rPr>
        <w:t>välja</w:t>
      </w:r>
      <w:r w:rsidRPr="00047DA7">
        <w:rPr>
          <w:bCs/>
          <w:lang w:eastAsia="et-EE"/>
        </w:rPr>
        <w:t>maksmiseks esitab toetuse saaja pärast kindlus</w:t>
      </w:r>
      <w:r w:rsidR="00913D10">
        <w:rPr>
          <w:bCs/>
          <w:lang w:eastAsia="et-EE"/>
        </w:rPr>
        <w:t>tus</w:t>
      </w:r>
      <w:r w:rsidRPr="00047DA7">
        <w:rPr>
          <w:bCs/>
          <w:lang w:eastAsia="et-EE"/>
        </w:rPr>
        <w:t xml:space="preserve">lepingu sõlmimist ja esimese osamakse tasumist PRIA-le PRIA e-teenuse keskkonna kaudu maksetaotluse koos kindlustuslepingu, kindlustuspoliisi </w:t>
      </w:r>
      <w:r w:rsidR="00824815">
        <w:rPr>
          <w:bCs/>
          <w:lang w:eastAsia="et-EE"/>
        </w:rPr>
        <w:t>ja</w:t>
      </w:r>
      <w:r w:rsidRPr="00047DA7">
        <w:rPr>
          <w:bCs/>
          <w:lang w:eastAsia="et-EE"/>
        </w:rPr>
        <w:t xml:space="preserve"> maksegraafiku </w:t>
      </w:r>
      <w:r w:rsidR="00824815">
        <w:rPr>
          <w:bCs/>
          <w:lang w:eastAsia="et-EE"/>
        </w:rPr>
        <w:t>ärakirjad</w:t>
      </w:r>
      <w:r w:rsidR="00491AA2">
        <w:rPr>
          <w:bCs/>
          <w:lang w:eastAsia="et-EE"/>
        </w:rPr>
        <w:t>ega</w:t>
      </w:r>
      <w:r w:rsidR="00824815">
        <w:rPr>
          <w:bCs/>
          <w:lang w:eastAsia="et-EE"/>
        </w:rPr>
        <w:t xml:space="preserve"> </w:t>
      </w:r>
      <w:r w:rsidR="008F1A99">
        <w:rPr>
          <w:bCs/>
          <w:lang w:eastAsia="et-EE"/>
        </w:rPr>
        <w:t>ning</w:t>
      </w:r>
      <w:r w:rsidR="008F1A99" w:rsidRPr="00047DA7">
        <w:rPr>
          <w:bCs/>
          <w:lang w:eastAsia="et-EE"/>
        </w:rPr>
        <w:t xml:space="preserve"> </w:t>
      </w:r>
      <w:r w:rsidRPr="00047DA7">
        <w:rPr>
          <w:bCs/>
          <w:lang w:eastAsia="et-EE"/>
        </w:rPr>
        <w:t xml:space="preserve">kindlustusmakse tasumist tõendava maksekorralduse </w:t>
      </w:r>
      <w:r w:rsidR="00824815">
        <w:rPr>
          <w:bCs/>
          <w:lang w:eastAsia="et-EE"/>
        </w:rPr>
        <w:t>ärakirja</w:t>
      </w:r>
      <w:r w:rsidRPr="00047DA7">
        <w:rPr>
          <w:bCs/>
          <w:lang w:eastAsia="et-EE"/>
        </w:rPr>
        <w:t xml:space="preserve"> või väljatrüki või arvelduskonto väljavõtte</w:t>
      </w:r>
      <w:r w:rsidR="00D17481">
        <w:rPr>
          <w:bCs/>
          <w:lang w:eastAsia="et-EE"/>
        </w:rPr>
        <w:t>.</w:t>
      </w:r>
    </w:p>
    <w:p w14:paraId="4848EA4D" w14:textId="77777777" w:rsidR="00C05043" w:rsidRPr="00047DA7" w:rsidRDefault="00C05043" w:rsidP="00047DA7">
      <w:pPr>
        <w:autoSpaceDE/>
        <w:autoSpaceDN/>
        <w:jc w:val="both"/>
        <w:rPr>
          <w:bCs/>
          <w:lang w:eastAsia="et-EE"/>
        </w:rPr>
      </w:pPr>
    </w:p>
    <w:p w14:paraId="54A12FA7" w14:textId="0637998D" w:rsidR="00C92AA0" w:rsidRDefault="00047DA7" w:rsidP="00047DA7">
      <w:pPr>
        <w:autoSpaceDE/>
        <w:autoSpaceDN/>
        <w:jc w:val="both"/>
        <w:rPr>
          <w:bCs/>
          <w:lang w:eastAsia="et-EE"/>
        </w:rPr>
      </w:pPr>
      <w:r w:rsidRPr="00047DA7">
        <w:rPr>
          <w:bCs/>
          <w:lang w:eastAsia="et-EE"/>
        </w:rPr>
        <w:t>Euroopa Parlamendi ja nõukogu määruse (EL) nr 1305/2013 artikli 60 lõike 4 kohaselt tõendatakse toetuse saajate tehtud makseid arvete ja maksmist tõendavate dokumentidega. Kui seda ei ole võimalik teha, tõendatakse maksete tegemist samaväärse juriidilise jõuga dokumentidega</w:t>
      </w:r>
      <w:r w:rsidR="008E73C2">
        <w:rPr>
          <w:bCs/>
          <w:lang w:eastAsia="et-EE"/>
        </w:rPr>
        <w:t>.</w:t>
      </w:r>
    </w:p>
    <w:p w14:paraId="1E0A74B7" w14:textId="77777777" w:rsidR="00C05043" w:rsidRDefault="00C05043" w:rsidP="00047DA7">
      <w:pPr>
        <w:autoSpaceDE/>
        <w:autoSpaceDN/>
        <w:jc w:val="both"/>
        <w:rPr>
          <w:bCs/>
          <w:lang w:eastAsia="et-EE"/>
        </w:rPr>
      </w:pPr>
    </w:p>
    <w:p w14:paraId="14A41887" w14:textId="1C5EB246" w:rsidR="0039097D" w:rsidRDefault="00047DA7" w:rsidP="00047DA7">
      <w:pPr>
        <w:autoSpaceDE/>
        <w:autoSpaceDN/>
        <w:jc w:val="both"/>
        <w:rPr>
          <w:bCs/>
          <w:lang w:eastAsia="et-EE"/>
        </w:rPr>
      </w:pPr>
      <w:r>
        <w:rPr>
          <w:bCs/>
          <w:lang w:eastAsia="et-EE"/>
        </w:rPr>
        <w:t>Toetuse saaja võib kindlustu</w:t>
      </w:r>
      <w:r w:rsidR="008E1420">
        <w:rPr>
          <w:bCs/>
          <w:lang w:eastAsia="et-EE"/>
        </w:rPr>
        <w:t>sperioodi jooksul esitada kuni neli</w:t>
      </w:r>
      <w:r>
        <w:rPr>
          <w:bCs/>
          <w:lang w:eastAsia="et-EE"/>
        </w:rPr>
        <w:t xml:space="preserve"> maksetaotlust</w:t>
      </w:r>
      <w:r w:rsidR="00C25748">
        <w:rPr>
          <w:bCs/>
          <w:lang w:eastAsia="et-EE"/>
        </w:rPr>
        <w:t xml:space="preserve">, </w:t>
      </w:r>
      <w:r w:rsidR="00491AA2">
        <w:rPr>
          <w:bCs/>
          <w:lang w:eastAsia="et-EE"/>
        </w:rPr>
        <w:t xml:space="preserve">soovitatavalt sagedusega </w:t>
      </w:r>
      <w:r w:rsidR="00C25748" w:rsidRPr="00C25748">
        <w:rPr>
          <w:bCs/>
          <w:lang w:eastAsia="et-EE"/>
        </w:rPr>
        <w:t>kor</w:t>
      </w:r>
      <w:r w:rsidR="00491AA2">
        <w:rPr>
          <w:bCs/>
          <w:lang w:eastAsia="et-EE"/>
        </w:rPr>
        <w:t>d</w:t>
      </w:r>
      <w:r w:rsidR="00C25748" w:rsidRPr="00C25748">
        <w:rPr>
          <w:bCs/>
          <w:lang w:eastAsia="et-EE"/>
        </w:rPr>
        <w:t xml:space="preserve"> kvartalis.</w:t>
      </w:r>
      <w:r w:rsidR="00C25748">
        <w:rPr>
          <w:bCs/>
          <w:lang w:eastAsia="et-EE"/>
        </w:rPr>
        <w:t xml:space="preserve"> </w:t>
      </w:r>
    </w:p>
    <w:p w14:paraId="1EE1D006" w14:textId="77777777" w:rsidR="002518B2" w:rsidRDefault="002518B2" w:rsidP="009062F2">
      <w:pPr>
        <w:overflowPunct w:val="0"/>
        <w:adjustRightInd w:val="0"/>
        <w:jc w:val="both"/>
        <w:textAlignment w:val="baseline"/>
        <w:rPr>
          <w:b/>
          <w:bCs/>
        </w:rPr>
      </w:pPr>
    </w:p>
    <w:p w14:paraId="502B44EC" w14:textId="12637156" w:rsidR="008E73C2" w:rsidRDefault="009062F2" w:rsidP="009062F2">
      <w:pPr>
        <w:overflowPunct w:val="0"/>
        <w:adjustRightInd w:val="0"/>
        <w:jc w:val="both"/>
        <w:textAlignment w:val="baseline"/>
        <w:rPr>
          <w:bCs/>
        </w:rPr>
      </w:pPr>
      <w:r w:rsidRPr="009062F2">
        <w:rPr>
          <w:b/>
          <w:bCs/>
        </w:rPr>
        <w:t>Eelnõu §</w:t>
      </w:r>
      <w:r w:rsidR="008E73C2">
        <w:rPr>
          <w:b/>
          <w:bCs/>
        </w:rPr>
        <w:t>-s</w:t>
      </w:r>
      <w:r w:rsidRPr="009062F2">
        <w:rPr>
          <w:b/>
          <w:bCs/>
        </w:rPr>
        <w:t xml:space="preserve"> </w:t>
      </w:r>
      <w:r>
        <w:rPr>
          <w:b/>
          <w:bCs/>
        </w:rPr>
        <w:t>1</w:t>
      </w:r>
      <w:r w:rsidR="004751F8">
        <w:rPr>
          <w:b/>
          <w:bCs/>
        </w:rPr>
        <w:t>4</w:t>
      </w:r>
      <w:r w:rsidRPr="009062F2">
        <w:rPr>
          <w:b/>
          <w:bCs/>
        </w:rPr>
        <w:t xml:space="preserve"> </w:t>
      </w:r>
      <w:r w:rsidR="008E73C2" w:rsidRPr="00024F6B">
        <w:rPr>
          <w:bCs/>
        </w:rPr>
        <w:t xml:space="preserve">on sätestatud toetuse maksmine ja toetuse maksmisest keeldumine. </w:t>
      </w:r>
    </w:p>
    <w:p w14:paraId="0BFFB1E2" w14:textId="77777777" w:rsidR="00C05043" w:rsidRPr="00024F6B" w:rsidRDefault="00C05043" w:rsidP="009062F2">
      <w:pPr>
        <w:overflowPunct w:val="0"/>
        <w:adjustRightInd w:val="0"/>
        <w:jc w:val="both"/>
        <w:textAlignment w:val="baseline"/>
        <w:rPr>
          <w:bCs/>
        </w:rPr>
      </w:pPr>
    </w:p>
    <w:p w14:paraId="7613C523" w14:textId="4EBE7A77" w:rsidR="009062F2" w:rsidRDefault="009062F2" w:rsidP="009062F2">
      <w:pPr>
        <w:overflowPunct w:val="0"/>
        <w:adjustRightInd w:val="0"/>
        <w:jc w:val="both"/>
        <w:textAlignment w:val="baseline"/>
      </w:pPr>
      <w:r w:rsidRPr="009062F2">
        <w:rPr>
          <w:bCs/>
        </w:rPr>
        <w:lastRenderedPageBreak/>
        <w:t xml:space="preserve">PRIA </w:t>
      </w:r>
      <w:r w:rsidR="008E73C2">
        <w:rPr>
          <w:bCs/>
        </w:rPr>
        <w:t xml:space="preserve">teeb </w:t>
      </w:r>
      <w:r w:rsidRPr="009062F2">
        <w:rPr>
          <w:bCs/>
        </w:rPr>
        <w:t xml:space="preserve">otsuse toetuse maksmise kohta sellise aja jooksul, et toetusraha oleks võimalik toetuse saaja arvelduskontole kanda </w:t>
      </w:r>
      <w:r>
        <w:rPr>
          <w:bCs/>
        </w:rPr>
        <w:t>ühe</w:t>
      </w:r>
      <w:r w:rsidRPr="009062F2">
        <w:rPr>
          <w:bCs/>
        </w:rPr>
        <w:t xml:space="preserve"> kuu jooksul arvates nõuetekohaste dokumentide saamise</w:t>
      </w:r>
      <w:r w:rsidRPr="009062F2">
        <w:rPr>
          <w:b/>
          <w:bCs/>
        </w:rPr>
        <w:t xml:space="preserve"> </w:t>
      </w:r>
      <w:r w:rsidRPr="009062F2">
        <w:rPr>
          <w:bCs/>
        </w:rPr>
        <w:t>päevast.</w:t>
      </w:r>
      <w:r w:rsidRPr="009062F2">
        <w:rPr>
          <w:b/>
          <w:bCs/>
        </w:rPr>
        <w:t xml:space="preserve"> </w:t>
      </w:r>
      <w:r w:rsidRPr="009062F2">
        <w:t xml:space="preserve">ELÜPS-i § 81 lõikes 3 sätestatud juhtudel tehakse toetuse maksmisest keeldumise otsus 25 tööpäeva jooksul arvates toetuse maksmisest keeldumise aluseks olevast asjaolust teadasaamisest. ELÜPS-i § 81 lõige 3 sätestab, et PRIA teeb toetuse maksmisest keeldumise otsuse, kui pärast taotluse rahuldamist, kuid enne toetuse maksmist tehakse kindlaks taotluse rahuldamata jätmise alused või kui toetuse saaja ei ole täitnud toetuse saaja kohustusi. </w:t>
      </w:r>
    </w:p>
    <w:p w14:paraId="7C6CFF45" w14:textId="77777777" w:rsidR="00C05043" w:rsidRPr="009062F2" w:rsidRDefault="00C05043" w:rsidP="009062F2">
      <w:pPr>
        <w:overflowPunct w:val="0"/>
        <w:adjustRightInd w:val="0"/>
        <w:jc w:val="both"/>
        <w:textAlignment w:val="baseline"/>
      </w:pPr>
    </w:p>
    <w:p w14:paraId="6F7ED41C" w14:textId="1592D40E" w:rsidR="009062F2" w:rsidRDefault="00AC00AF" w:rsidP="009062F2">
      <w:pPr>
        <w:overflowPunct w:val="0"/>
        <w:adjustRightInd w:val="0"/>
        <w:jc w:val="both"/>
        <w:textAlignment w:val="baseline"/>
      </w:pPr>
      <w:r w:rsidRPr="00AC00AF">
        <w:t>Tulenevalt Euroopa Parlamendi ja nõukogu määruse (EL) nr 1306/2013 artiklitest 63 ja 64 võib toetuse saaja nõuetele mittevastavuse või kohustuste täitmata jätmise korral määrata sektoripõhiste õigusaktidega halduskaristusi, milleks võib olla muu</w:t>
      </w:r>
      <w:r w:rsidR="008F1A99">
        <w:t xml:space="preserve"> </w:t>
      </w:r>
      <w:r w:rsidRPr="00AC00AF">
        <w:t xml:space="preserve">hulgas näiteks toetussumma vähendamine. On võimalik kohaldada ka toetuse </w:t>
      </w:r>
      <w:r w:rsidR="008F1A99">
        <w:t xml:space="preserve">maksmise </w:t>
      </w:r>
      <w:r w:rsidRPr="00AC00AF">
        <w:t xml:space="preserve">peatamist, kui võib eeldada, et toetusesaaja mittevastavuse mõistliku aja jooksul kõrvaldab. Viidatud määruse artikli 64 lõike 2 kohaselt halduskaristust ei kohaldata, kui põllumajandusalaste sektoripõhiste õigusaktide kohaldamisest tulenevate rahastamiskõlblikkuse kriteeriumite, kulukohustuste või muude kohustustega seotud mittevastavuse põhjuseks on vääramatu jõud. Täpsem </w:t>
      </w:r>
      <w:r w:rsidR="008F1A99">
        <w:t xml:space="preserve">reeglistik </w:t>
      </w:r>
      <w:r w:rsidRPr="00AC00AF">
        <w:t>seoses toetuse maksmise peatamisega on toodud komisjoni delegeeritud määruse (EL) nr</w:t>
      </w:r>
      <w:r w:rsidR="00CC4A17">
        <w:t> </w:t>
      </w:r>
      <w:r w:rsidRPr="00AC00AF">
        <w:t>640/2014</w:t>
      </w:r>
      <w:r w:rsidR="00B02784">
        <w:rPr>
          <w:rStyle w:val="FootnoteReference"/>
        </w:rPr>
        <w:footnoteReference w:id="11"/>
      </w:r>
      <w:r w:rsidRPr="00AC00AF">
        <w:t xml:space="preserve"> artiklis 36.</w:t>
      </w:r>
    </w:p>
    <w:p w14:paraId="14A5CE92" w14:textId="77777777" w:rsidR="00C05043" w:rsidRPr="009062F2" w:rsidRDefault="00C05043" w:rsidP="009062F2">
      <w:pPr>
        <w:overflowPunct w:val="0"/>
        <w:adjustRightInd w:val="0"/>
        <w:jc w:val="both"/>
        <w:textAlignment w:val="baseline"/>
      </w:pPr>
    </w:p>
    <w:p w14:paraId="72C202E1" w14:textId="33D771ED" w:rsidR="00E049BC" w:rsidRPr="00E049BC" w:rsidRDefault="00E049BC" w:rsidP="00E049BC">
      <w:pPr>
        <w:overflowPunct w:val="0"/>
        <w:adjustRightInd w:val="0"/>
        <w:jc w:val="both"/>
        <w:textAlignment w:val="baseline"/>
        <w:rPr>
          <w:noProof/>
        </w:rPr>
      </w:pPr>
      <w:r w:rsidRPr="00E049BC">
        <w:rPr>
          <w:noProof/>
        </w:rPr>
        <w:t xml:space="preserve">Toetuse </w:t>
      </w:r>
      <w:r w:rsidRPr="005560D7">
        <w:rPr>
          <w:noProof/>
        </w:rPr>
        <w:t>välja</w:t>
      </w:r>
      <w:r w:rsidRPr="00E049BC">
        <w:rPr>
          <w:noProof/>
        </w:rPr>
        <w:t>maksmiseks esitatakse maksetaotlus PRIA e-teenuse keskkonna kaudu.</w:t>
      </w:r>
    </w:p>
    <w:p w14:paraId="0D3278BB" w14:textId="4AB8D607" w:rsidR="00E80C5C" w:rsidRDefault="00E80C5C" w:rsidP="009B664A">
      <w:pPr>
        <w:autoSpaceDE/>
        <w:autoSpaceDN/>
        <w:jc w:val="both"/>
        <w:rPr>
          <w:bCs/>
          <w:lang w:eastAsia="et-EE"/>
        </w:rPr>
      </w:pPr>
    </w:p>
    <w:p w14:paraId="0F4B9A91" w14:textId="6FDB4BBC" w:rsidR="008B2E00" w:rsidRDefault="00805315" w:rsidP="00E80C5C">
      <w:pPr>
        <w:autoSpaceDE/>
        <w:autoSpaceDN/>
        <w:jc w:val="both"/>
        <w:rPr>
          <w:bCs/>
          <w:lang w:eastAsia="et-EE"/>
        </w:rPr>
      </w:pPr>
      <w:r>
        <w:rPr>
          <w:b/>
          <w:bCs/>
          <w:lang w:eastAsia="et-EE"/>
        </w:rPr>
        <w:t>Eelnõu § 1</w:t>
      </w:r>
      <w:r w:rsidR="00D201E2">
        <w:rPr>
          <w:b/>
          <w:bCs/>
          <w:lang w:eastAsia="et-EE"/>
        </w:rPr>
        <w:t>5</w:t>
      </w:r>
      <w:r w:rsidR="00E80C5C">
        <w:rPr>
          <w:b/>
          <w:bCs/>
          <w:lang w:eastAsia="et-EE"/>
        </w:rPr>
        <w:t xml:space="preserve"> </w:t>
      </w:r>
      <w:r w:rsidR="00E80C5C" w:rsidRPr="00E80C5C">
        <w:rPr>
          <w:bCs/>
          <w:lang w:eastAsia="et-EE"/>
        </w:rPr>
        <w:t>sätestab dokumentide säilitamise korra</w:t>
      </w:r>
      <w:r w:rsidR="001500CD">
        <w:rPr>
          <w:bCs/>
          <w:lang w:eastAsia="et-EE"/>
        </w:rPr>
        <w:t>, milles</w:t>
      </w:r>
      <w:r w:rsidR="00CC4A17">
        <w:rPr>
          <w:bCs/>
          <w:lang w:eastAsia="et-EE"/>
        </w:rPr>
        <w:t>t</w:t>
      </w:r>
      <w:r w:rsidR="001500CD">
        <w:rPr>
          <w:bCs/>
          <w:lang w:eastAsia="et-EE"/>
        </w:rPr>
        <w:t xml:space="preserve"> tulenevalt määruse alusel</w:t>
      </w:r>
      <w:r w:rsidR="008B2E00" w:rsidRPr="008B2E00">
        <w:rPr>
          <w:bCs/>
          <w:lang w:eastAsia="et-EE"/>
        </w:rPr>
        <w:t xml:space="preserve"> esitatud dokumente taotlejale ei tagastata. Nimetatud dokumente säilitab PRIA kuni 2032. aasta 31.</w:t>
      </w:r>
      <w:r w:rsidR="00D57774">
        <w:rPr>
          <w:bCs/>
          <w:lang w:eastAsia="et-EE"/>
        </w:rPr>
        <w:t> </w:t>
      </w:r>
      <w:r w:rsidR="008B2E00" w:rsidRPr="008B2E00">
        <w:rPr>
          <w:bCs/>
          <w:lang w:eastAsia="et-EE"/>
        </w:rPr>
        <w:t>detsembrini.</w:t>
      </w:r>
    </w:p>
    <w:p w14:paraId="43E1EC60" w14:textId="77777777" w:rsidR="00D57774" w:rsidRDefault="00D57774" w:rsidP="00E80C5C">
      <w:pPr>
        <w:autoSpaceDE/>
        <w:autoSpaceDN/>
        <w:jc w:val="both"/>
        <w:rPr>
          <w:bCs/>
          <w:lang w:eastAsia="et-EE"/>
        </w:rPr>
      </w:pPr>
    </w:p>
    <w:p w14:paraId="7A90022C" w14:textId="1A106456" w:rsidR="00C45E8F" w:rsidRPr="005224A4" w:rsidRDefault="00193F58" w:rsidP="00F44630">
      <w:pPr>
        <w:autoSpaceDE/>
        <w:autoSpaceDN/>
        <w:jc w:val="both"/>
        <w:rPr>
          <w:bCs/>
          <w:lang w:eastAsia="et-EE"/>
        </w:rPr>
      </w:pPr>
      <w:r w:rsidRPr="00193F58">
        <w:rPr>
          <w:bCs/>
          <w:lang w:eastAsia="et-EE"/>
        </w:rPr>
        <w:t>Kõige hilisem tähtajaline</w:t>
      </w:r>
      <w:r w:rsidR="001C2C98">
        <w:rPr>
          <w:bCs/>
          <w:lang w:eastAsia="et-EE"/>
        </w:rPr>
        <w:t xml:space="preserve"> </w:t>
      </w:r>
      <w:r w:rsidRPr="00193F58">
        <w:rPr>
          <w:bCs/>
          <w:lang w:eastAsia="et-EE"/>
        </w:rPr>
        <w:t>piirang</w:t>
      </w:r>
      <w:r w:rsidR="001C2C98">
        <w:rPr>
          <w:bCs/>
          <w:lang w:eastAsia="et-EE"/>
        </w:rPr>
        <w:t xml:space="preserve"> </w:t>
      </w:r>
      <w:r>
        <w:rPr>
          <w:bCs/>
          <w:lang w:eastAsia="et-EE"/>
        </w:rPr>
        <w:t xml:space="preserve">investeeringu abikõlblike kulude katmiseks </w:t>
      </w:r>
      <w:r w:rsidRPr="00193F58">
        <w:rPr>
          <w:bCs/>
          <w:lang w:eastAsia="et-EE"/>
        </w:rPr>
        <w:t xml:space="preserve">tuleneb Euroopa Parlamendi ja nõukogu määruse </w:t>
      </w:r>
      <w:r w:rsidR="001778DA">
        <w:rPr>
          <w:bCs/>
          <w:lang w:eastAsia="et-EE"/>
        </w:rPr>
        <w:t xml:space="preserve">(EL) </w:t>
      </w:r>
      <w:r w:rsidRPr="00193F58">
        <w:rPr>
          <w:bCs/>
          <w:lang w:eastAsia="et-EE"/>
        </w:rPr>
        <w:t>nr 1303/2013</w:t>
      </w:r>
      <w:r w:rsidR="00D57774">
        <w:rPr>
          <w:bCs/>
          <w:lang w:eastAsia="et-EE"/>
        </w:rPr>
        <w:t xml:space="preserve"> </w:t>
      </w:r>
      <w:r w:rsidRPr="00193F58">
        <w:rPr>
          <w:bCs/>
          <w:lang w:eastAsia="et-EE"/>
        </w:rPr>
        <w:t xml:space="preserve">artikli 65 lõikest 2, mille kohaselt on kulud Euroopa struktuuri- ja investeerimisfondidest toetuse saamiseks kõlblikud juhul, kui need on tekkinud toetuse saajal ja need on tasutud ajavahemikus alates programmi komisjonile esitamise kuupäevast või 1. jaanuarist 2014 – olenevalt sellest, kumb kuupäev on varasem – kuni 31. detsembrini 2023. </w:t>
      </w:r>
      <w:r w:rsidR="00F1072C">
        <w:rPr>
          <w:bCs/>
          <w:lang w:eastAsia="et-EE"/>
        </w:rPr>
        <w:t>Nimetatud piirang tuleneb asjaolust, et</w:t>
      </w:r>
      <w:r w:rsidRPr="00193F58">
        <w:rPr>
          <w:bCs/>
          <w:lang w:eastAsia="et-EE"/>
        </w:rPr>
        <w:t xml:space="preserve"> abikõlblikud </w:t>
      </w:r>
      <w:r w:rsidR="00F1072C">
        <w:rPr>
          <w:bCs/>
          <w:lang w:eastAsia="et-EE"/>
        </w:rPr>
        <w:t xml:space="preserve">on </w:t>
      </w:r>
      <w:r w:rsidRPr="00193F58">
        <w:rPr>
          <w:bCs/>
          <w:lang w:eastAsia="et-EE"/>
        </w:rPr>
        <w:t>vaid programmiperioodil tehtud kulud.</w:t>
      </w:r>
      <w:r w:rsidR="00147DF2">
        <w:rPr>
          <w:bCs/>
          <w:lang w:eastAsia="et-EE"/>
        </w:rPr>
        <w:t xml:space="preserve"> </w:t>
      </w:r>
      <w:r w:rsidR="00894FD3" w:rsidRPr="00894FD3">
        <w:rPr>
          <w:bCs/>
          <w:lang w:eastAsia="et-EE"/>
        </w:rPr>
        <w:t xml:space="preserve">Lisaks on kulud EAFRD-st toetuse saamiseks kõlblikud ainult juhul, kui makseasutus maksab asjaomase abi tegelikult välja ajavahemikus 1. jaanuarist 2014 kuni 31. detsembrini 2023. </w:t>
      </w:r>
      <w:r w:rsidR="00B02784">
        <w:rPr>
          <w:bCs/>
          <w:lang w:eastAsia="et-EE"/>
        </w:rPr>
        <w:t xml:space="preserve">Sellest tähtpäevast hakkab kulgema ka võimalike toetusraha tagasinõudmiste tähtaeg, mis on ligikaudu 10 aastat. </w:t>
      </w:r>
      <w:r w:rsidR="00894FD3" w:rsidRPr="00894FD3">
        <w:rPr>
          <w:bCs/>
          <w:lang w:eastAsia="et-EE"/>
        </w:rPr>
        <w:t xml:space="preserve">Liikmesriikide kogemus näitab, et Euroopa Komisjoni viimane makse tavaliselt hilineb, ja seepärast sätestatakse dokumentide säilitamise lõpptähtpäevana 2032. aasta 31. </w:t>
      </w:r>
      <w:r w:rsidR="00CC4A17" w:rsidRPr="00894FD3">
        <w:rPr>
          <w:bCs/>
          <w:lang w:eastAsia="et-EE"/>
        </w:rPr>
        <w:t>detsemb</w:t>
      </w:r>
      <w:r w:rsidR="00CC4A17">
        <w:rPr>
          <w:bCs/>
          <w:lang w:eastAsia="et-EE"/>
        </w:rPr>
        <w:t>er</w:t>
      </w:r>
      <w:r w:rsidR="00894FD3" w:rsidRPr="00894FD3">
        <w:rPr>
          <w:bCs/>
          <w:lang w:eastAsia="et-EE"/>
        </w:rPr>
        <w:t>, mis peaks sisaldama ka väikese varu. Dokumentide säilitamise kohustus kohaldub toetuse andmisega seotud isikule.</w:t>
      </w:r>
    </w:p>
    <w:p w14:paraId="44749E75" w14:textId="77777777" w:rsidR="00805315" w:rsidRDefault="00805315" w:rsidP="002D6483">
      <w:pPr>
        <w:jc w:val="both"/>
        <w:rPr>
          <w:b/>
          <w:bCs/>
        </w:rPr>
      </w:pPr>
      <w:bookmarkStart w:id="2" w:name="para2lg1p8"/>
      <w:bookmarkEnd w:id="2"/>
    </w:p>
    <w:p w14:paraId="2050BAFB" w14:textId="77777777" w:rsidR="00D83B8C" w:rsidRDefault="00D83B8C" w:rsidP="00D83B8C">
      <w:pPr>
        <w:jc w:val="both"/>
        <w:rPr>
          <w:b/>
          <w:bCs/>
        </w:rPr>
      </w:pPr>
      <w:r w:rsidRPr="002D6483">
        <w:rPr>
          <w:b/>
          <w:bCs/>
        </w:rPr>
        <w:t>3. Eelnõu vastavus Euroopa Liidu õigusele</w:t>
      </w:r>
    </w:p>
    <w:p w14:paraId="5421E701" w14:textId="77777777" w:rsidR="00D83B8C" w:rsidRPr="00672502" w:rsidRDefault="00D83B8C" w:rsidP="00D83B8C">
      <w:pPr>
        <w:jc w:val="both"/>
        <w:rPr>
          <w:bCs/>
        </w:rPr>
      </w:pPr>
    </w:p>
    <w:p w14:paraId="1D34B387" w14:textId="3456D6C9" w:rsidR="00D83B8C" w:rsidRPr="00D83B8C" w:rsidRDefault="00D83B8C" w:rsidP="00D83B8C">
      <w:pPr>
        <w:adjustRightInd w:val="0"/>
        <w:jc w:val="both"/>
        <w:rPr>
          <w:bCs/>
          <w:color w:val="000000"/>
          <w:lang w:eastAsia="et-EE"/>
        </w:rPr>
      </w:pPr>
      <w:r w:rsidRPr="00D83B8C">
        <w:rPr>
          <w:color w:val="000000"/>
          <w:lang w:eastAsia="et-EE"/>
        </w:rPr>
        <w:t>Eelnõu väljatöötamisel võeti aluseks Euroopa Parlamendi ja nõukogu määrus (EL) nr 1305/2013</w:t>
      </w:r>
      <w:r w:rsidRPr="00D83B8C">
        <w:rPr>
          <w:bCs/>
          <w:color w:val="000000"/>
          <w:lang w:eastAsia="et-EE"/>
        </w:rPr>
        <w:t>,</w:t>
      </w:r>
      <w:r w:rsidRPr="00D83B8C">
        <w:rPr>
          <w:rFonts w:ascii="EUAlbertina" w:hAnsi="EUAlbertina" w:cs="EUAlbertina"/>
          <w:color w:val="000000"/>
          <w:lang w:eastAsia="et-EE"/>
        </w:rPr>
        <w:t xml:space="preserve"> </w:t>
      </w:r>
      <w:r w:rsidRPr="00D83B8C">
        <w:rPr>
          <w:bCs/>
          <w:color w:val="000000"/>
          <w:lang w:eastAsia="et-EE"/>
        </w:rPr>
        <w:t>komisjoni rakendusmäärus (EL) nr 808/2014</w:t>
      </w:r>
      <w:r w:rsidR="00B02784">
        <w:rPr>
          <w:rStyle w:val="FootnoteReference"/>
          <w:bCs/>
          <w:color w:val="000000"/>
          <w:lang w:eastAsia="et-EE"/>
        </w:rPr>
        <w:footnoteReference w:id="12"/>
      </w:r>
      <w:r w:rsidRPr="00D83B8C">
        <w:rPr>
          <w:bCs/>
          <w:color w:val="000000"/>
          <w:lang w:eastAsia="et-EE"/>
        </w:rPr>
        <w:t>,</w:t>
      </w:r>
      <w:r w:rsidRPr="00D83B8C">
        <w:rPr>
          <w:rFonts w:ascii="EUAlbertina" w:hAnsi="EUAlbertina" w:cs="EUAlbertina"/>
          <w:color w:val="000000"/>
          <w:lang w:eastAsia="et-EE"/>
        </w:rPr>
        <w:t xml:space="preserve"> </w:t>
      </w:r>
      <w:r w:rsidRPr="00D83B8C">
        <w:rPr>
          <w:bCs/>
          <w:color w:val="000000"/>
          <w:lang w:eastAsia="et-EE"/>
        </w:rPr>
        <w:t>komisjoni rakendusmäärus (EL) nr 809/2014</w:t>
      </w:r>
      <w:r w:rsidRPr="00D83B8C">
        <w:rPr>
          <w:bCs/>
          <w:noProof/>
          <w:color w:val="000000"/>
          <w:lang w:eastAsia="et-EE"/>
        </w:rPr>
        <w:t xml:space="preserve">, Euroopa Parlamendi ja nõukogu määrus (EL) nr 1303/2013, </w:t>
      </w:r>
      <w:r w:rsidRPr="00D83B8C">
        <w:rPr>
          <w:rFonts w:ascii="EUAlbertina" w:hAnsi="EUAlbertina" w:cs="EUAlbertina"/>
          <w:noProof/>
          <w:color w:val="000000"/>
          <w:lang w:eastAsia="et-EE"/>
        </w:rPr>
        <w:t xml:space="preserve">Euroopa Parlamendi ja nõukogu määrus (EL) nr 1306/2013 ning </w:t>
      </w:r>
      <w:r w:rsidRPr="00D83B8C">
        <w:rPr>
          <w:rFonts w:ascii="EUAlbertina" w:eastAsia="Calibri" w:hAnsi="EUAlbertina" w:cs="EUAlbertina"/>
          <w:noProof/>
          <w:color w:val="000000"/>
          <w:lang w:eastAsia="et-EE"/>
        </w:rPr>
        <w:t>komisjoni delegeeritud määrus (EL) nr 640/2014</w:t>
      </w:r>
      <w:r w:rsidRPr="00D83B8C">
        <w:rPr>
          <w:rFonts w:ascii="EUAlbertina" w:hAnsi="EUAlbertina" w:cs="EUAlbertina"/>
          <w:color w:val="000000"/>
          <w:lang w:eastAsia="et-EE"/>
        </w:rPr>
        <w:t>.</w:t>
      </w:r>
      <w:r w:rsidRPr="00D83B8C">
        <w:rPr>
          <w:bCs/>
          <w:color w:val="000000"/>
          <w:lang w:eastAsia="et-EE"/>
        </w:rPr>
        <w:t xml:space="preserve"> </w:t>
      </w:r>
    </w:p>
    <w:p w14:paraId="09D810B9" w14:textId="77777777" w:rsidR="00D83B8C" w:rsidRPr="00D83B8C" w:rsidRDefault="00D83B8C" w:rsidP="00D83B8C">
      <w:pPr>
        <w:adjustRightInd w:val="0"/>
        <w:jc w:val="both"/>
        <w:rPr>
          <w:bCs/>
          <w:color w:val="000000"/>
          <w:lang w:eastAsia="et-EE"/>
        </w:rPr>
      </w:pPr>
    </w:p>
    <w:p w14:paraId="74412512" w14:textId="7CC18AF7" w:rsidR="00D83B8C" w:rsidRDefault="008A2151" w:rsidP="00D83B8C">
      <w:pPr>
        <w:pStyle w:val="Default"/>
        <w:jc w:val="both"/>
        <w:rPr>
          <w:b/>
          <w:bCs/>
        </w:rPr>
      </w:pPr>
      <w:r w:rsidRPr="008A2151">
        <w:rPr>
          <w:rFonts w:eastAsia="Calibri"/>
        </w:rPr>
        <w:lastRenderedPageBreak/>
        <w:t xml:space="preserve">Eelnõus nimetatud </w:t>
      </w:r>
      <w:r w:rsidR="001612E7">
        <w:rPr>
          <w:rFonts w:eastAsia="Calibri"/>
        </w:rPr>
        <w:t>EL-i</w:t>
      </w:r>
      <w:r w:rsidRPr="008A2151">
        <w:rPr>
          <w:rFonts w:eastAsia="Calibri"/>
        </w:rPr>
        <w:t xml:space="preserve"> õigusaktid on kättesaadavad Euroopa Liidu Teataja veebilehel </w:t>
      </w:r>
      <w:hyperlink r:id="rId12" w:history="1">
        <w:r w:rsidRPr="00A57B53">
          <w:rPr>
            <w:rStyle w:val="Hyperlink"/>
            <w:rFonts w:eastAsia="Calibri"/>
          </w:rPr>
          <w:t>http://eur-lex.europa.eu</w:t>
        </w:r>
      </w:hyperlink>
      <w:r w:rsidRPr="008A2151">
        <w:rPr>
          <w:rFonts w:eastAsia="Calibri"/>
        </w:rPr>
        <w:t>.</w:t>
      </w:r>
      <w:r>
        <w:rPr>
          <w:rFonts w:eastAsia="Calibri"/>
        </w:rPr>
        <w:t xml:space="preserve"> </w:t>
      </w:r>
    </w:p>
    <w:p w14:paraId="03C66AA1" w14:textId="77777777" w:rsidR="0054055B" w:rsidRDefault="0054055B" w:rsidP="00D83B8C">
      <w:pPr>
        <w:jc w:val="both"/>
        <w:rPr>
          <w:b/>
          <w:bCs/>
        </w:rPr>
      </w:pPr>
    </w:p>
    <w:p w14:paraId="0238101D" w14:textId="10EA3380" w:rsidR="00D83B8C" w:rsidRDefault="00D83B8C" w:rsidP="00D83B8C">
      <w:pPr>
        <w:jc w:val="both"/>
        <w:rPr>
          <w:b/>
          <w:bCs/>
        </w:rPr>
      </w:pPr>
      <w:r w:rsidRPr="002D6483">
        <w:rPr>
          <w:b/>
          <w:bCs/>
        </w:rPr>
        <w:t xml:space="preserve">4. </w:t>
      </w:r>
      <w:r>
        <w:rPr>
          <w:b/>
          <w:bCs/>
        </w:rPr>
        <w:t>Määruse</w:t>
      </w:r>
      <w:r w:rsidRPr="002D6483">
        <w:rPr>
          <w:b/>
          <w:bCs/>
        </w:rPr>
        <w:t xml:space="preserve"> mõjud</w:t>
      </w:r>
    </w:p>
    <w:p w14:paraId="3BCEE3A7" w14:textId="1954B051" w:rsidR="00D83B8C" w:rsidRDefault="00D83B8C" w:rsidP="00D83B8C">
      <w:pPr>
        <w:jc w:val="both"/>
        <w:rPr>
          <w:b/>
          <w:bCs/>
        </w:rPr>
      </w:pPr>
    </w:p>
    <w:p w14:paraId="60FCC3E7" w14:textId="29C13DE2" w:rsidR="007974E3" w:rsidRPr="007974E3" w:rsidRDefault="007974E3" w:rsidP="00D83B8C">
      <w:pPr>
        <w:jc w:val="both"/>
        <w:rPr>
          <w:bCs/>
        </w:rPr>
      </w:pPr>
      <w:r w:rsidRPr="007974E3">
        <w:rPr>
          <w:bCs/>
        </w:rPr>
        <w:t xml:space="preserve">Toetuse sihtrühmaks on maksimaalselt </w:t>
      </w:r>
      <w:r w:rsidR="001612E7">
        <w:rPr>
          <w:bCs/>
        </w:rPr>
        <w:t xml:space="preserve">u </w:t>
      </w:r>
      <w:r w:rsidRPr="007974E3">
        <w:rPr>
          <w:bCs/>
        </w:rPr>
        <w:t xml:space="preserve">2100 taotlejat (sh </w:t>
      </w:r>
      <w:r w:rsidR="001612E7">
        <w:rPr>
          <w:bCs/>
        </w:rPr>
        <w:t xml:space="preserve">u </w:t>
      </w:r>
      <w:r w:rsidRPr="007974E3">
        <w:rPr>
          <w:bCs/>
        </w:rPr>
        <w:t>1900 tootjat, kellel on üle 100 ha maad</w:t>
      </w:r>
      <w:r w:rsidR="001612E7">
        <w:rPr>
          <w:bCs/>
        </w:rPr>
        <w:t>,</w:t>
      </w:r>
      <w:r w:rsidRPr="007974E3">
        <w:rPr>
          <w:bCs/>
        </w:rPr>
        <w:t xml:space="preserve"> ning </w:t>
      </w:r>
      <w:r w:rsidR="001612E7">
        <w:rPr>
          <w:bCs/>
        </w:rPr>
        <w:t xml:space="preserve">u </w:t>
      </w:r>
      <w:r w:rsidRPr="007974E3">
        <w:rPr>
          <w:bCs/>
        </w:rPr>
        <w:t>200 suuremat veise- ja seakasvatajat).</w:t>
      </w:r>
    </w:p>
    <w:p w14:paraId="4D969353" w14:textId="77777777" w:rsidR="00200FBC" w:rsidRDefault="00200FBC" w:rsidP="00D83B8C">
      <w:pPr>
        <w:jc w:val="both"/>
      </w:pPr>
    </w:p>
    <w:p w14:paraId="5F310CC1" w14:textId="2651806D" w:rsidR="00200FBC" w:rsidRDefault="003317F6" w:rsidP="00200FBC">
      <w:pPr>
        <w:jc w:val="both"/>
      </w:pPr>
      <w:r>
        <w:t xml:space="preserve">Ebasoodsad </w:t>
      </w:r>
      <w:r w:rsidR="00FA27C3">
        <w:t>ilmastikuolud</w:t>
      </w:r>
      <w:r w:rsidR="00FD1E58">
        <w:t>,</w:t>
      </w:r>
      <w:r w:rsidR="00200FBC">
        <w:t xml:space="preserve"> looma- või taimehaigused</w:t>
      </w:r>
      <w:r w:rsidR="00FD1E58">
        <w:t>,</w:t>
      </w:r>
      <w:r w:rsidR="00200FBC">
        <w:t xml:space="preserve"> kahjurite levik või äärmusliku keskkonnajuhtumi ilmnemine </w:t>
      </w:r>
      <w:r>
        <w:t xml:space="preserve">mõjutavad </w:t>
      </w:r>
      <w:r w:rsidR="00200FBC">
        <w:t xml:space="preserve">otseselt põllumajanduslikku esmatootmist toodangu mahu vähenemise, kvaliteedi halvenemise ning sellest tuleneva sissetuleku </w:t>
      </w:r>
      <w:r w:rsidR="001612E7">
        <w:t>vähenemise kaudu</w:t>
      </w:r>
      <w:r w:rsidR="00200FBC">
        <w:t>.</w:t>
      </w:r>
      <w:r w:rsidR="007264E7" w:rsidRPr="007264E7">
        <w:t xml:space="preserve"> Määruse </w:t>
      </w:r>
      <w:r>
        <w:t xml:space="preserve">eesmärk </w:t>
      </w:r>
      <w:r w:rsidR="00D17481">
        <w:t xml:space="preserve">on </w:t>
      </w:r>
      <w:r w:rsidR="007264E7" w:rsidRPr="007264E7">
        <w:t>suurendada põllumajandustootjate panust tootmisriskitegurite vähendamisel, tagades seeläbi põllumajandusettevõtte stabiilsus</w:t>
      </w:r>
      <w:r w:rsidR="001612E7">
        <w:t>e</w:t>
      </w:r>
      <w:r>
        <w:t>,</w:t>
      </w:r>
      <w:r w:rsidR="007264E7" w:rsidRPr="007264E7">
        <w:t xml:space="preserve"> ning vähendada tootmisriskidest tekkida võivat finantskahju.</w:t>
      </w:r>
      <w:r w:rsidR="007264E7">
        <w:t xml:space="preserve"> </w:t>
      </w:r>
    </w:p>
    <w:p w14:paraId="3FBCAE7D" w14:textId="77777777" w:rsidR="00D83B8C" w:rsidRDefault="00D83B8C" w:rsidP="00D83B8C">
      <w:pPr>
        <w:jc w:val="both"/>
      </w:pPr>
    </w:p>
    <w:p w14:paraId="447ECA93" w14:textId="77777777" w:rsidR="00D83B8C" w:rsidRPr="00F431E9" w:rsidRDefault="00D83B8C" w:rsidP="00D83B8C">
      <w:pPr>
        <w:jc w:val="both"/>
        <w:rPr>
          <w:b/>
          <w:bCs/>
        </w:rPr>
      </w:pPr>
      <w:r w:rsidRPr="00F431E9">
        <w:rPr>
          <w:b/>
          <w:bCs/>
        </w:rPr>
        <w:t>5. Määruse rakendamisega seotud tegevused, vajalikud kulud ja määruse rakendamise eeldatavad tulud</w:t>
      </w:r>
    </w:p>
    <w:p w14:paraId="4F2E4916" w14:textId="77777777" w:rsidR="00D83B8C" w:rsidRPr="00F431E9" w:rsidRDefault="00D83B8C" w:rsidP="00D83B8C">
      <w:pPr>
        <w:jc w:val="both"/>
        <w:rPr>
          <w:b/>
          <w:bCs/>
        </w:rPr>
      </w:pPr>
    </w:p>
    <w:p w14:paraId="3DB6A91C" w14:textId="35880206" w:rsidR="00D83B8C" w:rsidRDefault="003317F6" w:rsidP="00D83B8C">
      <w:pPr>
        <w:jc w:val="both"/>
        <w:rPr>
          <w:b/>
          <w:bCs/>
        </w:rPr>
      </w:pPr>
      <w:r>
        <w:rPr>
          <w:bCs/>
        </w:rPr>
        <w:t>Toetust</w:t>
      </w:r>
      <w:r w:rsidRPr="00E83897">
        <w:rPr>
          <w:bCs/>
        </w:rPr>
        <w:t xml:space="preserve"> </w:t>
      </w:r>
      <w:r w:rsidR="00D83B8C" w:rsidRPr="00E83897">
        <w:rPr>
          <w:bCs/>
        </w:rPr>
        <w:t xml:space="preserve">rahastatakse 85% ulatuses </w:t>
      </w:r>
      <w:r>
        <w:rPr>
          <w:bCs/>
        </w:rPr>
        <w:t>EAFRD-st</w:t>
      </w:r>
      <w:r w:rsidR="00D83B8C" w:rsidRPr="00E83897">
        <w:rPr>
          <w:bCs/>
        </w:rPr>
        <w:t xml:space="preserve"> ning 15% ulatuses Eesti riigi eelarvest. </w:t>
      </w:r>
      <w:r w:rsidR="00210F42">
        <w:rPr>
          <w:bCs/>
        </w:rPr>
        <w:t>M</w:t>
      </w:r>
      <w:r w:rsidR="00D83B8C" w:rsidRPr="00E83897">
        <w:rPr>
          <w:bCs/>
        </w:rPr>
        <w:t>eetme</w:t>
      </w:r>
      <w:r w:rsidR="00210F42">
        <w:rPr>
          <w:bCs/>
        </w:rPr>
        <w:t> </w:t>
      </w:r>
      <w:r w:rsidR="00E23660">
        <w:rPr>
          <w:bCs/>
        </w:rPr>
        <w:t>17.1</w:t>
      </w:r>
      <w:r w:rsidR="00D83B8C" w:rsidRPr="00E83897">
        <w:rPr>
          <w:bCs/>
        </w:rPr>
        <w:t xml:space="preserve"> kogueelarve on </w:t>
      </w:r>
      <w:r w:rsidR="00E23660">
        <w:rPr>
          <w:bCs/>
        </w:rPr>
        <w:t>2</w:t>
      </w:r>
      <w:r w:rsidR="00E23660" w:rsidRPr="00E83897">
        <w:rPr>
          <w:bCs/>
        </w:rPr>
        <w:t xml:space="preserve"> </w:t>
      </w:r>
      <w:r w:rsidR="00D83B8C" w:rsidRPr="00E83897">
        <w:rPr>
          <w:bCs/>
        </w:rPr>
        <w:t xml:space="preserve">miljonit eurot, millest </w:t>
      </w:r>
      <w:r>
        <w:rPr>
          <w:bCs/>
        </w:rPr>
        <w:t xml:space="preserve">EL-i </w:t>
      </w:r>
      <w:r w:rsidR="00D83B8C" w:rsidRPr="00E83897">
        <w:rPr>
          <w:bCs/>
        </w:rPr>
        <w:t>osa on 85% ja Eesti riigi kaasfinantseering 15%</w:t>
      </w:r>
      <w:r w:rsidR="00E23660">
        <w:rPr>
          <w:bCs/>
        </w:rPr>
        <w:t>.</w:t>
      </w:r>
      <w:r w:rsidR="00D83B8C" w:rsidRPr="00E83897">
        <w:rPr>
          <w:bCs/>
        </w:rPr>
        <w:t xml:space="preserve"> </w:t>
      </w:r>
    </w:p>
    <w:p w14:paraId="23826207" w14:textId="77777777" w:rsidR="00D83B8C" w:rsidRPr="00F431E9" w:rsidRDefault="00D83B8C" w:rsidP="00D83B8C">
      <w:pPr>
        <w:jc w:val="both"/>
        <w:rPr>
          <w:b/>
          <w:bCs/>
        </w:rPr>
      </w:pPr>
    </w:p>
    <w:p w14:paraId="5BF76BA0" w14:textId="77777777" w:rsidR="00D83B8C" w:rsidRPr="00F431E9" w:rsidRDefault="00D83B8C" w:rsidP="00D83B8C">
      <w:pPr>
        <w:jc w:val="both"/>
        <w:rPr>
          <w:b/>
          <w:bCs/>
        </w:rPr>
      </w:pPr>
      <w:r w:rsidRPr="00F431E9">
        <w:rPr>
          <w:b/>
          <w:bCs/>
        </w:rPr>
        <w:t>6. Määruse jõustumine</w:t>
      </w:r>
    </w:p>
    <w:p w14:paraId="3DE8C519" w14:textId="0946B9ED" w:rsidR="00D83B8C" w:rsidRDefault="00D83B8C" w:rsidP="00D83B8C">
      <w:pPr>
        <w:jc w:val="both"/>
        <w:rPr>
          <w:b/>
          <w:bCs/>
        </w:rPr>
      </w:pPr>
    </w:p>
    <w:p w14:paraId="1B38AA9C" w14:textId="77777777" w:rsidR="00E23660" w:rsidRPr="00F431E9" w:rsidRDefault="00E23660" w:rsidP="00E23660">
      <w:pPr>
        <w:overflowPunct w:val="0"/>
        <w:adjustRightInd w:val="0"/>
        <w:jc w:val="both"/>
        <w:textAlignment w:val="baseline"/>
      </w:pPr>
      <w:r w:rsidRPr="00F431E9">
        <w:t>Määrus jõustub üldises korras.</w:t>
      </w:r>
    </w:p>
    <w:p w14:paraId="55828559" w14:textId="77777777" w:rsidR="00D83B8C" w:rsidRPr="002D6483" w:rsidRDefault="00D83B8C" w:rsidP="00D83B8C">
      <w:pPr>
        <w:jc w:val="both"/>
      </w:pPr>
    </w:p>
    <w:p w14:paraId="0B42837F" w14:textId="77777777" w:rsidR="00D83B8C" w:rsidRDefault="00D83B8C" w:rsidP="00D83B8C">
      <w:pPr>
        <w:jc w:val="both"/>
        <w:rPr>
          <w:b/>
          <w:bCs/>
        </w:rPr>
      </w:pPr>
      <w:r w:rsidRPr="002D6483">
        <w:rPr>
          <w:b/>
          <w:bCs/>
        </w:rPr>
        <w:t>7. Eelnõu kooskõlastamine, huvirühmade kaasamine ja avalik konsultatsioon</w:t>
      </w:r>
    </w:p>
    <w:p w14:paraId="11BB62A6" w14:textId="77777777" w:rsidR="00D83B8C" w:rsidRDefault="00D83B8C" w:rsidP="00D83B8C"/>
    <w:p w14:paraId="5CC44708" w14:textId="6907D8D0" w:rsidR="00D83B8C" w:rsidRDefault="00D83B8C" w:rsidP="00D83B8C">
      <w:pPr>
        <w:jc w:val="both"/>
      </w:pPr>
      <w:r>
        <w:t>Eelnõu esita</w:t>
      </w:r>
      <w:r w:rsidR="00E23660">
        <w:t>takse</w:t>
      </w:r>
      <w:r w:rsidR="00303E8D">
        <w:t xml:space="preserve"> </w:t>
      </w:r>
      <w:r w:rsidR="00B837AA" w:rsidRPr="00B837AA">
        <w:t xml:space="preserve">eelnõude infosüsteemi EIS kaudu kooskõlastamiseks Rahandusministeeriumile ning Majandus- ja Kommunikatsiooniministeeriumile. </w:t>
      </w:r>
    </w:p>
    <w:p w14:paraId="70E5D7BE" w14:textId="77777777" w:rsidR="00D83B8C" w:rsidRDefault="00D83B8C" w:rsidP="00D83B8C"/>
    <w:p w14:paraId="3C928C0F" w14:textId="00197728" w:rsidR="00D83B8C" w:rsidRDefault="00D83B8C" w:rsidP="00D83B8C">
      <w:r>
        <w:t>Eelnõu esita</w:t>
      </w:r>
      <w:r w:rsidR="002E0CFE">
        <w:t>takse</w:t>
      </w:r>
      <w:r>
        <w:t xml:space="preserve"> arvamuse andmiseks PRIA-le</w:t>
      </w:r>
      <w:r w:rsidR="002E0CFE">
        <w:t>.</w:t>
      </w:r>
      <w:r>
        <w:t xml:space="preserve"> </w:t>
      </w:r>
    </w:p>
    <w:p w14:paraId="61B41E69" w14:textId="77777777" w:rsidR="00D83B8C" w:rsidRDefault="00D83B8C" w:rsidP="00D83B8C">
      <w:pPr>
        <w:jc w:val="both"/>
      </w:pPr>
    </w:p>
    <w:p w14:paraId="55FF953C" w14:textId="77777777" w:rsidR="00D83B8C" w:rsidRDefault="00D83B8C" w:rsidP="00D83B8C">
      <w:pPr>
        <w:jc w:val="both"/>
      </w:pPr>
    </w:p>
    <w:p w14:paraId="4810D70C" w14:textId="2D43B141" w:rsidR="00ED3782" w:rsidRPr="009662ED" w:rsidRDefault="00ED3782" w:rsidP="00D201E2">
      <w:pPr>
        <w:jc w:val="both"/>
      </w:pPr>
    </w:p>
    <w:sectPr w:rsidR="00ED3782" w:rsidRPr="009662ED" w:rsidSect="005D0295">
      <w:footerReference w:type="default" r:id="rId13"/>
      <w:pgSz w:w="11906" w:h="16838"/>
      <w:pgMar w:top="567" w:right="1134" w:bottom="1134" w:left="1701"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71CDD" w14:textId="77777777" w:rsidR="00DE5298" w:rsidRDefault="00DE5298" w:rsidP="00F80232">
      <w:r>
        <w:separator/>
      </w:r>
    </w:p>
  </w:endnote>
  <w:endnote w:type="continuationSeparator" w:id="0">
    <w:p w14:paraId="1B27A2D1" w14:textId="77777777" w:rsidR="00DE5298" w:rsidRDefault="00DE5298" w:rsidP="00F8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F987A" w14:textId="67720556" w:rsidR="00150DEA" w:rsidRDefault="00150DEA">
    <w:pPr>
      <w:pStyle w:val="Footer"/>
      <w:jc w:val="center"/>
    </w:pPr>
    <w:r>
      <w:fldChar w:fldCharType="begin"/>
    </w:r>
    <w:r>
      <w:instrText>PAGE   \* MERGEFORMAT</w:instrText>
    </w:r>
    <w:r>
      <w:fldChar w:fldCharType="separate"/>
    </w:r>
    <w:r w:rsidR="00765017">
      <w:rPr>
        <w:noProof/>
      </w:rPr>
      <w:t>1</w:t>
    </w:r>
    <w:r>
      <w:rPr>
        <w:noProof/>
      </w:rPr>
      <w:fldChar w:fldCharType="end"/>
    </w:r>
  </w:p>
  <w:p w14:paraId="07E97643" w14:textId="77777777" w:rsidR="00150DEA" w:rsidRDefault="00150D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82951" w14:textId="77777777" w:rsidR="00DE5298" w:rsidRDefault="00DE5298" w:rsidP="00F80232">
      <w:r>
        <w:separator/>
      </w:r>
    </w:p>
  </w:footnote>
  <w:footnote w:type="continuationSeparator" w:id="0">
    <w:p w14:paraId="5E72B9F9" w14:textId="77777777" w:rsidR="00DE5298" w:rsidRDefault="00DE5298" w:rsidP="00F80232">
      <w:r>
        <w:continuationSeparator/>
      </w:r>
    </w:p>
  </w:footnote>
  <w:footnote w:id="1">
    <w:p w14:paraId="362E152E" w14:textId="6553DDA6" w:rsidR="00150DEA" w:rsidRPr="00F97934" w:rsidRDefault="00150DEA" w:rsidP="00F97934">
      <w:pPr>
        <w:pStyle w:val="FootnoteText"/>
        <w:jc w:val="both"/>
        <w:rPr>
          <w:rFonts w:ascii="Times New Roman" w:hAnsi="Times New Roman"/>
        </w:rPr>
      </w:pPr>
      <w:r>
        <w:rPr>
          <w:rStyle w:val="FootnoteReference"/>
        </w:rPr>
        <w:footnoteRef/>
      </w:r>
      <w:r>
        <w:t xml:space="preserve"> </w:t>
      </w:r>
      <w:r w:rsidRPr="00F97934">
        <w:rPr>
          <w:rFonts w:ascii="Times New Roman" w:hAnsi="Times New Roman"/>
        </w:rPr>
        <w:t>Euroopa Parlamendi ja nõukogu määrus (EL) nr 1305/2013 Euroopa Maaelu Arengu Põllumajandusfondist (</w:t>
      </w:r>
      <w:r w:rsidRPr="00F97934">
        <w:rPr>
          <w:rFonts w:ascii="Times New Roman" w:hAnsi="Times New Roman"/>
          <w:i/>
        </w:rPr>
        <w:t>EAFRD</w:t>
      </w:r>
      <w:r w:rsidRPr="00F97934">
        <w:rPr>
          <w:rFonts w:ascii="Times New Roman" w:hAnsi="Times New Roman"/>
        </w:rPr>
        <w:t>) antavate maaelu arengu toetuste kohta ja millega tunnistatakse kehtetuks nõukogu määrus (EÜ) nr</w:t>
      </w:r>
      <w:r>
        <w:rPr>
          <w:rFonts w:ascii="Times New Roman" w:hAnsi="Times New Roman"/>
        </w:rPr>
        <w:t> </w:t>
      </w:r>
      <w:r w:rsidRPr="00F97934">
        <w:rPr>
          <w:rFonts w:ascii="Times New Roman" w:hAnsi="Times New Roman"/>
        </w:rPr>
        <w:t>1698/2005 (ELT L 347, 20.12.2013, lk 487–548)</w:t>
      </w:r>
      <w:r>
        <w:rPr>
          <w:rFonts w:ascii="Times New Roman" w:hAnsi="Times New Roman"/>
        </w:rPr>
        <w:t>.</w:t>
      </w:r>
    </w:p>
  </w:footnote>
  <w:footnote w:id="2">
    <w:p w14:paraId="7B66E9B9" w14:textId="05EBB904" w:rsidR="00150DEA" w:rsidRPr="00F2604D" w:rsidRDefault="00150DEA" w:rsidP="00F97934">
      <w:pPr>
        <w:pStyle w:val="FootnoteText"/>
        <w:jc w:val="both"/>
        <w:rPr>
          <w:rFonts w:ascii="Times New Roman" w:hAnsi="Times New Roman"/>
        </w:rPr>
      </w:pPr>
      <w:r>
        <w:rPr>
          <w:rStyle w:val="FootnoteReference"/>
        </w:rPr>
        <w:footnoteRef/>
      </w:r>
      <w:r>
        <w:t xml:space="preserve"> </w:t>
      </w:r>
      <w:r w:rsidRPr="00F2604D">
        <w:rPr>
          <w:rFonts w:ascii="Times New Roman" w:hAnsi="Times New Roman"/>
        </w:rPr>
        <w:t>Komisjoni määrus (EL</w:t>
      </w:r>
      <w:r w:rsidRPr="005A39BD">
        <w:rPr>
          <w:rFonts w:ascii="Times New Roman" w:hAnsi="Times New Roman"/>
        </w:rPr>
        <w:t xml:space="preserve">) </w:t>
      </w:r>
      <w:r>
        <w:rPr>
          <w:rFonts w:ascii="Times New Roman" w:hAnsi="Times New Roman"/>
        </w:rPr>
        <w:t xml:space="preserve">nr </w:t>
      </w:r>
      <w:r w:rsidRPr="005A39BD">
        <w:rPr>
          <w:rFonts w:ascii="Times New Roman" w:hAnsi="Times New Roman"/>
        </w:rPr>
        <w:t>702/2014 Euroopa Liidu toimimise lepingu artiklite 107 ja 108 kohaldamise kohta, millega teatavat liiki abi põllumajandus- ja metsandussektoris ja maapiirkondades tunnistatakse siseturuga kokkusobivaks</w:t>
      </w:r>
      <w:r w:rsidRPr="00F2604D">
        <w:rPr>
          <w:rFonts w:ascii="Times New Roman" w:hAnsi="Times New Roman"/>
        </w:rPr>
        <w:t xml:space="preserve"> (ELT L 193, </w:t>
      </w:r>
      <w:r>
        <w:rPr>
          <w:rFonts w:ascii="Times New Roman" w:hAnsi="Times New Roman"/>
        </w:rPr>
        <w:t>0</w:t>
      </w:r>
      <w:r w:rsidRPr="00F2604D">
        <w:rPr>
          <w:rFonts w:ascii="Times New Roman" w:hAnsi="Times New Roman"/>
        </w:rPr>
        <w:t>1.</w:t>
      </w:r>
      <w:r>
        <w:rPr>
          <w:rFonts w:ascii="Times New Roman" w:hAnsi="Times New Roman"/>
        </w:rPr>
        <w:t>0</w:t>
      </w:r>
      <w:r w:rsidRPr="00F2604D">
        <w:rPr>
          <w:rFonts w:ascii="Times New Roman" w:hAnsi="Times New Roman"/>
        </w:rPr>
        <w:t>7.2014, lk 1</w:t>
      </w:r>
      <w:r>
        <w:rPr>
          <w:rFonts w:ascii="Times New Roman" w:hAnsi="Times New Roman"/>
        </w:rPr>
        <w:t>–</w:t>
      </w:r>
      <w:r w:rsidRPr="00F2604D">
        <w:rPr>
          <w:rFonts w:ascii="Times New Roman" w:hAnsi="Times New Roman"/>
        </w:rPr>
        <w:t>75)</w:t>
      </w:r>
      <w:r>
        <w:rPr>
          <w:rFonts w:ascii="Times New Roman" w:hAnsi="Times New Roman"/>
        </w:rPr>
        <w:t>.</w:t>
      </w:r>
    </w:p>
  </w:footnote>
  <w:footnote w:id="3">
    <w:p w14:paraId="7F5A70B2" w14:textId="41F6501B" w:rsidR="00150DEA" w:rsidRPr="005A39BD" w:rsidRDefault="00150DEA" w:rsidP="00F97934">
      <w:pPr>
        <w:pStyle w:val="FootnoteText"/>
        <w:jc w:val="both"/>
        <w:rPr>
          <w:rFonts w:ascii="Times New Roman" w:hAnsi="Times New Roman"/>
        </w:rPr>
      </w:pPr>
      <w:r w:rsidRPr="005A39BD">
        <w:rPr>
          <w:rStyle w:val="FootnoteReference"/>
          <w:rFonts w:ascii="Times New Roman" w:hAnsi="Times New Roman"/>
        </w:rPr>
        <w:footnoteRef/>
      </w:r>
      <w:r w:rsidRPr="005A39BD">
        <w:rPr>
          <w:rFonts w:ascii="Times New Roman" w:hAnsi="Times New Roman"/>
        </w:rPr>
        <w:t xml:space="preserve"> Euroopa Parlamendi ja nõukogu määrus (EL) 2017/2393, millega muudetakse määruseid (EL) nr 1305/2013 Euroopa Maaelu Arengu Põllumajandusfondist (EAFRD) antavate maaelu arengu toetuste kohta, (EL) nr</w:t>
      </w:r>
      <w:r>
        <w:rPr>
          <w:rFonts w:ascii="Times New Roman" w:hAnsi="Times New Roman"/>
        </w:rPr>
        <w:t> </w:t>
      </w:r>
      <w:r w:rsidRPr="005A39BD">
        <w:rPr>
          <w:rFonts w:ascii="Times New Roman" w:hAnsi="Times New Roman"/>
        </w:rPr>
        <w:t>1306/2013 ühise põllumajanduspoliitika rahastamise, haldamise ja seire kohta, (EL) nr 1307/2013, millega kehtestatakse ühise põllumajanduspoliitika raames toetuskavade alusel põllumajandustootjatele makstavate otsetoetuste eeskirjad, (EL) nr 1308/2013, millega kehtestatakse põllumajandustoodete ühine turukorraldus, ning (EL) nr 652/2014, millega nähakse ette sätted toiduahela, loomade tervise ja heaolu ning taimetervise ja taimse paljundusmaterjaliga seotud kulude haldamise kohta (ELT L 350, 29.12.2017, lk 15</w:t>
      </w:r>
      <w:r>
        <w:rPr>
          <w:rFonts w:ascii="Times New Roman" w:hAnsi="Times New Roman"/>
        </w:rPr>
        <w:t>–</w:t>
      </w:r>
      <w:r w:rsidRPr="005A39BD">
        <w:rPr>
          <w:rFonts w:ascii="Times New Roman" w:hAnsi="Times New Roman"/>
        </w:rPr>
        <w:t>49)</w:t>
      </w:r>
      <w:r>
        <w:rPr>
          <w:rFonts w:ascii="Times New Roman" w:hAnsi="Times New Roman"/>
        </w:rPr>
        <w:t>.</w:t>
      </w:r>
    </w:p>
  </w:footnote>
  <w:footnote w:id="4">
    <w:p w14:paraId="14D276A7" w14:textId="0D6F8B11" w:rsidR="00150DEA" w:rsidRPr="00B07312" w:rsidRDefault="00150DEA" w:rsidP="00F97934">
      <w:pPr>
        <w:pStyle w:val="FootnoteText"/>
        <w:jc w:val="both"/>
        <w:rPr>
          <w:rFonts w:ascii="Times New Roman" w:hAnsi="Times New Roman"/>
        </w:rPr>
      </w:pPr>
      <w:r>
        <w:rPr>
          <w:rStyle w:val="FootnoteReference"/>
        </w:rPr>
        <w:footnoteRef/>
      </w:r>
      <w:r>
        <w:t xml:space="preserve"> </w:t>
      </w:r>
      <w:r w:rsidRPr="00B07312">
        <w:rPr>
          <w:rFonts w:ascii="Times New Roman" w:hAnsi="Times New Roman"/>
        </w:rPr>
        <w:t>Euroopa Parlamendi ja nõukogu määrus (EL) nr 1307/2013, millega kehtestatakse ühise põllumajanduspoliitika raames toetuskavade alusel põllumajandustootjatele makstavate otsetoetuste eeskirjad ning tunnistatakse kehtetuks nõukogu määrused (EÜ) nr 637/2008 ja (EÜ) nr 73/2009</w:t>
      </w:r>
      <w:r>
        <w:rPr>
          <w:rFonts w:ascii="Times New Roman" w:hAnsi="Times New Roman"/>
        </w:rPr>
        <w:t xml:space="preserve"> </w:t>
      </w:r>
      <w:r w:rsidRPr="00B07312">
        <w:rPr>
          <w:rFonts w:ascii="Times New Roman" w:hAnsi="Times New Roman"/>
        </w:rPr>
        <w:t>(</w:t>
      </w:r>
      <w:r w:rsidRPr="00B07312">
        <w:rPr>
          <w:rFonts w:ascii="Times New Roman" w:hAnsi="Times New Roman"/>
          <w:iCs/>
        </w:rPr>
        <w:t>ELT L 347, 20.12.2013, lk 608</w:t>
      </w:r>
      <w:r>
        <w:rPr>
          <w:rFonts w:ascii="Times New Roman" w:hAnsi="Times New Roman"/>
          <w:iCs/>
        </w:rPr>
        <w:t>–</w:t>
      </w:r>
      <w:r w:rsidRPr="00B07312">
        <w:rPr>
          <w:rFonts w:ascii="Times New Roman" w:hAnsi="Times New Roman"/>
          <w:iCs/>
        </w:rPr>
        <w:t>670)</w:t>
      </w:r>
      <w:r>
        <w:rPr>
          <w:rFonts w:ascii="Times New Roman" w:hAnsi="Times New Roman"/>
          <w:iCs/>
        </w:rPr>
        <w:t>.</w:t>
      </w:r>
    </w:p>
    <w:p w14:paraId="7818153B" w14:textId="6D48384F" w:rsidR="00150DEA" w:rsidRDefault="00150DEA">
      <w:pPr>
        <w:pStyle w:val="FootnoteText"/>
      </w:pPr>
    </w:p>
  </w:footnote>
  <w:footnote w:id="5">
    <w:p w14:paraId="652B094C" w14:textId="2D826598" w:rsidR="00150DEA" w:rsidRPr="00B07312" w:rsidRDefault="00150DEA" w:rsidP="00B07312">
      <w:pPr>
        <w:pStyle w:val="FootnoteText"/>
        <w:jc w:val="both"/>
        <w:rPr>
          <w:rFonts w:ascii="Times New Roman" w:hAnsi="Times New Roman"/>
        </w:rPr>
      </w:pPr>
      <w:r>
        <w:rPr>
          <w:rStyle w:val="FootnoteReference"/>
        </w:rPr>
        <w:footnoteRef/>
      </w:r>
      <w:r>
        <w:t xml:space="preserve"> </w:t>
      </w:r>
      <w:r w:rsidRPr="00B07312">
        <w:rPr>
          <w:rFonts w:ascii="Times New Roman" w:hAnsi="Times New Roman"/>
        </w:rPr>
        <w:t>Euroopa Parlamendi ja nõukogu määrus (EL) nr 1306/2013 ühise põllumajanduspoliitika rahastamise, haldamise ja seire kohta ning millega tunnistatakse kehtetuks nõukogu määrused (EMÜ) nr 352/78, (EÜ) nr</w:t>
      </w:r>
      <w:r>
        <w:rPr>
          <w:rFonts w:ascii="Times New Roman" w:hAnsi="Times New Roman"/>
        </w:rPr>
        <w:t> </w:t>
      </w:r>
      <w:r w:rsidRPr="00B07312">
        <w:rPr>
          <w:rFonts w:ascii="Times New Roman" w:hAnsi="Times New Roman"/>
        </w:rPr>
        <w:t>165/94, (EÜ) nr</w:t>
      </w:r>
      <w:r>
        <w:rPr>
          <w:rFonts w:ascii="Times New Roman" w:hAnsi="Times New Roman"/>
        </w:rPr>
        <w:t> </w:t>
      </w:r>
      <w:r w:rsidRPr="00B07312">
        <w:rPr>
          <w:rFonts w:ascii="Times New Roman" w:hAnsi="Times New Roman"/>
        </w:rPr>
        <w:t>2799/98, (EÜ) nr 814/2000, (EÜ) nr 1290/2005 ja (EÜ) nr 485/2008 (ELT L 347, 20.12.2013, lk</w:t>
      </w:r>
      <w:r>
        <w:rPr>
          <w:rFonts w:ascii="Times New Roman" w:hAnsi="Times New Roman"/>
        </w:rPr>
        <w:t> </w:t>
      </w:r>
      <w:r w:rsidRPr="00B07312">
        <w:rPr>
          <w:rFonts w:ascii="Times New Roman" w:hAnsi="Times New Roman"/>
        </w:rPr>
        <w:t>549–607)</w:t>
      </w:r>
      <w:r>
        <w:rPr>
          <w:rFonts w:ascii="Times New Roman" w:hAnsi="Times New Roman"/>
        </w:rPr>
        <w:t>.</w:t>
      </w:r>
    </w:p>
  </w:footnote>
  <w:footnote w:id="6">
    <w:p w14:paraId="6EFA90DE" w14:textId="4CD15C43" w:rsidR="00150DEA" w:rsidRPr="00314D00" w:rsidRDefault="00150DEA" w:rsidP="00314D00">
      <w:pPr>
        <w:pStyle w:val="FootnoteText"/>
        <w:jc w:val="both"/>
        <w:rPr>
          <w:rFonts w:ascii="Times New Roman" w:hAnsi="Times New Roman"/>
        </w:rPr>
      </w:pPr>
      <w:r>
        <w:rPr>
          <w:rStyle w:val="FootnoteReference"/>
        </w:rPr>
        <w:footnoteRef/>
      </w:r>
      <w:r>
        <w:t xml:space="preserve"> </w:t>
      </w:r>
      <w:r w:rsidRPr="00314D00">
        <w:rPr>
          <w:rFonts w:ascii="Times New Roman" w:hAnsi="Times New Roman"/>
        </w:rPr>
        <w:t>Euroopa Parlamendi ja nõukogu määrus (EL) nr 652/2014, millega nähakse ette sätted toiduahela, loomade tervise ja heaolu ning taimetervise ja taimse paljundusmaterjaliga seotud kulude haldamise kohta ning muudetakse nõukogu direktiive 98/56/EÜ, 2000/29/EÜ ja 2008/90/EÜ, Euroopa Parlamendi ja nõukogu määruseid (EÜ) nr 178/2002, (EÜ) nr 882/2004 ja (EÜ) nr 396/2005, Euroopa Parlamendi ja nõukogu direktiivi 2009/128/EÜ ja Euroopa Parlamendi ja nõukogu määrust (EÜ) nr 1107/2009 ning tunnistatakse kehtetuks nõukogu otsused 66/399/EMÜ, 76/894/EMÜ ja 2009/470/EÜ </w:t>
      </w:r>
      <w:r w:rsidRPr="00314D00">
        <w:rPr>
          <w:rFonts w:ascii="Times New Roman" w:hAnsi="Times New Roman" w:hint="eastAsia"/>
        </w:rPr>
        <w:t>(ELT L 189</w:t>
      </w:r>
      <w:r>
        <w:rPr>
          <w:rFonts w:ascii="Times New Roman" w:hAnsi="Times New Roman"/>
        </w:rPr>
        <w:t>,</w:t>
      </w:r>
      <w:r w:rsidRPr="00314D00">
        <w:rPr>
          <w:rFonts w:ascii="Times New Roman" w:hAnsi="Times New Roman" w:hint="eastAsia"/>
        </w:rPr>
        <w:t xml:space="preserve"> 27.</w:t>
      </w:r>
      <w:r>
        <w:rPr>
          <w:rFonts w:ascii="Times New Roman" w:hAnsi="Times New Roman"/>
        </w:rPr>
        <w:t>0</w:t>
      </w:r>
      <w:r w:rsidRPr="00314D00">
        <w:rPr>
          <w:rFonts w:ascii="Times New Roman" w:hAnsi="Times New Roman" w:hint="eastAsia"/>
        </w:rPr>
        <w:t>6.2014, lk 1)</w:t>
      </w:r>
      <w:r>
        <w:rPr>
          <w:rFonts w:ascii="Times New Roman" w:hAnsi="Times New Roman"/>
        </w:rPr>
        <w:t>.</w:t>
      </w:r>
    </w:p>
  </w:footnote>
  <w:footnote w:id="7">
    <w:p w14:paraId="40B82BD2" w14:textId="1F5CCEFE" w:rsidR="00150DEA" w:rsidRPr="00CC4A17" w:rsidRDefault="00150DEA" w:rsidP="00CC4A17">
      <w:pPr>
        <w:pStyle w:val="FootnoteText"/>
        <w:jc w:val="both"/>
        <w:rPr>
          <w:rFonts w:ascii="Times New Roman" w:hAnsi="Times New Roman"/>
        </w:rPr>
      </w:pPr>
      <w:r>
        <w:rPr>
          <w:rStyle w:val="FootnoteReference"/>
        </w:rPr>
        <w:footnoteRef/>
      </w:r>
      <w:r>
        <w:t xml:space="preserve"> </w:t>
      </w:r>
      <w:r w:rsidRPr="00CC4A17">
        <w:rPr>
          <w:rFonts w:ascii="Times New Roman" w:hAnsi="Times New Roman"/>
        </w:rPr>
        <w:t>Nõukogu dir</w:t>
      </w:r>
      <w:r>
        <w:rPr>
          <w:rFonts w:ascii="Times New Roman" w:hAnsi="Times New Roman"/>
        </w:rPr>
        <w:t>ektiiv 2000/29/EÜ</w:t>
      </w:r>
      <w:r w:rsidRPr="00CC4A17">
        <w:rPr>
          <w:rFonts w:ascii="Times New Roman" w:hAnsi="Times New Roman"/>
        </w:rPr>
        <w:t xml:space="preserve"> taimedele või taimsetele saadustele kahjulike organismide ühendusse sissetoomise ja seal levimise vastu võetavate kaitsemeetmete kohta</w:t>
      </w:r>
      <w:r>
        <w:rPr>
          <w:rFonts w:ascii="Times New Roman" w:hAnsi="Times New Roman"/>
        </w:rPr>
        <w:t xml:space="preserve"> </w:t>
      </w:r>
      <w:r>
        <w:rPr>
          <w:rFonts w:ascii="Times New Roman" w:hAnsi="Times New Roman"/>
          <w:iCs/>
        </w:rPr>
        <w:t>(</w:t>
      </w:r>
      <w:r w:rsidRPr="00CC4A17">
        <w:rPr>
          <w:rFonts w:ascii="Times New Roman" w:hAnsi="Times New Roman"/>
          <w:iCs/>
        </w:rPr>
        <w:t>EÜT L 169, 10.</w:t>
      </w:r>
      <w:r>
        <w:rPr>
          <w:rFonts w:ascii="Times New Roman" w:hAnsi="Times New Roman"/>
          <w:iCs/>
        </w:rPr>
        <w:t>0</w:t>
      </w:r>
      <w:r w:rsidRPr="00CC4A17">
        <w:rPr>
          <w:rFonts w:ascii="Times New Roman" w:hAnsi="Times New Roman"/>
          <w:iCs/>
        </w:rPr>
        <w:t>7.2000, lk 1</w:t>
      </w:r>
      <w:r>
        <w:rPr>
          <w:rFonts w:ascii="Times New Roman" w:hAnsi="Times New Roman"/>
          <w:iCs/>
        </w:rPr>
        <w:t>–</w:t>
      </w:r>
      <w:r w:rsidRPr="00CC4A17">
        <w:rPr>
          <w:rFonts w:ascii="Times New Roman" w:hAnsi="Times New Roman"/>
          <w:iCs/>
        </w:rPr>
        <w:t>112</w:t>
      </w:r>
      <w:r>
        <w:rPr>
          <w:rFonts w:ascii="Times New Roman" w:hAnsi="Times New Roman"/>
          <w:iCs/>
        </w:rPr>
        <w:t>).</w:t>
      </w:r>
    </w:p>
    <w:p w14:paraId="24E2E056" w14:textId="5A83A59A" w:rsidR="00150DEA" w:rsidRDefault="00150DEA">
      <w:pPr>
        <w:pStyle w:val="FootnoteText"/>
      </w:pPr>
    </w:p>
  </w:footnote>
  <w:footnote w:id="8">
    <w:p w14:paraId="458D87FF" w14:textId="28CDB1C1" w:rsidR="00150DEA" w:rsidRDefault="00150DEA" w:rsidP="00CC4A17">
      <w:pPr>
        <w:pStyle w:val="FootnoteText"/>
        <w:jc w:val="both"/>
      </w:pPr>
      <w:r>
        <w:rPr>
          <w:rStyle w:val="FootnoteReference"/>
        </w:rPr>
        <w:footnoteRef/>
      </w:r>
      <w:r>
        <w:t xml:space="preserve"> </w:t>
      </w:r>
      <w:r w:rsidRPr="00B02784">
        <w:rPr>
          <w:rFonts w:ascii="Times New Roman" w:hAnsi="Times New Roman"/>
          <w:bCs/>
        </w:rPr>
        <w:t>Euroopa Parlamendi ja nõukogu määrus (EL) nr 1303/2013,</w:t>
      </w:r>
      <w:r w:rsidRPr="00B02784">
        <w:rPr>
          <w:rFonts w:ascii="Times New Roman" w:hAnsi="Times New Roman"/>
        </w:rPr>
        <w:t xml:space="preserve"> </w:t>
      </w:r>
      <w:r w:rsidRPr="00B02784">
        <w:rPr>
          <w:rFonts w:ascii="Times New Roman" w:hAnsi="Times New Roman"/>
          <w:bCs/>
        </w:rPr>
        <w:t xml:space="preserve">millega kehtestatakse ühissätted Euroopa Regionaalarengu Fondi, Euroopa Sotsiaalfondi, Ühtekuuluvusfondi, Euroopa Maaelu Arengu Euroopa Põllumajandusfondi ning Euroopa Merendus- ja Kalandusfondi kohta, nähakse ette üldsätted Euroopa Regionaalarengu Fondi, Euroopa Sotsiaalfondi, Ühtekuuluvusfondi ja Euroopa Merendus- ja Kalandusfondi kohta ning tunnistatakse kehtetuks nõukogu määrus (EÜ) nr 1083/2006 </w:t>
      </w:r>
      <w:r w:rsidRPr="00B02784">
        <w:rPr>
          <w:rFonts w:ascii="Times New Roman" w:hAnsi="Times New Roman"/>
        </w:rPr>
        <w:t>(ELT L 347, 20.12.2013, lk 320−469)</w:t>
      </w:r>
      <w:r>
        <w:rPr>
          <w:rFonts w:ascii="Times New Roman" w:hAnsi="Times New Roman"/>
        </w:rPr>
        <w:t>.</w:t>
      </w:r>
    </w:p>
  </w:footnote>
  <w:footnote w:id="9">
    <w:p w14:paraId="193F8CB0" w14:textId="5561F918" w:rsidR="00150DEA" w:rsidRPr="00F6367C" w:rsidRDefault="00150DEA">
      <w:pPr>
        <w:pStyle w:val="FootnoteText"/>
        <w:rPr>
          <w:rFonts w:ascii="Times New Roman" w:hAnsi="Times New Roman"/>
        </w:rPr>
      </w:pPr>
      <w:r w:rsidRPr="00F6367C">
        <w:rPr>
          <w:rStyle w:val="FootnoteReference"/>
          <w:rFonts w:ascii="Times New Roman" w:hAnsi="Times New Roman"/>
        </w:rPr>
        <w:footnoteRef/>
      </w:r>
      <w:r w:rsidRPr="00F6367C">
        <w:rPr>
          <w:rFonts w:ascii="Times New Roman" w:hAnsi="Times New Roman"/>
        </w:rPr>
        <w:t xml:space="preserve"> Komisjoni soovitus (EL) nr 361/2003, mis käsitleb mikroettevõtete ning väikese ja keskmise suurusega ettevõtete määratlust (ELT L 124, 20.05.2003, lk 36–41).</w:t>
      </w:r>
    </w:p>
  </w:footnote>
  <w:footnote w:id="10">
    <w:p w14:paraId="1AB1E504" w14:textId="08F79E2A" w:rsidR="00150DEA" w:rsidRPr="001F346A" w:rsidRDefault="00150DEA" w:rsidP="00CC4A17">
      <w:pPr>
        <w:pStyle w:val="FootnoteText"/>
        <w:jc w:val="both"/>
        <w:rPr>
          <w:rFonts w:ascii="Times New Roman" w:hAnsi="Times New Roman"/>
        </w:rPr>
      </w:pPr>
      <w:r>
        <w:rPr>
          <w:rStyle w:val="FootnoteReference"/>
        </w:rPr>
        <w:footnoteRef/>
      </w:r>
      <w:r>
        <w:t xml:space="preserve"> </w:t>
      </w:r>
      <w:r w:rsidRPr="001F346A">
        <w:rPr>
          <w:rFonts w:ascii="Times New Roman" w:hAnsi="Times New Roman"/>
        </w:rPr>
        <w:t>Komisjoni rakendusmäärus (EL) nr 809/2014, millega kehtestatakse Euroopa Parlamendi ja nõukogu määruse (EL) nr 1306/2013 rakenduseeskirjad seoses ühtse haldus- ja kontrollisüsteemi, maaelu arengu meetmete ja nõuetele vastavusega</w:t>
      </w:r>
      <w:r>
        <w:rPr>
          <w:rFonts w:ascii="Times New Roman" w:hAnsi="Times New Roman"/>
        </w:rPr>
        <w:t xml:space="preserve"> (</w:t>
      </w:r>
      <w:r w:rsidRPr="001F346A">
        <w:rPr>
          <w:rFonts w:ascii="Times New Roman" w:hAnsi="Times New Roman"/>
          <w:iCs/>
        </w:rPr>
        <w:t>ELT L 227, 31.</w:t>
      </w:r>
      <w:r>
        <w:rPr>
          <w:rFonts w:ascii="Times New Roman" w:hAnsi="Times New Roman"/>
          <w:iCs/>
        </w:rPr>
        <w:t>0</w:t>
      </w:r>
      <w:r w:rsidRPr="001F346A">
        <w:rPr>
          <w:rFonts w:ascii="Times New Roman" w:hAnsi="Times New Roman"/>
          <w:iCs/>
        </w:rPr>
        <w:t>7.2014, lk 69</w:t>
      </w:r>
      <w:r>
        <w:rPr>
          <w:rFonts w:ascii="Times New Roman" w:hAnsi="Times New Roman"/>
          <w:iCs/>
        </w:rPr>
        <w:t>–</w:t>
      </w:r>
      <w:r w:rsidRPr="001F346A">
        <w:rPr>
          <w:rFonts w:ascii="Times New Roman" w:hAnsi="Times New Roman"/>
          <w:iCs/>
        </w:rPr>
        <w:t>124</w:t>
      </w:r>
      <w:r>
        <w:rPr>
          <w:rFonts w:ascii="Times New Roman" w:hAnsi="Times New Roman"/>
          <w:iCs/>
        </w:rPr>
        <w:t>).</w:t>
      </w:r>
    </w:p>
    <w:p w14:paraId="6123F4E6" w14:textId="5F408363" w:rsidR="00150DEA" w:rsidRDefault="00150DEA">
      <w:pPr>
        <w:pStyle w:val="FootnoteText"/>
      </w:pPr>
    </w:p>
  </w:footnote>
  <w:footnote w:id="11">
    <w:p w14:paraId="3BEC6D9C" w14:textId="544C8B0B" w:rsidR="00150DEA" w:rsidRDefault="00150DEA" w:rsidP="00B02784">
      <w:pPr>
        <w:pStyle w:val="FootnoteText"/>
        <w:jc w:val="both"/>
      </w:pPr>
      <w:r>
        <w:rPr>
          <w:rStyle w:val="FootnoteReference"/>
        </w:rPr>
        <w:footnoteRef/>
      </w:r>
      <w:r>
        <w:t xml:space="preserve"> K</w:t>
      </w:r>
      <w:r w:rsidRPr="00B02784">
        <w:rPr>
          <w:rFonts w:ascii="Times New Roman" w:hAnsi="Times New Roman"/>
        </w:rPr>
        <w:t>omisjoni delegeeritud määrus (EL) nr 640/2014, millega täiendatakse Euroopa Parlamendi ja nõukogu määrust (EL) nr 1306/2013 ühtse haldus- ja kontrollisüsteemi osas, otsetoetuste, maaelu arengu toetuste ja nõuetele vastavuse süsteemiga seoses kohaldatavatest maksetest keeldumise ja nende tühistamise tingimuste osas ning kõnealuste toetuste ja süsteemidega seotud halduskaristuste osas</w:t>
      </w:r>
      <w:r>
        <w:rPr>
          <w:rFonts w:ascii="Times New Roman" w:hAnsi="Times New Roman"/>
        </w:rPr>
        <w:t xml:space="preserve"> (</w:t>
      </w:r>
      <w:r w:rsidRPr="00B02784">
        <w:rPr>
          <w:rFonts w:ascii="Times New Roman" w:hAnsi="Times New Roman"/>
        </w:rPr>
        <w:t>ELT L 181, 20.6.2014</w:t>
      </w:r>
      <w:r>
        <w:rPr>
          <w:rFonts w:ascii="Times New Roman" w:hAnsi="Times New Roman"/>
        </w:rPr>
        <w:t>, lk 48–</w:t>
      </w:r>
      <w:r w:rsidRPr="003317F6">
        <w:rPr>
          <w:rFonts w:ascii="Times New Roman" w:hAnsi="Times New Roman"/>
        </w:rPr>
        <w:t>73</w:t>
      </w:r>
      <w:r>
        <w:rPr>
          <w:rFonts w:ascii="Times New Roman" w:hAnsi="Times New Roman"/>
        </w:rPr>
        <w:t>).</w:t>
      </w:r>
    </w:p>
  </w:footnote>
  <w:footnote w:id="12">
    <w:p w14:paraId="0B570A97" w14:textId="2B158370" w:rsidR="00150DEA" w:rsidRPr="0087298B" w:rsidRDefault="00150DEA" w:rsidP="0087298B">
      <w:pPr>
        <w:pStyle w:val="FootnoteText"/>
        <w:jc w:val="both"/>
        <w:rPr>
          <w:rFonts w:ascii="Times New Roman" w:hAnsi="Times New Roman"/>
        </w:rPr>
      </w:pPr>
      <w:r>
        <w:rPr>
          <w:rStyle w:val="FootnoteReference"/>
        </w:rPr>
        <w:footnoteRef/>
      </w:r>
      <w:r>
        <w:t xml:space="preserve"> </w:t>
      </w:r>
      <w:r w:rsidRPr="00B02784">
        <w:rPr>
          <w:rFonts w:ascii="Times New Roman" w:hAnsi="Times New Roman"/>
          <w:bCs/>
        </w:rPr>
        <w:t>K</w:t>
      </w:r>
      <w:r w:rsidRPr="0087298B">
        <w:rPr>
          <w:rFonts w:ascii="Times New Roman" w:hAnsi="Times New Roman"/>
          <w:bCs/>
        </w:rPr>
        <w:t>omisjoni rakendusmäärus (EL) nr 808/2014, milles sätestatakse Euroopa Parlamendi ja nõukogu määruse (EL) nr 1305/2013 (Euroopa Maaelu Arengu Põllumajandusfondist (EAFRD) antavate maaelu arengu toetuste kohta) rakenduseeskirjad (ELT L 227, 31.07.2014, lk 18–68)</w:t>
      </w:r>
      <w:r>
        <w:rPr>
          <w:rFonts w:ascii="Times New Roman" w:hAnsi="Times New Roman"/>
          <w:bC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63E62"/>
    <w:multiLevelType w:val="hybridMultilevel"/>
    <w:tmpl w:val="898E8E6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4747C50"/>
    <w:multiLevelType w:val="hybridMultilevel"/>
    <w:tmpl w:val="A5FC51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55C3F7A"/>
    <w:multiLevelType w:val="hybridMultilevel"/>
    <w:tmpl w:val="D5909A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7225ED7"/>
    <w:multiLevelType w:val="hybridMultilevel"/>
    <w:tmpl w:val="4B5C60A0"/>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750D79"/>
    <w:multiLevelType w:val="hybridMultilevel"/>
    <w:tmpl w:val="AFBC4ABA"/>
    <w:lvl w:ilvl="0" w:tplc="0425000F">
      <w:start w:val="1"/>
      <w:numFmt w:val="decimal"/>
      <w:lvlText w:val="%1."/>
      <w:lvlJc w:val="left"/>
      <w:pPr>
        <w:tabs>
          <w:tab w:val="num" w:pos="720"/>
        </w:tabs>
        <w:ind w:left="720" w:hanging="360"/>
      </w:pPr>
      <w:rPr>
        <w:rFonts w:cs="Times New Roman" w:hint="default"/>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5" w15:restartNumberingAfterBreak="0">
    <w:nsid w:val="0BB9687D"/>
    <w:multiLevelType w:val="hybridMultilevel"/>
    <w:tmpl w:val="94D2E856"/>
    <w:lvl w:ilvl="0" w:tplc="49581392">
      <w:start w:val="1"/>
      <w:numFmt w:val="decimal"/>
      <w:pStyle w:val="Lige"/>
      <w:lvlText w:val="(%1)"/>
      <w:lvlJc w:val="left"/>
      <w:pPr>
        <w:tabs>
          <w:tab w:val="num" w:pos="708"/>
        </w:tabs>
        <w:ind w:left="708"/>
      </w:pPr>
      <w:rPr>
        <w:rFonts w:ascii="Times New Roman" w:hAnsi="Times New Roman" w:cs="Times New Roman" w:hint="default"/>
        <w:b w:val="0"/>
        <w:bCs w:val="0"/>
        <w:i w:val="0"/>
        <w:iCs w:val="0"/>
        <w:sz w:val="24"/>
        <w:szCs w:val="24"/>
      </w:rPr>
    </w:lvl>
    <w:lvl w:ilvl="1" w:tplc="AAF4E726">
      <w:start w:val="1"/>
      <w:numFmt w:val="decimal"/>
      <w:pStyle w:val="Punkt"/>
      <w:lvlText w:val="%2)"/>
      <w:lvlJc w:val="left"/>
      <w:pPr>
        <w:tabs>
          <w:tab w:val="num" w:pos="708"/>
        </w:tabs>
        <w:ind w:left="708"/>
      </w:pPr>
      <w:rPr>
        <w:rFonts w:ascii="Times New Roman" w:hAnsi="Times New Roman" w:cs="Times New Roman" w:hint="default"/>
        <w:b w:val="0"/>
        <w:bCs w:val="0"/>
        <w:i w:val="0"/>
        <w:iCs w:val="0"/>
        <w:spacing w:val="0"/>
        <w:position w:val="0"/>
        <w:sz w:val="24"/>
        <w:szCs w:val="24"/>
      </w:rPr>
    </w:lvl>
    <w:lvl w:ilvl="2" w:tplc="0425001B">
      <w:start w:val="1"/>
      <w:numFmt w:val="lowerRoman"/>
      <w:lvlText w:val="%3."/>
      <w:lvlJc w:val="right"/>
      <w:pPr>
        <w:tabs>
          <w:tab w:val="num" w:pos="2868"/>
        </w:tabs>
        <w:ind w:left="2868" w:hanging="180"/>
      </w:pPr>
      <w:rPr>
        <w:rFonts w:cs="Times New Roman"/>
      </w:rPr>
    </w:lvl>
    <w:lvl w:ilvl="3" w:tplc="0425000F">
      <w:start w:val="1"/>
      <w:numFmt w:val="decimal"/>
      <w:lvlText w:val="%4."/>
      <w:lvlJc w:val="left"/>
      <w:pPr>
        <w:tabs>
          <w:tab w:val="num" w:pos="3588"/>
        </w:tabs>
        <w:ind w:left="3588" w:hanging="360"/>
      </w:pPr>
      <w:rPr>
        <w:rFonts w:cs="Times New Roman"/>
      </w:rPr>
    </w:lvl>
    <w:lvl w:ilvl="4" w:tplc="04250019">
      <w:start w:val="1"/>
      <w:numFmt w:val="lowerLetter"/>
      <w:lvlText w:val="%5."/>
      <w:lvlJc w:val="left"/>
      <w:pPr>
        <w:tabs>
          <w:tab w:val="num" w:pos="4308"/>
        </w:tabs>
        <w:ind w:left="4308" w:hanging="360"/>
      </w:pPr>
      <w:rPr>
        <w:rFonts w:cs="Times New Roman"/>
      </w:rPr>
    </w:lvl>
    <w:lvl w:ilvl="5" w:tplc="0425001B">
      <w:start w:val="1"/>
      <w:numFmt w:val="lowerRoman"/>
      <w:lvlText w:val="%6."/>
      <w:lvlJc w:val="right"/>
      <w:pPr>
        <w:tabs>
          <w:tab w:val="num" w:pos="5028"/>
        </w:tabs>
        <w:ind w:left="5028" w:hanging="180"/>
      </w:pPr>
      <w:rPr>
        <w:rFonts w:cs="Times New Roman"/>
      </w:rPr>
    </w:lvl>
    <w:lvl w:ilvl="6" w:tplc="0425000F">
      <w:start w:val="1"/>
      <w:numFmt w:val="decimal"/>
      <w:lvlText w:val="%7."/>
      <w:lvlJc w:val="left"/>
      <w:pPr>
        <w:tabs>
          <w:tab w:val="num" w:pos="5748"/>
        </w:tabs>
        <w:ind w:left="5748" w:hanging="360"/>
      </w:pPr>
      <w:rPr>
        <w:rFonts w:cs="Times New Roman"/>
      </w:rPr>
    </w:lvl>
    <w:lvl w:ilvl="7" w:tplc="04250019">
      <w:start w:val="1"/>
      <w:numFmt w:val="lowerLetter"/>
      <w:lvlText w:val="%8."/>
      <w:lvlJc w:val="left"/>
      <w:pPr>
        <w:tabs>
          <w:tab w:val="num" w:pos="6468"/>
        </w:tabs>
        <w:ind w:left="6468" w:hanging="360"/>
      </w:pPr>
      <w:rPr>
        <w:rFonts w:cs="Times New Roman"/>
      </w:rPr>
    </w:lvl>
    <w:lvl w:ilvl="8" w:tplc="0425001B">
      <w:start w:val="1"/>
      <w:numFmt w:val="lowerRoman"/>
      <w:lvlText w:val="%9."/>
      <w:lvlJc w:val="right"/>
      <w:pPr>
        <w:tabs>
          <w:tab w:val="num" w:pos="7188"/>
        </w:tabs>
        <w:ind w:left="7188" w:hanging="180"/>
      </w:pPr>
      <w:rPr>
        <w:rFonts w:cs="Times New Roman"/>
      </w:rPr>
    </w:lvl>
  </w:abstractNum>
  <w:abstractNum w:abstractNumId="6" w15:restartNumberingAfterBreak="0">
    <w:nsid w:val="108F6C6F"/>
    <w:multiLevelType w:val="hybridMultilevel"/>
    <w:tmpl w:val="36E0B2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0B22E23"/>
    <w:multiLevelType w:val="hybridMultilevel"/>
    <w:tmpl w:val="55E24F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B3D384E"/>
    <w:multiLevelType w:val="hybridMultilevel"/>
    <w:tmpl w:val="6C7E9C08"/>
    <w:lvl w:ilvl="0" w:tplc="CEECD4B2">
      <w:numFmt w:val="bullet"/>
      <w:lvlText w:val="•"/>
      <w:lvlJc w:val="left"/>
      <w:pPr>
        <w:ind w:left="1080" w:hanging="72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DF03EA7"/>
    <w:multiLevelType w:val="hybridMultilevel"/>
    <w:tmpl w:val="FFEA4C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5861EE9"/>
    <w:multiLevelType w:val="hybridMultilevel"/>
    <w:tmpl w:val="FE883E9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99A79BC"/>
    <w:multiLevelType w:val="hybridMultilevel"/>
    <w:tmpl w:val="037874F8"/>
    <w:lvl w:ilvl="0" w:tplc="28384826">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211969"/>
    <w:multiLevelType w:val="hybridMultilevel"/>
    <w:tmpl w:val="EDE61B6C"/>
    <w:lvl w:ilvl="0" w:tplc="28384826">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225C60"/>
    <w:multiLevelType w:val="hybridMultilevel"/>
    <w:tmpl w:val="1A64C502"/>
    <w:lvl w:ilvl="0" w:tplc="04BE6718">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C35598"/>
    <w:multiLevelType w:val="hybridMultilevel"/>
    <w:tmpl w:val="08F4DE8E"/>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582B35"/>
    <w:multiLevelType w:val="hybridMultilevel"/>
    <w:tmpl w:val="8EFCFB7C"/>
    <w:lvl w:ilvl="0" w:tplc="04BE6718">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A4720"/>
    <w:multiLevelType w:val="hybridMultilevel"/>
    <w:tmpl w:val="0C68774E"/>
    <w:lvl w:ilvl="0" w:tplc="0409000B">
      <w:start w:val="1"/>
      <w:numFmt w:val="decimal"/>
      <w:lvlText w:val="%1)"/>
      <w:lvlJc w:val="left"/>
      <w:pPr>
        <w:tabs>
          <w:tab w:val="num" w:pos="360"/>
        </w:tabs>
        <w:ind w:left="360" w:hanging="360"/>
      </w:pPr>
      <w:rPr>
        <w:rFonts w:cs="Times New Roman"/>
      </w:rPr>
    </w:lvl>
    <w:lvl w:ilvl="1" w:tplc="04090003">
      <w:start w:val="1"/>
      <w:numFmt w:val="lowerLetter"/>
      <w:lvlText w:val="%2."/>
      <w:lvlJc w:val="left"/>
      <w:pPr>
        <w:tabs>
          <w:tab w:val="num" w:pos="1080"/>
        </w:tabs>
        <w:ind w:left="1080" w:hanging="360"/>
      </w:pPr>
      <w:rPr>
        <w:rFonts w:cs="Times New Roman"/>
      </w:rPr>
    </w:lvl>
    <w:lvl w:ilvl="2" w:tplc="04090005">
      <w:start w:val="1"/>
      <w:numFmt w:val="lowerRoman"/>
      <w:lvlText w:val="%3."/>
      <w:lvlJc w:val="right"/>
      <w:pPr>
        <w:tabs>
          <w:tab w:val="num" w:pos="1800"/>
        </w:tabs>
        <w:ind w:left="1800" w:hanging="18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lowerLetter"/>
      <w:lvlText w:val="%5."/>
      <w:lvlJc w:val="left"/>
      <w:pPr>
        <w:tabs>
          <w:tab w:val="num" w:pos="3240"/>
        </w:tabs>
        <w:ind w:left="3240" w:hanging="360"/>
      </w:pPr>
      <w:rPr>
        <w:rFonts w:cs="Times New Roman"/>
      </w:rPr>
    </w:lvl>
    <w:lvl w:ilvl="5" w:tplc="04090005">
      <w:start w:val="1"/>
      <w:numFmt w:val="lowerRoman"/>
      <w:lvlText w:val="%6."/>
      <w:lvlJc w:val="right"/>
      <w:pPr>
        <w:tabs>
          <w:tab w:val="num" w:pos="3960"/>
        </w:tabs>
        <w:ind w:left="3960" w:hanging="18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lowerLetter"/>
      <w:lvlText w:val="%8."/>
      <w:lvlJc w:val="left"/>
      <w:pPr>
        <w:tabs>
          <w:tab w:val="num" w:pos="5400"/>
        </w:tabs>
        <w:ind w:left="5400" w:hanging="360"/>
      </w:pPr>
      <w:rPr>
        <w:rFonts w:cs="Times New Roman"/>
      </w:rPr>
    </w:lvl>
    <w:lvl w:ilvl="8" w:tplc="04090005">
      <w:start w:val="1"/>
      <w:numFmt w:val="lowerRoman"/>
      <w:lvlText w:val="%9."/>
      <w:lvlJc w:val="right"/>
      <w:pPr>
        <w:tabs>
          <w:tab w:val="num" w:pos="6120"/>
        </w:tabs>
        <w:ind w:left="6120" w:hanging="180"/>
      </w:pPr>
      <w:rPr>
        <w:rFonts w:cs="Times New Roman"/>
      </w:rPr>
    </w:lvl>
  </w:abstractNum>
  <w:abstractNum w:abstractNumId="17" w15:restartNumberingAfterBreak="0">
    <w:nsid w:val="5A88603F"/>
    <w:multiLevelType w:val="hybridMultilevel"/>
    <w:tmpl w:val="2396A100"/>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1C0290"/>
    <w:multiLevelType w:val="hybridMultilevel"/>
    <w:tmpl w:val="801670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625B14FC"/>
    <w:multiLevelType w:val="hybridMultilevel"/>
    <w:tmpl w:val="9550B90A"/>
    <w:lvl w:ilvl="0" w:tplc="582A942E">
      <w:start w:val="1"/>
      <w:numFmt w:val="decimal"/>
      <w:lvlText w:val="%1."/>
      <w:lvlJc w:val="left"/>
      <w:pPr>
        <w:tabs>
          <w:tab w:val="num" w:pos="720"/>
        </w:tabs>
        <w:ind w:left="720" w:hanging="360"/>
      </w:pPr>
      <w:rPr>
        <w:rFonts w:cs="Times New Roman"/>
        <w:b/>
        <w:bCs/>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20" w15:restartNumberingAfterBreak="0">
    <w:nsid w:val="62AA5792"/>
    <w:multiLevelType w:val="hybridMultilevel"/>
    <w:tmpl w:val="78D869B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76730A9"/>
    <w:multiLevelType w:val="hybridMultilevel"/>
    <w:tmpl w:val="73C0F396"/>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2" w15:restartNumberingAfterBreak="0">
    <w:nsid w:val="7BF13009"/>
    <w:multiLevelType w:val="hybridMultilevel"/>
    <w:tmpl w:val="319C9362"/>
    <w:lvl w:ilvl="0" w:tplc="04090011">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E13E0F"/>
    <w:multiLevelType w:val="hybridMultilevel"/>
    <w:tmpl w:val="0B808DA0"/>
    <w:lvl w:ilvl="0" w:tplc="C0E46ED2">
      <w:start w:val="1"/>
      <w:numFmt w:val="decimal"/>
      <w:lvlText w:val="%1."/>
      <w:lvlJc w:val="left"/>
      <w:pPr>
        <w:ind w:left="36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22"/>
  </w:num>
  <w:num w:numId="2">
    <w:abstractNumId w:val="15"/>
  </w:num>
  <w:num w:numId="3">
    <w:abstractNumId w:val="13"/>
  </w:num>
  <w:num w:numId="4">
    <w:abstractNumId w:val="11"/>
  </w:num>
  <w:num w:numId="5">
    <w:abstractNumId w:val="17"/>
  </w:num>
  <w:num w:numId="6">
    <w:abstractNumId w:val="16"/>
  </w:num>
  <w:num w:numId="7">
    <w:abstractNumId w:val="12"/>
  </w:num>
  <w:num w:numId="8">
    <w:abstractNumId w:val="3"/>
  </w:num>
  <w:num w:numId="9">
    <w:abstractNumId w:val="5"/>
  </w:num>
  <w:num w:numId="10">
    <w:abstractNumId w:val="14"/>
  </w:num>
  <w:num w:numId="11">
    <w:abstractNumId w:val="4"/>
  </w:num>
  <w:num w:numId="12">
    <w:abstractNumId w:val="19"/>
  </w:num>
  <w:num w:numId="13">
    <w:abstractNumId w:val="18"/>
  </w:num>
  <w:num w:numId="14">
    <w:abstractNumId w:val="21"/>
  </w:num>
  <w:num w:numId="15">
    <w:abstractNumId w:val="23"/>
  </w:num>
  <w:num w:numId="16">
    <w:abstractNumId w:val="9"/>
  </w:num>
  <w:num w:numId="17">
    <w:abstractNumId w:val="10"/>
  </w:num>
  <w:num w:numId="18">
    <w:abstractNumId w:val="6"/>
  </w:num>
  <w:num w:numId="19">
    <w:abstractNumId w:val="7"/>
  </w:num>
  <w:num w:numId="20">
    <w:abstractNumId w:val="8"/>
  </w:num>
  <w:num w:numId="21">
    <w:abstractNumId w:val="2"/>
  </w:num>
  <w:num w:numId="22">
    <w:abstractNumId w:val="20"/>
  </w:num>
  <w:num w:numId="23">
    <w:abstractNumId w:val="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D65"/>
    <w:rsid w:val="00000A89"/>
    <w:rsid w:val="0000173A"/>
    <w:rsid w:val="00001E6B"/>
    <w:rsid w:val="0000210B"/>
    <w:rsid w:val="00002391"/>
    <w:rsid w:val="00002968"/>
    <w:rsid w:val="0000313E"/>
    <w:rsid w:val="00004C90"/>
    <w:rsid w:val="00006CA0"/>
    <w:rsid w:val="00010A38"/>
    <w:rsid w:val="000116CE"/>
    <w:rsid w:val="00013DA6"/>
    <w:rsid w:val="0001510D"/>
    <w:rsid w:val="000159A4"/>
    <w:rsid w:val="00016604"/>
    <w:rsid w:val="0001741C"/>
    <w:rsid w:val="00017A49"/>
    <w:rsid w:val="000227B4"/>
    <w:rsid w:val="00022EAF"/>
    <w:rsid w:val="000234E3"/>
    <w:rsid w:val="00023A3B"/>
    <w:rsid w:val="0002486B"/>
    <w:rsid w:val="00024F6B"/>
    <w:rsid w:val="000259E9"/>
    <w:rsid w:val="00026CF5"/>
    <w:rsid w:val="00026EE9"/>
    <w:rsid w:val="00030353"/>
    <w:rsid w:val="00030693"/>
    <w:rsid w:val="0003235A"/>
    <w:rsid w:val="00033C50"/>
    <w:rsid w:val="00033F31"/>
    <w:rsid w:val="00033F53"/>
    <w:rsid w:val="0003410E"/>
    <w:rsid w:val="00034137"/>
    <w:rsid w:val="0003434A"/>
    <w:rsid w:val="00034D26"/>
    <w:rsid w:val="0004060F"/>
    <w:rsid w:val="000408CD"/>
    <w:rsid w:val="00041360"/>
    <w:rsid w:val="0004410E"/>
    <w:rsid w:val="00047DA7"/>
    <w:rsid w:val="0005418C"/>
    <w:rsid w:val="00054BA8"/>
    <w:rsid w:val="0005584D"/>
    <w:rsid w:val="00055D18"/>
    <w:rsid w:val="000579C1"/>
    <w:rsid w:val="00057AD0"/>
    <w:rsid w:val="00062493"/>
    <w:rsid w:val="00063BBB"/>
    <w:rsid w:val="00063F28"/>
    <w:rsid w:val="00064AAC"/>
    <w:rsid w:val="0006504B"/>
    <w:rsid w:val="000654DE"/>
    <w:rsid w:val="000656B7"/>
    <w:rsid w:val="000665CF"/>
    <w:rsid w:val="000706B7"/>
    <w:rsid w:val="000724F8"/>
    <w:rsid w:val="000736AA"/>
    <w:rsid w:val="00073AEC"/>
    <w:rsid w:val="00075A0E"/>
    <w:rsid w:val="00075FF4"/>
    <w:rsid w:val="000766F1"/>
    <w:rsid w:val="0007795A"/>
    <w:rsid w:val="00080E32"/>
    <w:rsid w:val="00081450"/>
    <w:rsid w:val="000817D7"/>
    <w:rsid w:val="0008325B"/>
    <w:rsid w:val="00083729"/>
    <w:rsid w:val="000839D3"/>
    <w:rsid w:val="00085104"/>
    <w:rsid w:val="00085350"/>
    <w:rsid w:val="00086621"/>
    <w:rsid w:val="0008701B"/>
    <w:rsid w:val="000876BC"/>
    <w:rsid w:val="00087D92"/>
    <w:rsid w:val="00091A61"/>
    <w:rsid w:val="00091B9C"/>
    <w:rsid w:val="00091EEE"/>
    <w:rsid w:val="0009241A"/>
    <w:rsid w:val="00093AE7"/>
    <w:rsid w:val="00093B99"/>
    <w:rsid w:val="00093DB7"/>
    <w:rsid w:val="0009467C"/>
    <w:rsid w:val="000948BE"/>
    <w:rsid w:val="00094919"/>
    <w:rsid w:val="00094B9F"/>
    <w:rsid w:val="00094D71"/>
    <w:rsid w:val="000967BB"/>
    <w:rsid w:val="000968D6"/>
    <w:rsid w:val="000A2015"/>
    <w:rsid w:val="000A3292"/>
    <w:rsid w:val="000A3D55"/>
    <w:rsid w:val="000A46C2"/>
    <w:rsid w:val="000A613D"/>
    <w:rsid w:val="000A65AB"/>
    <w:rsid w:val="000A6C89"/>
    <w:rsid w:val="000A6E4D"/>
    <w:rsid w:val="000B0BD0"/>
    <w:rsid w:val="000B0DB4"/>
    <w:rsid w:val="000B2530"/>
    <w:rsid w:val="000B2E21"/>
    <w:rsid w:val="000B344B"/>
    <w:rsid w:val="000B3C6F"/>
    <w:rsid w:val="000B3DC8"/>
    <w:rsid w:val="000B4159"/>
    <w:rsid w:val="000B4584"/>
    <w:rsid w:val="000B5421"/>
    <w:rsid w:val="000B5E07"/>
    <w:rsid w:val="000B79CF"/>
    <w:rsid w:val="000B7CAB"/>
    <w:rsid w:val="000C0DDE"/>
    <w:rsid w:val="000C1061"/>
    <w:rsid w:val="000C1377"/>
    <w:rsid w:val="000C14A6"/>
    <w:rsid w:val="000C290F"/>
    <w:rsid w:val="000C2EB7"/>
    <w:rsid w:val="000C30DA"/>
    <w:rsid w:val="000C4593"/>
    <w:rsid w:val="000C6051"/>
    <w:rsid w:val="000C6660"/>
    <w:rsid w:val="000C695F"/>
    <w:rsid w:val="000D048E"/>
    <w:rsid w:val="000D09E9"/>
    <w:rsid w:val="000D0DB9"/>
    <w:rsid w:val="000D217D"/>
    <w:rsid w:val="000D486B"/>
    <w:rsid w:val="000D5F9A"/>
    <w:rsid w:val="000D651F"/>
    <w:rsid w:val="000D669F"/>
    <w:rsid w:val="000E08FF"/>
    <w:rsid w:val="000E1BA8"/>
    <w:rsid w:val="000E2F8C"/>
    <w:rsid w:val="000E4227"/>
    <w:rsid w:val="000E4F97"/>
    <w:rsid w:val="000E6857"/>
    <w:rsid w:val="000E69E6"/>
    <w:rsid w:val="000E70DE"/>
    <w:rsid w:val="000E730D"/>
    <w:rsid w:val="000E75D3"/>
    <w:rsid w:val="000E7E8E"/>
    <w:rsid w:val="000F10EA"/>
    <w:rsid w:val="000F1494"/>
    <w:rsid w:val="000F170A"/>
    <w:rsid w:val="000F29A4"/>
    <w:rsid w:val="000F3352"/>
    <w:rsid w:val="000F4D58"/>
    <w:rsid w:val="000F5CF8"/>
    <w:rsid w:val="000F5F69"/>
    <w:rsid w:val="000F7648"/>
    <w:rsid w:val="000F7F34"/>
    <w:rsid w:val="001020EC"/>
    <w:rsid w:val="001036E7"/>
    <w:rsid w:val="00103DDC"/>
    <w:rsid w:val="00104B6B"/>
    <w:rsid w:val="00106AA2"/>
    <w:rsid w:val="00106C24"/>
    <w:rsid w:val="0010712E"/>
    <w:rsid w:val="00110324"/>
    <w:rsid w:val="001111DF"/>
    <w:rsid w:val="0011176F"/>
    <w:rsid w:val="0011232A"/>
    <w:rsid w:val="00113688"/>
    <w:rsid w:val="00114E2E"/>
    <w:rsid w:val="00114EF8"/>
    <w:rsid w:val="00114FDE"/>
    <w:rsid w:val="0011592E"/>
    <w:rsid w:val="00117586"/>
    <w:rsid w:val="001176B6"/>
    <w:rsid w:val="00117A95"/>
    <w:rsid w:val="00117E61"/>
    <w:rsid w:val="00117EC4"/>
    <w:rsid w:val="0012036E"/>
    <w:rsid w:val="00121E40"/>
    <w:rsid w:val="00122454"/>
    <w:rsid w:val="0012266F"/>
    <w:rsid w:val="00122966"/>
    <w:rsid w:val="00124A86"/>
    <w:rsid w:val="00125A02"/>
    <w:rsid w:val="001260BF"/>
    <w:rsid w:val="0012647F"/>
    <w:rsid w:val="001266E0"/>
    <w:rsid w:val="00127D5C"/>
    <w:rsid w:val="00130880"/>
    <w:rsid w:val="00132578"/>
    <w:rsid w:val="001333D5"/>
    <w:rsid w:val="001346B8"/>
    <w:rsid w:val="001353C8"/>
    <w:rsid w:val="001357F6"/>
    <w:rsid w:val="001379CA"/>
    <w:rsid w:val="00141E06"/>
    <w:rsid w:val="00142A83"/>
    <w:rsid w:val="00142DC8"/>
    <w:rsid w:val="00143238"/>
    <w:rsid w:val="00143F0A"/>
    <w:rsid w:val="0014413C"/>
    <w:rsid w:val="001445B5"/>
    <w:rsid w:val="001446F5"/>
    <w:rsid w:val="00144FF9"/>
    <w:rsid w:val="0014762B"/>
    <w:rsid w:val="00147DF2"/>
    <w:rsid w:val="001500CD"/>
    <w:rsid w:val="0015036B"/>
    <w:rsid w:val="00150DEA"/>
    <w:rsid w:val="00151205"/>
    <w:rsid w:val="001608F1"/>
    <w:rsid w:val="001612E7"/>
    <w:rsid w:val="001622D6"/>
    <w:rsid w:val="0016356C"/>
    <w:rsid w:val="00163766"/>
    <w:rsid w:val="00163A3E"/>
    <w:rsid w:val="001644B9"/>
    <w:rsid w:val="001650A0"/>
    <w:rsid w:val="001663F4"/>
    <w:rsid w:val="00166D96"/>
    <w:rsid w:val="001704F4"/>
    <w:rsid w:val="00170581"/>
    <w:rsid w:val="0017292E"/>
    <w:rsid w:val="0017492B"/>
    <w:rsid w:val="00176AD0"/>
    <w:rsid w:val="001778DA"/>
    <w:rsid w:val="00180208"/>
    <w:rsid w:val="00181577"/>
    <w:rsid w:val="00181AAE"/>
    <w:rsid w:val="001821A7"/>
    <w:rsid w:val="001823D7"/>
    <w:rsid w:val="0018274F"/>
    <w:rsid w:val="00182763"/>
    <w:rsid w:val="001832EE"/>
    <w:rsid w:val="00186C85"/>
    <w:rsid w:val="00187186"/>
    <w:rsid w:val="001900B2"/>
    <w:rsid w:val="00191AF9"/>
    <w:rsid w:val="0019216D"/>
    <w:rsid w:val="00192246"/>
    <w:rsid w:val="00193F04"/>
    <w:rsid w:val="00193F58"/>
    <w:rsid w:val="001955A3"/>
    <w:rsid w:val="00195DA9"/>
    <w:rsid w:val="00197240"/>
    <w:rsid w:val="001A0AAD"/>
    <w:rsid w:val="001A29C3"/>
    <w:rsid w:val="001A305A"/>
    <w:rsid w:val="001A362D"/>
    <w:rsid w:val="001A49B2"/>
    <w:rsid w:val="001A6269"/>
    <w:rsid w:val="001A6723"/>
    <w:rsid w:val="001A6FEC"/>
    <w:rsid w:val="001A716D"/>
    <w:rsid w:val="001A72A5"/>
    <w:rsid w:val="001B1B52"/>
    <w:rsid w:val="001B1C97"/>
    <w:rsid w:val="001B1D68"/>
    <w:rsid w:val="001B368E"/>
    <w:rsid w:val="001B39AB"/>
    <w:rsid w:val="001B3CBA"/>
    <w:rsid w:val="001B4577"/>
    <w:rsid w:val="001B4B7D"/>
    <w:rsid w:val="001B4DC3"/>
    <w:rsid w:val="001B55A6"/>
    <w:rsid w:val="001B60AB"/>
    <w:rsid w:val="001C2C98"/>
    <w:rsid w:val="001C44E4"/>
    <w:rsid w:val="001C47C7"/>
    <w:rsid w:val="001C4A63"/>
    <w:rsid w:val="001C64B7"/>
    <w:rsid w:val="001C65C2"/>
    <w:rsid w:val="001C672E"/>
    <w:rsid w:val="001C7AFC"/>
    <w:rsid w:val="001D1166"/>
    <w:rsid w:val="001D349C"/>
    <w:rsid w:val="001D38E7"/>
    <w:rsid w:val="001D4499"/>
    <w:rsid w:val="001D51D4"/>
    <w:rsid w:val="001D55AF"/>
    <w:rsid w:val="001D579C"/>
    <w:rsid w:val="001D79C0"/>
    <w:rsid w:val="001E1D26"/>
    <w:rsid w:val="001E200E"/>
    <w:rsid w:val="001E265B"/>
    <w:rsid w:val="001E2D5E"/>
    <w:rsid w:val="001E36CA"/>
    <w:rsid w:val="001E42DC"/>
    <w:rsid w:val="001E5BB8"/>
    <w:rsid w:val="001E626D"/>
    <w:rsid w:val="001E70B7"/>
    <w:rsid w:val="001F00A6"/>
    <w:rsid w:val="001F1BD4"/>
    <w:rsid w:val="001F2170"/>
    <w:rsid w:val="001F2BDD"/>
    <w:rsid w:val="001F315D"/>
    <w:rsid w:val="001F346A"/>
    <w:rsid w:val="001F4452"/>
    <w:rsid w:val="001F4A5A"/>
    <w:rsid w:val="001F5D6A"/>
    <w:rsid w:val="001F627E"/>
    <w:rsid w:val="001F6921"/>
    <w:rsid w:val="001F75C8"/>
    <w:rsid w:val="00200FBC"/>
    <w:rsid w:val="00203F41"/>
    <w:rsid w:val="00204950"/>
    <w:rsid w:val="00205630"/>
    <w:rsid w:val="002059FF"/>
    <w:rsid w:val="0020653B"/>
    <w:rsid w:val="00210F42"/>
    <w:rsid w:val="0021118B"/>
    <w:rsid w:val="00211ADD"/>
    <w:rsid w:val="002120C2"/>
    <w:rsid w:val="00213C3C"/>
    <w:rsid w:val="00214919"/>
    <w:rsid w:val="00215584"/>
    <w:rsid w:val="00215DC3"/>
    <w:rsid w:val="00216DB3"/>
    <w:rsid w:val="00217256"/>
    <w:rsid w:val="002173A9"/>
    <w:rsid w:val="00217C8F"/>
    <w:rsid w:val="0022073A"/>
    <w:rsid w:val="00220A5E"/>
    <w:rsid w:val="00221C00"/>
    <w:rsid w:val="00222324"/>
    <w:rsid w:val="002223A2"/>
    <w:rsid w:val="0022242C"/>
    <w:rsid w:val="00222917"/>
    <w:rsid w:val="00223688"/>
    <w:rsid w:val="002238D7"/>
    <w:rsid w:val="0022426A"/>
    <w:rsid w:val="00224A17"/>
    <w:rsid w:val="002258BC"/>
    <w:rsid w:val="00226544"/>
    <w:rsid w:val="0023003C"/>
    <w:rsid w:val="00231618"/>
    <w:rsid w:val="00231DA0"/>
    <w:rsid w:val="0023253E"/>
    <w:rsid w:val="00232CCF"/>
    <w:rsid w:val="00233394"/>
    <w:rsid w:val="00235AE7"/>
    <w:rsid w:val="00236572"/>
    <w:rsid w:val="00236ACD"/>
    <w:rsid w:val="0023731B"/>
    <w:rsid w:val="00237DF8"/>
    <w:rsid w:val="00237E85"/>
    <w:rsid w:val="00241187"/>
    <w:rsid w:val="00241B67"/>
    <w:rsid w:val="00243050"/>
    <w:rsid w:val="00243568"/>
    <w:rsid w:val="0024406B"/>
    <w:rsid w:val="0024527D"/>
    <w:rsid w:val="002455D3"/>
    <w:rsid w:val="00245B31"/>
    <w:rsid w:val="00247E29"/>
    <w:rsid w:val="002518B2"/>
    <w:rsid w:val="00252060"/>
    <w:rsid w:val="002550F0"/>
    <w:rsid w:val="00256C7F"/>
    <w:rsid w:val="002571DE"/>
    <w:rsid w:val="00257612"/>
    <w:rsid w:val="002614A2"/>
    <w:rsid w:val="002615E5"/>
    <w:rsid w:val="00261A1A"/>
    <w:rsid w:val="00262165"/>
    <w:rsid w:val="00262293"/>
    <w:rsid w:val="00263FE2"/>
    <w:rsid w:val="00267B41"/>
    <w:rsid w:val="00270379"/>
    <w:rsid w:val="00271693"/>
    <w:rsid w:val="002718A8"/>
    <w:rsid w:val="00273441"/>
    <w:rsid w:val="0027359D"/>
    <w:rsid w:val="00274330"/>
    <w:rsid w:val="00274356"/>
    <w:rsid w:val="0027447E"/>
    <w:rsid w:val="002746AD"/>
    <w:rsid w:val="00274E3F"/>
    <w:rsid w:val="002752BE"/>
    <w:rsid w:val="00275606"/>
    <w:rsid w:val="00275A56"/>
    <w:rsid w:val="00275F1B"/>
    <w:rsid w:val="00276B71"/>
    <w:rsid w:val="00277A75"/>
    <w:rsid w:val="00277AFA"/>
    <w:rsid w:val="00277D2F"/>
    <w:rsid w:val="002807CF"/>
    <w:rsid w:val="00280D88"/>
    <w:rsid w:val="00280F96"/>
    <w:rsid w:val="00282AFA"/>
    <w:rsid w:val="00284ED6"/>
    <w:rsid w:val="00285284"/>
    <w:rsid w:val="00285800"/>
    <w:rsid w:val="00286311"/>
    <w:rsid w:val="00287D41"/>
    <w:rsid w:val="00292849"/>
    <w:rsid w:val="00293491"/>
    <w:rsid w:val="0029524D"/>
    <w:rsid w:val="00295523"/>
    <w:rsid w:val="0029659D"/>
    <w:rsid w:val="00296A55"/>
    <w:rsid w:val="00296E5B"/>
    <w:rsid w:val="00297891"/>
    <w:rsid w:val="00297CBB"/>
    <w:rsid w:val="002A0929"/>
    <w:rsid w:val="002A0EBD"/>
    <w:rsid w:val="002A2419"/>
    <w:rsid w:val="002A2739"/>
    <w:rsid w:val="002A402D"/>
    <w:rsid w:val="002A63B6"/>
    <w:rsid w:val="002A69F2"/>
    <w:rsid w:val="002A7A5E"/>
    <w:rsid w:val="002B02B3"/>
    <w:rsid w:val="002B1753"/>
    <w:rsid w:val="002B21CA"/>
    <w:rsid w:val="002B2D88"/>
    <w:rsid w:val="002B48F8"/>
    <w:rsid w:val="002B5D5E"/>
    <w:rsid w:val="002B60A5"/>
    <w:rsid w:val="002B6BF4"/>
    <w:rsid w:val="002B6C15"/>
    <w:rsid w:val="002C00E1"/>
    <w:rsid w:val="002C05A4"/>
    <w:rsid w:val="002C1000"/>
    <w:rsid w:val="002C28B5"/>
    <w:rsid w:val="002C720E"/>
    <w:rsid w:val="002C7B52"/>
    <w:rsid w:val="002C7E45"/>
    <w:rsid w:val="002C7F49"/>
    <w:rsid w:val="002D0068"/>
    <w:rsid w:val="002D2029"/>
    <w:rsid w:val="002D3AA0"/>
    <w:rsid w:val="002D3ECE"/>
    <w:rsid w:val="002D44F1"/>
    <w:rsid w:val="002D6483"/>
    <w:rsid w:val="002E0B27"/>
    <w:rsid w:val="002E0CFE"/>
    <w:rsid w:val="002E1D35"/>
    <w:rsid w:val="002E21E5"/>
    <w:rsid w:val="002E3433"/>
    <w:rsid w:val="002E3AA2"/>
    <w:rsid w:val="002E3BAA"/>
    <w:rsid w:val="002E645B"/>
    <w:rsid w:val="002E65DC"/>
    <w:rsid w:val="002F0B38"/>
    <w:rsid w:val="002F124D"/>
    <w:rsid w:val="002F20B6"/>
    <w:rsid w:val="002F60DC"/>
    <w:rsid w:val="002F6D85"/>
    <w:rsid w:val="002F7160"/>
    <w:rsid w:val="002F784B"/>
    <w:rsid w:val="00300E96"/>
    <w:rsid w:val="00301653"/>
    <w:rsid w:val="00302185"/>
    <w:rsid w:val="00302E57"/>
    <w:rsid w:val="00303E8D"/>
    <w:rsid w:val="003051EB"/>
    <w:rsid w:val="003066A4"/>
    <w:rsid w:val="00306869"/>
    <w:rsid w:val="00307F2E"/>
    <w:rsid w:val="00311869"/>
    <w:rsid w:val="0031293D"/>
    <w:rsid w:val="00314D00"/>
    <w:rsid w:val="003171F0"/>
    <w:rsid w:val="003176DF"/>
    <w:rsid w:val="00317AD4"/>
    <w:rsid w:val="003200EA"/>
    <w:rsid w:val="0032121B"/>
    <w:rsid w:val="0032150B"/>
    <w:rsid w:val="00321E13"/>
    <w:rsid w:val="00322771"/>
    <w:rsid w:val="00322EBC"/>
    <w:rsid w:val="00324DCD"/>
    <w:rsid w:val="00324F5C"/>
    <w:rsid w:val="0032541F"/>
    <w:rsid w:val="00325540"/>
    <w:rsid w:val="0032685E"/>
    <w:rsid w:val="00326B60"/>
    <w:rsid w:val="00327054"/>
    <w:rsid w:val="003271A7"/>
    <w:rsid w:val="0033043E"/>
    <w:rsid w:val="00331125"/>
    <w:rsid w:val="003317F6"/>
    <w:rsid w:val="003325E3"/>
    <w:rsid w:val="0033277F"/>
    <w:rsid w:val="00333F6A"/>
    <w:rsid w:val="00336700"/>
    <w:rsid w:val="003368A3"/>
    <w:rsid w:val="00336E73"/>
    <w:rsid w:val="00337505"/>
    <w:rsid w:val="003378CC"/>
    <w:rsid w:val="003410AC"/>
    <w:rsid w:val="0034245F"/>
    <w:rsid w:val="00343F8E"/>
    <w:rsid w:val="00344E84"/>
    <w:rsid w:val="00346653"/>
    <w:rsid w:val="00351BC3"/>
    <w:rsid w:val="00352582"/>
    <w:rsid w:val="00354500"/>
    <w:rsid w:val="00354AC8"/>
    <w:rsid w:val="00355198"/>
    <w:rsid w:val="00355C27"/>
    <w:rsid w:val="00355CD1"/>
    <w:rsid w:val="00356F6E"/>
    <w:rsid w:val="0035704B"/>
    <w:rsid w:val="00357F7E"/>
    <w:rsid w:val="00360890"/>
    <w:rsid w:val="00360892"/>
    <w:rsid w:val="003608A4"/>
    <w:rsid w:val="003610D6"/>
    <w:rsid w:val="0036152B"/>
    <w:rsid w:val="00361AB8"/>
    <w:rsid w:val="00361BC9"/>
    <w:rsid w:val="00362CDD"/>
    <w:rsid w:val="00365039"/>
    <w:rsid w:val="003656FA"/>
    <w:rsid w:val="00365963"/>
    <w:rsid w:val="003660A7"/>
    <w:rsid w:val="0037089A"/>
    <w:rsid w:val="003724C2"/>
    <w:rsid w:val="00372B83"/>
    <w:rsid w:val="003733AF"/>
    <w:rsid w:val="00373ABA"/>
    <w:rsid w:val="00374C4A"/>
    <w:rsid w:val="00376BB6"/>
    <w:rsid w:val="00377B53"/>
    <w:rsid w:val="003813B3"/>
    <w:rsid w:val="0038245A"/>
    <w:rsid w:val="003829C6"/>
    <w:rsid w:val="00383C52"/>
    <w:rsid w:val="00385150"/>
    <w:rsid w:val="003851A4"/>
    <w:rsid w:val="00385BD1"/>
    <w:rsid w:val="00387077"/>
    <w:rsid w:val="00390761"/>
    <w:rsid w:val="0039097D"/>
    <w:rsid w:val="00391A05"/>
    <w:rsid w:val="00393751"/>
    <w:rsid w:val="00393E48"/>
    <w:rsid w:val="00396779"/>
    <w:rsid w:val="00397449"/>
    <w:rsid w:val="0039768D"/>
    <w:rsid w:val="00397B77"/>
    <w:rsid w:val="003A0BFF"/>
    <w:rsid w:val="003A1908"/>
    <w:rsid w:val="003A1FA6"/>
    <w:rsid w:val="003A33FF"/>
    <w:rsid w:val="003A3560"/>
    <w:rsid w:val="003A3627"/>
    <w:rsid w:val="003A3B85"/>
    <w:rsid w:val="003A4B43"/>
    <w:rsid w:val="003A4FE2"/>
    <w:rsid w:val="003A584B"/>
    <w:rsid w:val="003A7CBF"/>
    <w:rsid w:val="003B07DF"/>
    <w:rsid w:val="003B12B2"/>
    <w:rsid w:val="003B1CD7"/>
    <w:rsid w:val="003B1FDF"/>
    <w:rsid w:val="003B222C"/>
    <w:rsid w:val="003B2598"/>
    <w:rsid w:val="003B3250"/>
    <w:rsid w:val="003B33E9"/>
    <w:rsid w:val="003B3A20"/>
    <w:rsid w:val="003B3D99"/>
    <w:rsid w:val="003B497F"/>
    <w:rsid w:val="003C14C2"/>
    <w:rsid w:val="003C2E69"/>
    <w:rsid w:val="003C3B53"/>
    <w:rsid w:val="003C4873"/>
    <w:rsid w:val="003C698F"/>
    <w:rsid w:val="003C69C7"/>
    <w:rsid w:val="003C7BF9"/>
    <w:rsid w:val="003D06E9"/>
    <w:rsid w:val="003D1426"/>
    <w:rsid w:val="003D1644"/>
    <w:rsid w:val="003D1E6D"/>
    <w:rsid w:val="003D28B6"/>
    <w:rsid w:val="003D296D"/>
    <w:rsid w:val="003D3F12"/>
    <w:rsid w:val="003D4AE0"/>
    <w:rsid w:val="003D564C"/>
    <w:rsid w:val="003D6FA9"/>
    <w:rsid w:val="003E07DC"/>
    <w:rsid w:val="003E16A0"/>
    <w:rsid w:val="003E27B4"/>
    <w:rsid w:val="003E3118"/>
    <w:rsid w:val="003E36A7"/>
    <w:rsid w:val="003E3C9F"/>
    <w:rsid w:val="003E44B2"/>
    <w:rsid w:val="003E5EB1"/>
    <w:rsid w:val="003E5F14"/>
    <w:rsid w:val="003E6B51"/>
    <w:rsid w:val="003F0DAA"/>
    <w:rsid w:val="003F10D8"/>
    <w:rsid w:val="003F10DD"/>
    <w:rsid w:val="003F1329"/>
    <w:rsid w:val="003F143D"/>
    <w:rsid w:val="003F14A6"/>
    <w:rsid w:val="003F24B6"/>
    <w:rsid w:val="003F2B02"/>
    <w:rsid w:val="003F2D92"/>
    <w:rsid w:val="003F5DD4"/>
    <w:rsid w:val="003F672F"/>
    <w:rsid w:val="003F6865"/>
    <w:rsid w:val="003F745D"/>
    <w:rsid w:val="003F7D72"/>
    <w:rsid w:val="0040159D"/>
    <w:rsid w:val="0040184D"/>
    <w:rsid w:val="00401C1B"/>
    <w:rsid w:val="0040229A"/>
    <w:rsid w:val="00402B78"/>
    <w:rsid w:val="00402EAF"/>
    <w:rsid w:val="00403632"/>
    <w:rsid w:val="00403862"/>
    <w:rsid w:val="00404BC6"/>
    <w:rsid w:val="00405246"/>
    <w:rsid w:val="00405CB7"/>
    <w:rsid w:val="004108C3"/>
    <w:rsid w:val="004111D3"/>
    <w:rsid w:val="00411DA9"/>
    <w:rsid w:val="004136A0"/>
    <w:rsid w:val="0041376B"/>
    <w:rsid w:val="00413DB5"/>
    <w:rsid w:val="00413E21"/>
    <w:rsid w:val="00413EAB"/>
    <w:rsid w:val="00415739"/>
    <w:rsid w:val="0041596D"/>
    <w:rsid w:val="004169FE"/>
    <w:rsid w:val="004171F2"/>
    <w:rsid w:val="00417708"/>
    <w:rsid w:val="0042127D"/>
    <w:rsid w:val="00421875"/>
    <w:rsid w:val="00421E96"/>
    <w:rsid w:val="004221B8"/>
    <w:rsid w:val="00423038"/>
    <w:rsid w:val="00423907"/>
    <w:rsid w:val="00423EBF"/>
    <w:rsid w:val="00424848"/>
    <w:rsid w:val="00425793"/>
    <w:rsid w:val="00425D65"/>
    <w:rsid w:val="00426025"/>
    <w:rsid w:val="00426D41"/>
    <w:rsid w:val="00426D77"/>
    <w:rsid w:val="00432A26"/>
    <w:rsid w:val="00432B5E"/>
    <w:rsid w:val="00433CF9"/>
    <w:rsid w:val="0043402A"/>
    <w:rsid w:val="00434F25"/>
    <w:rsid w:val="0043565B"/>
    <w:rsid w:val="00435973"/>
    <w:rsid w:val="0043693C"/>
    <w:rsid w:val="0044126B"/>
    <w:rsid w:val="00441828"/>
    <w:rsid w:val="004419C0"/>
    <w:rsid w:val="00444803"/>
    <w:rsid w:val="00445184"/>
    <w:rsid w:val="0044520F"/>
    <w:rsid w:val="00445990"/>
    <w:rsid w:val="00445F82"/>
    <w:rsid w:val="00446738"/>
    <w:rsid w:val="00446B5E"/>
    <w:rsid w:val="00447133"/>
    <w:rsid w:val="004519E8"/>
    <w:rsid w:val="00452099"/>
    <w:rsid w:val="00452864"/>
    <w:rsid w:val="0045300A"/>
    <w:rsid w:val="00455CAC"/>
    <w:rsid w:val="00457C35"/>
    <w:rsid w:val="00460943"/>
    <w:rsid w:val="00462E1A"/>
    <w:rsid w:val="004651F1"/>
    <w:rsid w:val="004661C0"/>
    <w:rsid w:val="0046622A"/>
    <w:rsid w:val="00466443"/>
    <w:rsid w:val="004703E0"/>
    <w:rsid w:val="00470762"/>
    <w:rsid w:val="004707C1"/>
    <w:rsid w:val="004714FD"/>
    <w:rsid w:val="00471EBE"/>
    <w:rsid w:val="004725C6"/>
    <w:rsid w:val="00472764"/>
    <w:rsid w:val="00472BBD"/>
    <w:rsid w:val="00473225"/>
    <w:rsid w:val="00473284"/>
    <w:rsid w:val="00473B9F"/>
    <w:rsid w:val="00474A03"/>
    <w:rsid w:val="004751F8"/>
    <w:rsid w:val="00475A19"/>
    <w:rsid w:val="004760FC"/>
    <w:rsid w:val="00476A1D"/>
    <w:rsid w:val="00480D17"/>
    <w:rsid w:val="00480F9B"/>
    <w:rsid w:val="00481416"/>
    <w:rsid w:val="00482055"/>
    <w:rsid w:val="00482691"/>
    <w:rsid w:val="00483026"/>
    <w:rsid w:val="00483311"/>
    <w:rsid w:val="004834EA"/>
    <w:rsid w:val="00484990"/>
    <w:rsid w:val="0048534B"/>
    <w:rsid w:val="00485C4D"/>
    <w:rsid w:val="00487256"/>
    <w:rsid w:val="00487B39"/>
    <w:rsid w:val="00487C7A"/>
    <w:rsid w:val="00490296"/>
    <w:rsid w:val="00490585"/>
    <w:rsid w:val="00490748"/>
    <w:rsid w:val="004910E4"/>
    <w:rsid w:val="004914A8"/>
    <w:rsid w:val="00491AA2"/>
    <w:rsid w:val="00492070"/>
    <w:rsid w:val="0049339C"/>
    <w:rsid w:val="00493CA9"/>
    <w:rsid w:val="004949C2"/>
    <w:rsid w:val="00495A21"/>
    <w:rsid w:val="0049733A"/>
    <w:rsid w:val="004A727D"/>
    <w:rsid w:val="004A7D3F"/>
    <w:rsid w:val="004A7F32"/>
    <w:rsid w:val="004B0A28"/>
    <w:rsid w:val="004B13B8"/>
    <w:rsid w:val="004B1404"/>
    <w:rsid w:val="004B1B20"/>
    <w:rsid w:val="004B203D"/>
    <w:rsid w:val="004B403E"/>
    <w:rsid w:val="004B5789"/>
    <w:rsid w:val="004B7B03"/>
    <w:rsid w:val="004C0663"/>
    <w:rsid w:val="004C0B8C"/>
    <w:rsid w:val="004C18BF"/>
    <w:rsid w:val="004C2DB0"/>
    <w:rsid w:val="004C2F8D"/>
    <w:rsid w:val="004C3217"/>
    <w:rsid w:val="004C51B8"/>
    <w:rsid w:val="004C7241"/>
    <w:rsid w:val="004C72D0"/>
    <w:rsid w:val="004C757B"/>
    <w:rsid w:val="004D05B3"/>
    <w:rsid w:val="004D098A"/>
    <w:rsid w:val="004D1C8B"/>
    <w:rsid w:val="004D2FD7"/>
    <w:rsid w:val="004D33AE"/>
    <w:rsid w:val="004D3CFE"/>
    <w:rsid w:val="004E0203"/>
    <w:rsid w:val="004E050B"/>
    <w:rsid w:val="004E0B98"/>
    <w:rsid w:val="004E0C7D"/>
    <w:rsid w:val="004E1034"/>
    <w:rsid w:val="004E214B"/>
    <w:rsid w:val="004E2BD1"/>
    <w:rsid w:val="004E2EC0"/>
    <w:rsid w:val="004E5283"/>
    <w:rsid w:val="004E57E7"/>
    <w:rsid w:val="004E6ED3"/>
    <w:rsid w:val="004E71C2"/>
    <w:rsid w:val="004E7F11"/>
    <w:rsid w:val="004F003E"/>
    <w:rsid w:val="004F0F21"/>
    <w:rsid w:val="004F11EB"/>
    <w:rsid w:val="004F1E1F"/>
    <w:rsid w:val="004F1E99"/>
    <w:rsid w:val="004F250B"/>
    <w:rsid w:val="004F4956"/>
    <w:rsid w:val="004F5155"/>
    <w:rsid w:val="004F7B18"/>
    <w:rsid w:val="004F7C24"/>
    <w:rsid w:val="00503625"/>
    <w:rsid w:val="005036ED"/>
    <w:rsid w:val="00503CC9"/>
    <w:rsid w:val="00504FDC"/>
    <w:rsid w:val="00505779"/>
    <w:rsid w:val="0050770F"/>
    <w:rsid w:val="005113AE"/>
    <w:rsid w:val="00511487"/>
    <w:rsid w:val="005115BF"/>
    <w:rsid w:val="00512092"/>
    <w:rsid w:val="00512BF2"/>
    <w:rsid w:val="00513101"/>
    <w:rsid w:val="005131FD"/>
    <w:rsid w:val="00515067"/>
    <w:rsid w:val="005168AC"/>
    <w:rsid w:val="0051700F"/>
    <w:rsid w:val="005177CD"/>
    <w:rsid w:val="00520393"/>
    <w:rsid w:val="00520E88"/>
    <w:rsid w:val="0052182E"/>
    <w:rsid w:val="00522436"/>
    <w:rsid w:val="005224A4"/>
    <w:rsid w:val="00524FA6"/>
    <w:rsid w:val="005251E4"/>
    <w:rsid w:val="005271DD"/>
    <w:rsid w:val="00527361"/>
    <w:rsid w:val="005325AD"/>
    <w:rsid w:val="00533E26"/>
    <w:rsid w:val="005342B7"/>
    <w:rsid w:val="00535290"/>
    <w:rsid w:val="00535ABB"/>
    <w:rsid w:val="00535C08"/>
    <w:rsid w:val="00536505"/>
    <w:rsid w:val="0054055B"/>
    <w:rsid w:val="00541193"/>
    <w:rsid w:val="00542DAB"/>
    <w:rsid w:val="00543C10"/>
    <w:rsid w:val="00545A85"/>
    <w:rsid w:val="00546419"/>
    <w:rsid w:val="005511F2"/>
    <w:rsid w:val="00552B2A"/>
    <w:rsid w:val="00552E4E"/>
    <w:rsid w:val="00552FAB"/>
    <w:rsid w:val="005535FE"/>
    <w:rsid w:val="00554264"/>
    <w:rsid w:val="0055482A"/>
    <w:rsid w:val="005560D7"/>
    <w:rsid w:val="00556372"/>
    <w:rsid w:val="00556787"/>
    <w:rsid w:val="0055792D"/>
    <w:rsid w:val="00557F43"/>
    <w:rsid w:val="005601A7"/>
    <w:rsid w:val="00561329"/>
    <w:rsid w:val="00563FAA"/>
    <w:rsid w:val="005641C0"/>
    <w:rsid w:val="00564A3C"/>
    <w:rsid w:val="00564EC3"/>
    <w:rsid w:val="00565618"/>
    <w:rsid w:val="0057036F"/>
    <w:rsid w:val="00571657"/>
    <w:rsid w:val="00572D0C"/>
    <w:rsid w:val="00573565"/>
    <w:rsid w:val="00573A71"/>
    <w:rsid w:val="00574C3F"/>
    <w:rsid w:val="005751E0"/>
    <w:rsid w:val="005756C3"/>
    <w:rsid w:val="0057660A"/>
    <w:rsid w:val="00580156"/>
    <w:rsid w:val="00580DD8"/>
    <w:rsid w:val="0058227B"/>
    <w:rsid w:val="00582CBE"/>
    <w:rsid w:val="005844C6"/>
    <w:rsid w:val="00584E19"/>
    <w:rsid w:val="0058505F"/>
    <w:rsid w:val="00585A89"/>
    <w:rsid w:val="0058694B"/>
    <w:rsid w:val="00586AE6"/>
    <w:rsid w:val="00587069"/>
    <w:rsid w:val="00590B76"/>
    <w:rsid w:val="005913AA"/>
    <w:rsid w:val="005920C0"/>
    <w:rsid w:val="00592D6D"/>
    <w:rsid w:val="00593902"/>
    <w:rsid w:val="0059411D"/>
    <w:rsid w:val="0059431D"/>
    <w:rsid w:val="00594AE6"/>
    <w:rsid w:val="00595455"/>
    <w:rsid w:val="00596ECB"/>
    <w:rsid w:val="00597A86"/>
    <w:rsid w:val="005A125A"/>
    <w:rsid w:val="005A13AC"/>
    <w:rsid w:val="005A184B"/>
    <w:rsid w:val="005A1DFF"/>
    <w:rsid w:val="005A2C8B"/>
    <w:rsid w:val="005A39BD"/>
    <w:rsid w:val="005A5556"/>
    <w:rsid w:val="005A55B2"/>
    <w:rsid w:val="005A58DE"/>
    <w:rsid w:val="005A5CC1"/>
    <w:rsid w:val="005A741B"/>
    <w:rsid w:val="005A79D7"/>
    <w:rsid w:val="005B0583"/>
    <w:rsid w:val="005B12C6"/>
    <w:rsid w:val="005B26DC"/>
    <w:rsid w:val="005B2BAA"/>
    <w:rsid w:val="005B2D74"/>
    <w:rsid w:val="005B32BE"/>
    <w:rsid w:val="005B565E"/>
    <w:rsid w:val="005B5774"/>
    <w:rsid w:val="005B6CB1"/>
    <w:rsid w:val="005B78F7"/>
    <w:rsid w:val="005C0BD6"/>
    <w:rsid w:val="005C0FCE"/>
    <w:rsid w:val="005C246F"/>
    <w:rsid w:val="005C2AB2"/>
    <w:rsid w:val="005C2F5C"/>
    <w:rsid w:val="005C4789"/>
    <w:rsid w:val="005C5571"/>
    <w:rsid w:val="005C55EE"/>
    <w:rsid w:val="005C5640"/>
    <w:rsid w:val="005C5D32"/>
    <w:rsid w:val="005C62E1"/>
    <w:rsid w:val="005C6508"/>
    <w:rsid w:val="005C69D2"/>
    <w:rsid w:val="005C6D9E"/>
    <w:rsid w:val="005D0295"/>
    <w:rsid w:val="005D0B86"/>
    <w:rsid w:val="005D22B6"/>
    <w:rsid w:val="005D269F"/>
    <w:rsid w:val="005D5283"/>
    <w:rsid w:val="005D56D8"/>
    <w:rsid w:val="005D5C42"/>
    <w:rsid w:val="005D661D"/>
    <w:rsid w:val="005D7387"/>
    <w:rsid w:val="005E067D"/>
    <w:rsid w:val="005E0A0A"/>
    <w:rsid w:val="005E22B7"/>
    <w:rsid w:val="005E25F6"/>
    <w:rsid w:val="005E2904"/>
    <w:rsid w:val="005E3B4B"/>
    <w:rsid w:val="005E3D5C"/>
    <w:rsid w:val="005E5F85"/>
    <w:rsid w:val="005E7445"/>
    <w:rsid w:val="005E771D"/>
    <w:rsid w:val="005F03E4"/>
    <w:rsid w:val="005F0B36"/>
    <w:rsid w:val="005F0BE3"/>
    <w:rsid w:val="005F0C02"/>
    <w:rsid w:val="005F13B8"/>
    <w:rsid w:val="005F1433"/>
    <w:rsid w:val="005F152A"/>
    <w:rsid w:val="005F51C2"/>
    <w:rsid w:val="005F6B6A"/>
    <w:rsid w:val="005F709F"/>
    <w:rsid w:val="006002F0"/>
    <w:rsid w:val="00602BEE"/>
    <w:rsid w:val="00602C31"/>
    <w:rsid w:val="0060319E"/>
    <w:rsid w:val="00603A15"/>
    <w:rsid w:val="00603FD6"/>
    <w:rsid w:val="00604727"/>
    <w:rsid w:val="00604A9A"/>
    <w:rsid w:val="0060541D"/>
    <w:rsid w:val="0060581A"/>
    <w:rsid w:val="00605E30"/>
    <w:rsid w:val="0060608C"/>
    <w:rsid w:val="00606B6E"/>
    <w:rsid w:val="0060769E"/>
    <w:rsid w:val="006102FF"/>
    <w:rsid w:val="006123F4"/>
    <w:rsid w:val="00612AE6"/>
    <w:rsid w:val="00613763"/>
    <w:rsid w:val="00614E36"/>
    <w:rsid w:val="00616421"/>
    <w:rsid w:val="00620E26"/>
    <w:rsid w:val="0062133C"/>
    <w:rsid w:val="00622412"/>
    <w:rsid w:val="00626944"/>
    <w:rsid w:val="0062762A"/>
    <w:rsid w:val="00630AA8"/>
    <w:rsid w:val="00633518"/>
    <w:rsid w:val="006339C4"/>
    <w:rsid w:val="00634EC7"/>
    <w:rsid w:val="0063581D"/>
    <w:rsid w:val="006370B6"/>
    <w:rsid w:val="00637DFD"/>
    <w:rsid w:val="00640B6C"/>
    <w:rsid w:val="0064128F"/>
    <w:rsid w:val="0064133B"/>
    <w:rsid w:val="00641F5E"/>
    <w:rsid w:val="00642343"/>
    <w:rsid w:val="006433D1"/>
    <w:rsid w:val="00643B85"/>
    <w:rsid w:val="006467B0"/>
    <w:rsid w:val="00646C4F"/>
    <w:rsid w:val="00646DA9"/>
    <w:rsid w:val="00646F8C"/>
    <w:rsid w:val="0064763D"/>
    <w:rsid w:val="00647BC9"/>
    <w:rsid w:val="00647D35"/>
    <w:rsid w:val="006507F0"/>
    <w:rsid w:val="0065086E"/>
    <w:rsid w:val="00651D81"/>
    <w:rsid w:val="006520F5"/>
    <w:rsid w:val="00654961"/>
    <w:rsid w:val="00654C32"/>
    <w:rsid w:val="006550C3"/>
    <w:rsid w:val="00655825"/>
    <w:rsid w:val="00656731"/>
    <w:rsid w:val="00656C07"/>
    <w:rsid w:val="0066113F"/>
    <w:rsid w:val="0066175B"/>
    <w:rsid w:val="00662B4E"/>
    <w:rsid w:val="00662D4A"/>
    <w:rsid w:val="00662F82"/>
    <w:rsid w:val="0066430A"/>
    <w:rsid w:val="00664B10"/>
    <w:rsid w:val="006655E6"/>
    <w:rsid w:val="00666381"/>
    <w:rsid w:val="0066735C"/>
    <w:rsid w:val="00667C4C"/>
    <w:rsid w:val="00670109"/>
    <w:rsid w:val="00670EEB"/>
    <w:rsid w:val="00671186"/>
    <w:rsid w:val="00671E79"/>
    <w:rsid w:val="006723CB"/>
    <w:rsid w:val="00672502"/>
    <w:rsid w:val="0067313A"/>
    <w:rsid w:val="00673B9A"/>
    <w:rsid w:val="00674D67"/>
    <w:rsid w:val="00674EE8"/>
    <w:rsid w:val="00677CAA"/>
    <w:rsid w:val="00680F2C"/>
    <w:rsid w:val="00682A6F"/>
    <w:rsid w:val="006831C5"/>
    <w:rsid w:val="00683428"/>
    <w:rsid w:val="0068689B"/>
    <w:rsid w:val="00687213"/>
    <w:rsid w:val="00687B14"/>
    <w:rsid w:val="006902E9"/>
    <w:rsid w:val="00690B2F"/>
    <w:rsid w:val="0069182C"/>
    <w:rsid w:val="006919A5"/>
    <w:rsid w:val="00692213"/>
    <w:rsid w:val="006927A1"/>
    <w:rsid w:val="0069476C"/>
    <w:rsid w:val="00694AB8"/>
    <w:rsid w:val="00695DB8"/>
    <w:rsid w:val="00696352"/>
    <w:rsid w:val="00696400"/>
    <w:rsid w:val="00696647"/>
    <w:rsid w:val="00696B7A"/>
    <w:rsid w:val="006979C8"/>
    <w:rsid w:val="00697D95"/>
    <w:rsid w:val="006A0CF2"/>
    <w:rsid w:val="006A0F1C"/>
    <w:rsid w:val="006A279E"/>
    <w:rsid w:val="006A2AF8"/>
    <w:rsid w:val="006A359E"/>
    <w:rsid w:val="006A3DD7"/>
    <w:rsid w:val="006A4B5B"/>
    <w:rsid w:val="006A6F09"/>
    <w:rsid w:val="006B119F"/>
    <w:rsid w:val="006B180E"/>
    <w:rsid w:val="006B29C0"/>
    <w:rsid w:val="006B5C1C"/>
    <w:rsid w:val="006B5D27"/>
    <w:rsid w:val="006B7A4A"/>
    <w:rsid w:val="006C0094"/>
    <w:rsid w:val="006C1D16"/>
    <w:rsid w:val="006C390F"/>
    <w:rsid w:val="006C3ABF"/>
    <w:rsid w:val="006C4629"/>
    <w:rsid w:val="006C46DA"/>
    <w:rsid w:val="006C5AAD"/>
    <w:rsid w:val="006C5BE1"/>
    <w:rsid w:val="006C61B4"/>
    <w:rsid w:val="006C65D4"/>
    <w:rsid w:val="006C6C2B"/>
    <w:rsid w:val="006D15CB"/>
    <w:rsid w:val="006D1A36"/>
    <w:rsid w:val="006D410B"/>
    <w:rsid w:val="006D495A"/>
    <w:rsid w:val="006D730A"/>
    <w:rsid w:val="006D751B"/>
    <w:rsid w:val="006D7D9A"/>
    <w:rsid w:val="006E0796"/>
    <w:rsid w:val="006E0B18"/>
    <w:rsid w:val="006E0E5F"/>
    <w:rsid w:val="006E1A16"/>
    <w:rsid w:val="006E24B2"/>
    <w:rsid w:val="006E4410"/>
    <w:rsid w:val="006E4BE9"/>
    <w:rsid w:val="006E62BD"/>
    <w:rsid w:val="006E701C"/>
    <w:rsid w:val="006E7887"/>
    <w:rsid w:val="006F03EF"/>
    <w:rsid w:val="006F0E6E"/>
    <w:rsid w:val="006F1124"/>
    <w:rsid w:val="006F1DAE"/>
    <w:rsid w:val="006F2C5B"/>
    <w:rsid w:val="006F34B1"/>
    <w:rsid w:val="006F50B6"/>
    <w:rsid w:val="006F616E"/>
    <w:rsid w:val="007012AF"/>
    <w:rsid w:val="007020E7"/>
    <w:rsid w:val="007027C0"/>
    <w:rsid w:val="00703E7D"/>
    <w:rsid w:val="00705030"/>
    <w:rsid w:val="007053DD"/>
    <w:rsid w:val="00705C78"/>
    <w:rsid w:val="00705E0A"/>
    <w:rsid w:val="007061BC"/>
    <w:rsid w:val="007078F3"/>
    <w:rsid w:val="00712A33"/>
    <w:rsid w:val="00712E26"/>
    <w:rsid w:val="00716282"/>
    <w:rsid w:val="00716B34"/>
    <w:rsid w:val="0071728F"/>
    <w:rsid w:val="007179BE"/>
    <w:rsid w:val="00721B52"/>
    <w:rsid w:val="00722016"/>
    <w:rsid w:val="0072314F"/>
    <w:rsid w:val="00724274"/>
    <w:rsid w:val="00725786"/>
    <w:rsid w:val="007263AD"/>
    <w:rsid w:val="007264E7"/>
    <w:rsid w:val="00726AFD"/>
    <w:rsid w:val="00726B8F"/>
    <w:rsid w:val="00726B91"/>
    <w:rsid w:val="0073003B"/>
    <w:rsid w:val="00730484"/>
    <w:rsid w:val="00731FFA"/>
    <w:rsid w:val="007334AD"/>
    <w:rsid w:val="00734C1C"/>
    <w:rsid w:val="00735420"/>
    <w:rsid w:val="007358FA"/>
    <w:rsid w:val="00735F6A"/>
    <w:rsid w:val="007361C3"/>
    <w:rsid w:val="00736C2A"/>
    <w:rsid w:val="00736C48"/>
    <w:rsid w:val="007372ED"/>
    <w:rsid w:val="00737710"/>
    <w:rsid w:val="00737720"/>
    <w:rsid w:val="0074056B"/>
    <w:rsid w:val="007410BA"/>
    <w:rsid w:val="007420A0"/>
    <w:rsid w:val="007423A9"/>
    <w:rsid w:val="0074240A"/>
    <w:rsid w:val="00742B4F"/>
    <w:rsid w:val="00742B9F"/>
    <w:rsid w:val="0074383B"/>
    <w:rsid w:val="00745387"/>
    <w:rsid w:val="00745809"/>
    <w:rsid w:val="00745D7A"/>
    <w:rsid w:val="0074672E"/>
    <w:rsid w:val="00747995"/>
    <w:rsid w:val="007504C8"/>
    <w:rsid w:val="00751762"/>
    <w:rsid w:val="00751BBD"/>
    <w:rsid w:val="007522EF"/>
    <w:rsid w:val="007545E4"/>
    <w:rsid w:val="00754B62"/>
    <w:rsid w:val="00754FEF"/>
    <w:rsid w:val="0075547A"/>
    <w:rsid w:val="00755BEA"/>
    <w:rsid w:val="00756259"/>
    <w:rsid w:val="007562C9"/>
    <w:rsid w:val="00756755"/>
    <w:rsid w:val="00756A6C"/>
    <w:rsid w:val="00757622"/>
    <w:rsid w:val="00760965"/>
    <w:rsid w:val="00761EB3"/>
    <w:rsid w:val="00762389"/>
    <w:rsid w:val="00762884"/>
    <w:rsid w:val="00762E0F"/>
    <w:rsid w:val="007639B5"/>
    <w:rsid w:val="00764292"/>
    <w:rsid w:val="00765017"/>
    <w:rsid w:val="007656DA"/>
    <w:rsid w:val="00766B6E"/>
    <w:rsid w:val="00767D6C"/>
    <w:rsid w:val="00770CB8"/>
    <w:rsid w:val="00771118"/>
    <w:rsid w:val="00771A55"/>
    <w:rsid w:val="00771DBD"/>
    <w:rsid w:val="0077261E"/>
    <w:rsid w:val="007753BA"/>
    <w:rsid w:val="00775885"/>
    <w:rsid w:val="007773DC"/>
    <w:rsid w:val="007779CE"/>
    <w:rsid w:val="00777E07"/>
    <w:rsid w:val="00782B52"/>
    <w:rsid w:val="00782FE5"/>
    <w:rsid w:val="00783883"/>
    <w:rsid w:val="00784A1E"/>
    <w:rsid w:val="007902A0"/>
    <w:rsid w:val="0079305E"/>
    <w:rsid w:val="00794A75"/>
    <w:rsid w:val="00796368"/>
    <w:rsid w:val="00796983"/>
    <w:rsid w:val="00796EAF"/>
    <w:rsid w:val="007974E3"/>
    <w:rsid w:val="007A3FD1"/>
    <w:rsid w:val="007A41C3"/>
    <w:rsid w:val="007A5720"/>
    <w:rsid w:val="007A5F80"/>
    <w:rsid w:val="007A6C70"/>
    <w:rsid w:val="007A7649"/>
    <w:rsid w:val="007B08AE"/>
    <w:rsid w:val="007B0AD3"/>
    <w:rsid w:val="007B1046"/>
    <w:rsid w:val="007B198B"/>
    <w:rsid w:val="007B2242"/>
    <w:rsid w:val="007B2E2B"/>
    <w:rsid w:val="007B32BA"/>
    <w:rsid w:val="007B514C"/>
    <w:rsid w:val="007B5F4D"/>
    <w:rsid w:val="007B67AC"/>
    <w:rsid w:val="007B6FA6"/>
    <w:rsid w:val="007C13DB"/>
    <w:rsid w:val="007C1CA2"/>
    <w:rsid w:val="007C21CD"/>
    <w:rsid w:val="007C3288"/>
    <w:rsid w:val="007C47BA"/>
    <w:rsid w:val="007C5F9D"/>
    <w:rsid w:val="007C75EE"/>
    <w:rsid w:val="007C7774"/>
    <w:rsid w:val="007C7783"/>
    <w:rsid w:val="007D1EB5"/>
    <w:rsid w:val="007D213B"/>
    <w:rsid w:val="007D2362"/>
    <w:rsid w:val="007D3E30"/>
    <w:rsid w:val="007D4FC5"/>
    <w:rsid w:val="007D58A8"/>
    <w:rsid w:val="007D6287"/>
    <w:rsid w:val="007D6B2D"/>
    <w:rsid w:val="007D7311"/>
    <w:rsid w:val="007E097C"/>
    <w:rsid w:val="007E1385"/>
    <w:rsid w:val="007E1888"/>
    <w:rsid w:val="007E18F9"/>
    <w:rsid w:val="007E1E89"/>
    <w:rsid w:val="007E23B9"/>
    <w:rsid w:val="007E418C"/>
    <w:rsid w:val="007E4382"/>
    <w:rsid w:val="007E4E47"/>
    <w:rsid w:val="007E4F5E"/>
    <w:rsid w:val="007E5828"/>
    <w:rsid w:val="007E63AA"/>
    <w:rsid w:val="007E751C"/>
    <w:rsid w:val="007E7CE4"/>
    <w:rsid w:val="007E7CFF"/>
    <w:rsid w:val="007F0618"/>
    <w:rsid w:val="007F1ECB"/>
    <w:rsid w:val="007F2C41"/>
    <w:rsid w:val="007F448E"/>
    <w:rsid w:val="007F513D"/>
    <w:rsid w:val="007F5EE7"/>
    <w:rsid w:val="007F6B9C"/>
    <w:rsid w:val="007F703F"/>
    <w:rsid w:val="007F7E8F"/>
    <w:rsid w:val="0080024D"/>
    <w:rsid w:val="0080028B"/>
    <w:rsid w:val="008007E2"/>
    <w:rsid w:val="00800CCC"/>
    <w:rsid w:val="00801355"/>
    <w:rsid w:val="00801D31"/>
    <w:rsid w:val="00802E46"/>
    <w:rsid w:val="008038A3"/>
    <w:rsid w:val="008039A7"/>
    <w:rsid w:val="00803C43"/>
    <w:rsid w:val="0080420E"/>
    <w:rsid w:val="0080421C"/>
    <w:rsid w:val="00805315"/>
    <w:rsid w:val="0080597B"/>
    <w:rsid w:val="00805C21"/>
    <w:rsid w:val="00805DCD"/>
    <w:rsid w:val="00806282"/>
    <w:rsid w:val="0080665A"/>
    <w:rsid w:val="008076BB"/>
    <w:rsid w:val="008107F1"/>
    <w:rsid w:val="00811759"/>
    <w:rsid w:val="00811A41"/>
    <w:rsid w:val="0081390C"/>
    <w:rsid w:val="008145D7"/>
    <w:rsid w:val="00814FAE"/>
    <w:rsid w:val="008171B7"/>
    <w:rsid w:val="00817652"/>
    <w:rsid w:val="00820800"/>
    <w:rsid w:val="00820C71"/>
    <w:rsid w:val="008225D3"/>
    <w:rsid w:val="008233C0"/>
    <w:rsid w:val="008235DB"/>
    <w:rsid w:val="00824815"/>
    <w:rsid w:val="00826DAF"/>
    <w:rsid w:val="00827C7F"/>
    <w:rsid w:val="00830EC2"/>
    <w:rsid w:val="008312CC"/>
    <w:rsid w:val="00832B57"/>
    <w:rsid w:val="00832C0F"/>
    <w:rsid w:val="00833371"/>
    <w:rsid w:val="008338A7"/>
    <w:rsid w:val="008342C2"/>
    <w:rsid w:val="0083594F"/>
    <w:rsid w:val="0083652A"/>
    <w:rsid w:val="00836B68"/>
    <w:rsid w:val="008373A3"/>
    <w:rsid w:val="008406AC"/>
    <w:rsid w:val="00840B19"/>
    <w:rsid w:val="008418EA"/>
    <w:rsid w:val="00843AA4"/>
    <w:rsid w:val="00843DDA"/>
    <w:rsid w:val="008447FF"/>
    <w:rsid w:val="0084495D"/>
    <w:rsid w:val="0084522D"/>
    <w:rsid w:val="00845DD5"/>
    <w:rsid w:val="00847008"/>
    <w:rsid w:val="008479E5"/>
    <w:rsid w:val="00850DEB"/>
    <w:rsid w:val="0085157B"/>
    <w:rsid w:val="0085243B"/>
    <w:rsid w:val="00852B86"/>
    <w:rsid w:val="008532EA"/>
    <w:rsid w:val="00853CED"/>
    <w:rsid w:val="00855EBA"/>
    <w:rsid w:val="0085651E"/>
    <w:rsid w:val="008571E5"/>
    <w:rsid w:val="0086106F"/>
    <w:rsid w:val="00862173"/>
    <w:rsid w:val="00862423"/>
    <w:rsid w:val="008630CB"/>
    <w:rsid w:val="00863761"/>
    <w:rsid w:val="00864F33"/>
    <w:rsid w:val="00864F97"/>
    <w:rsid w:val="00866DFF"/>
    <w:rsid w:val="0086732B"/>
    <w:rsid w:val="008675F0"/>
    <w:rsid w:val="00870692"/>
    <w:rsid w:val="00870E8A"/>
    <w:rsid w:val="00872511"/>
    <w:rsid w:val="008726C8"/>
    <w:rsid w:val="00872908"/>
    <w:rsid w:val="0087298B"/>
    <w:rsid w:val="00872FEA"/>
    <w:rsid w:val="0087488F"/>
    <w:rsid w:val="00875128"/>
    <w:rsid w:val="008763BF"/>
    <w:rsid w:val="00877411"/>
    <w:rsid w:val="00877E5A"/>
    <w:rsid w:val="00880588"/>
    <w:rsid w:val="0088098F"/>
    <w:rsid w:val="00881226"/>
    <w:rsid w:val="00881797"/>
    <w:rsid w:val="008817E5"/>
    <w:rsid w:val="00881868"/>
    <w:rsid w:val="00881BCA"/>
    <w:rsid w:val="00881FD3"/>
    <w:rsid w:val="00882D4C"/>
    <w:rsid w:val="00882EBB"/>
    <w:rsid w:val="00883DFC"/>
    <w:rsid w:val="00884C9D"/>
    <w:rsid w:val="008851E6"/>
    <w:rsid w:val="00885626"/>
    <w:rsid w:val="008859EE"/>
    <w:rsid w:val="008874D9"/>
    <w:rsid w:val="00890A82"/>
    <w:rsid w:val="00890BB9"/>
    <w:rsid w:val="00891786"/>
    <w:rsid w:val="00891B29"/>
    <w:rsid w:val="008947A3"/>
    <w:rsid w:val="00894FD3"/>
    <w:rsid w:val="008960D6"/>
    <w:rsid w:val="008969D9"/>
    <w:rsid w:val="008975DF"/>
    <w:rsid w:val="008A1DD8"/>
    <w:rsid w:val="008A205E"/>
    <w:rsid w:val="008A2151"/>
    <w:rsid w:val="008A402F"/>
    <w:rsid w:val="008A4D2C"/>
    <w:rsid w:val="008A4DEB"/>
    <w:rsid w:val="008A51EB"/>
    <w:rsid w:val="008A5773"/>
    <w:rsid w:val="008A5C90"/>
    <w:rsid w:val="008A62F1"/>
    <w:rsid w:val="008B0366"/>
    <w:rsid w:val="008B168B"/>
    <w:rsid w:val="008B1EA6"/>
    <w:rsid w:val="008B2E00"/>
    <w:rsid w:val="008B37FE"/>
    <w:rsid w:val="008B3ABC"/>
    <w:rsid w:val="008B3DEA"/>
    <w:rsid w:val="008B4B89"/>
    <w:rsid w:val="008B5239"/>
    <w:rsid w:val="008B52B9"/>
    <w:rsid w:val="008B5712"/>
    <w:rsid w:val="008B5935"/>
    <w:rsid w:val="008B5AAB"/>
    <w:rsid w:val="008B7E0F"/>
    <w:rsid w:val="008B7E37"/>
    <w:rsid w:val="008B7F98"/>
    <w:rsid w:val="008C1C1F"/>
    <w:rsid w:val="008C3E4D"/>
    <w:rsid w:val="008C4994"/>
    <w:rsid w:val="008C4A06"/>
    <w:rsid w:val="008C5C3D"/>
    <w:rsid w:val="008C5F26"/>
    <w:rsid w:val="008D0507"/>
    <w:rsid w:val="008D222D"/>
    <w:rsid w:val="008D22C1"/>
    <w:rsid w:val="008D25C2"/>
    <w:rsid w:val="008D4C8B"/>
    <w:rsid w:val="008D56EB"/>
    <w:rsid w:val="008D5AB8"/>
    <w:rsid w:val="008E0F76"/>
    <w:rsid w:val="008E1420"/>
    <w:rsid w:val="008E18E4"/>
    <w:rsid w:val="008E364E"/>
    <w:rsid w:val="008E3E47"/>
    <w:rsid w:val="008E5ABA"/>
    <w:rsid w:val="008E5B3F"/>
    <w:rsid w:val="008E5C28"/>
    <w:rsid w:val="008E60C9"/>
    <w:rsid w:val="008E6B4E"/>
    <w:rsid w:val="008E73C2"/>
    <w:rsid w:val="008F12DC"/>
    <w:rsid w:val="008F1593"/>
    <w:rsid w:val="008F1A99"/>
    <w:rsid w:val="008F2655"/>
    <w:rsid w:val="008F2C19"/>
    <w:rsid w:val="008F4125"/>
    <w:rsid w:val="008F4833"/>
    <w:rsid w:val="008F63ED"/>
    <w:rsid w:val="008F6953"/>
    <w:rsid w:val="008F7A8B"/>
    <w:rsid w:val="008F7CD4"/>
    <w:rsid w:val="00901AD4"/>
    <w:rsid w:val="00902626"/>
    <w:rsid w:val="00902EE8"/>
    <w:rsid w:val="00903FAF"/>
    <w:rsid w:val="009059DF"/>
    <w:rsid w:val="009062F2"/>
    <w:rsid w:val="0090677E"/>
    <w:rsid w:val="00907499"/>
    <w:rsid w:val="00907FC3"/>
    <w:rsid w:val="009108C8"/>
    <w:rsid w:val="00911F7E"/>
    <w:rsid w:val="00912440"/>
    <w:rsid w:val="009127A3"/>
    <w:rsid w:val="00913759"/>
    <w:rsid w:val="00913D10"/>
    <w:rsid w:val="009140C0"/>
    <w:rsid w:val="009143EB"/>
    <w:rsid w:val="0091479A"/>
    <w:rsid w:val="00915149"/>
    <w:rsid w:val="009153F2"/>
    <w:rsid w:val="009164E6"/>
    <w:rsid w:val="00920131"/>
    <w:rsid w:val="0092097A"/>
    <w:rsid w:val="00920BC6"/>
    <w:rsid w:val="00921688"/>
    <w:rsid w:val="009249FE"/>
    <w:rsid w:val="00925C28"/>
    <w:rsid w:val="009262F2"/>
    <w:rsid w:val="00927844"/>
    <w:rsid w:val="009304F3"/>
    <w:rsid w:val="00930EF2"/>
    <w:rsid w:val="009311E1"/>
    <w:rsid w:val="00934EDE"/>
    <w:rsid w:val="009354E3"/>
    <w:rsid w:val="00935688"/>
    <w:rsid w:val="00935B1B"/>
    <w:rsid w:val="00935DE5"/>
    <w:rsid w:val="009370A2"/>
    <w:rsid w:val="00937C82"/>
    <w:rsid w:val="00940BB6"/>
    <w:rsid w:val="00942B0D"/>
    <w:rsid w:val="009448B0"/>
    <w:rsid w:val="009454EF"/>
    <w:rsid w:val="00945706"/>
    <w:rsid w:val="00946B06"/>
    <w:rsid w:val="00950281"/>
    <w:rsid w:val="00951724"/>
    <w:rsid w:val="00952C8F"/>
    <w:rsid w:val="00952FBF"/>
    <w:rsid w:val="00953E93"/>
    <w:rsid w:val="00954859"/>
    <w:rsid w:val="009551C0"/>
    <w:rsid w:val="00955545"/>
    <w:rsid w:val="0095556C"/>
    <w:rsid w:val="00955F14"/>
    <w:rsid w:val="009606A8"/>
    <w:rsid w:val="00961664"/>
    <w:rsid w:val="009620BA"/>
    <w:rsid w:val="009622B8"/>
    <w:rsid w:val="00962774"/>
    <w:rsid w:val="0096316F"/>
    <w:rsid w:val="0096448B"/>
    <w:rsid w:val="009662ED"/>
    <w:rsid w:val="009664FA"/>
    <w:rsid w:val="00967DA8"/>
    <w:rsid w:val="0097035B"/>
    <w:rsid w:val="0097062E"/>
    <w:rsid w:val="0097116C"/>
    <w:rsid w:val="0097202A"/>
    <w:rsid w:val="009721B8"/>
    <w:rsid w:val="00972813"/>
    <w:rsid w:val="00973BF7"/>
    <w:rsid w:val="00973E3D"/>
    <w:rsid w:val="00974201"/>
    <w:rsid w:val="0097442C"/>
    <w:rsid w:val="0097490F"/>
    <w:rsid w:val="00975D44"/>
    <w:rsid w:val="0097648C"/>
    <w:rsid w:val="00977931"/>
    <w:rsid w:val="00980280"/>
    <w:rsid w:val="009822DD"/>
    <w:rsid w:val="0098315F"/>
    <w:rsid w:val="00985285"/>
    <w:rsid w:val="00985755"/>
    <w:rsid w:val="00985D87"/>
    <w:rsid w:val="00986739"/>
    <w:rsid w:val="0098697B"/>
    <w:rsid w:val="0098727B"/>
    <w:rsid w:val="009903A0"/>
    <w:rsid w:val="00991095"/>
    <w:rsid w:val="00992CDF"/>
    <w:rsid w:val="00994DE5"/>
    <w:rsid w:val="00995CB7"/>
    <w:rsid w:val="00997C10"/>
    <w:rsid w:val="009A07B5"/>
    <w:rsid w:val="009A0A6D"/>
    <w:rsid w:val="009A11AA"/>
    <w:rsid w:val="009A14E6"/>
    <w:rsid w:val="009A26BD"/>
    <w:rsid w:val="009A3002"/>
    <w:rsid w:val="009A3E52"/>
    <w:rsid w:val="009A4FDF"/>
    <w:rsid w:val="009A6F4A"/>
    <w:rsid w:val="009A723D"/>
    <w:rsid w:val="009A7450"/>
    <w:rsid w:val="009B029A"/>
    <w:rsid w:val="009B255B"/>
    <w:rsid w:val="009B33E4"/>
    <w:rsid w:val="009B4947"/>
    <w:rsid w:val="009B5D29"/>
    <w:rsid w:val="009B664A"/>
    <w:rsid w:val="009B787B"/>
    <w:rsid w:val="009C04D0"/>
    <w:rsid w:val="009C0ACB"/>
    <w:rsid w:val="009C0FD7"/>
    <w:rsid w:val="009C1F9E"/>
    <w:rsid w:val="009C3195"/>
    <w:rsid w:val="009C3A7D"/>
    <w:rsid w:val="009C4610"/>
    <w:rsid w:val="009C4761"/>
    <w:rsid w:val="009C5403"/>
    <w:rsid w:val="009C60BF"/>
    <w:rsid w:val="009C761F"/>
    <w:rsid w:val="009C76A1"/>
    <w:rsid w:val="009D06CB"/>
    <w:rsid w:val="009D1331"/>
    <w:rsid w:val="009D20B1"/>
    <w:rsid w:val="009D39D1"/>
    <w:rsid w:val="009D3D13"/>
    <w:rsid w:val="009D49C4"/>
    <w:rsid w:val="009D4B12"/>
    <w:rsid w:val="009D5B97"/>
    <w:rsid w:val="009D5D54"/>
    <w:rsid w:val="009D6DB9"/>
    <w:rsid w:val="009E1EDC"/>
    <w:rsid w:val="009E3C2C"/>
    <w:rsid w:val="009E4E3C"/>
    <w:rsid w:val="009E6DAB"/>
    <w:rsid w:val="009E6EA8"/>
    <w:rsid w:val="009F2410"/>
    <w:rsid w:val="009F2BDC"/>
    <w:rsid w:val="009F42A7"/>
    <w:rsid w:val="009F53A6"/>
    <w:rsid w:val="009F5489"/>
    <w:rsid w:val="009F692F"/>
    <w:rsid w:val="009F6DB0"/>
    <w:rsid w:val="009F748B"/>
    <w:rsid w:val="009F7F02"/>
    <w:rsid w:val="00A0117B"/>
    <w:rsid w:val="00A016B2"/>
    <w:rsid w:val="00A02744"/>
    <w:rsid w:val="00A02A5F"/>
    <w:rsid w:val="00A0304B"/>
    <w:rsid w:val="00A034B0"/>
    <w:rsid w:val="00A07447"/>
    <w:rsid w:val="00A07CB3"/>
    <w:rsid w:val="00A07CFD"/>
    <w:rsid w:val="00A123BC"/>
    <w:rsid w:val="00A131D7"/>
    <w:rsid w:val="00A13B30"/>
    <w:rsid w:val="00A14F01"/>
    <w:rsid w:val="00A151D2"/>
    <w:rsid w:val="00A169B4"/>
    <w:rsid w:val="00A171F8"/>
    <w:rsid w:val="00A21EB6"/>
    <w:rsid w:val="00A22088"/>
    <w:rsid w:val="00A22838"/>
    <w:rsid w:val="00A26C13"/>
    <w:rsid w:val="00A26EAD"/>
    <w:rsid w:val="00A26F41"/>
    <w:rsid w:val="00A27049"/>
    <w:rsid w:val="00A30BDF"/>
    <w:rsid w:val="00A31AF3"/>
    <w:rsid w:val="00A3369E"/>
    <w:rsid w:val="00A33CA4"/>
    <w:rsid w:val="00A346D7"/>
    <w:rsid w:val="00A378AB"/>
    <w:rsid w:val="00A37F55"/>
    <w:rsid w:val="00A40FCD"/>
    <w:rsid w:val="00A4493B"/>
    <w:rsid w:val="00A47301"/>
    <w:rsid w:val="00A51896"/>
    <w:rsid w:val="00A527BD"/>
    <w:rsid w:val="00A52E3C"/>
    <w:rsid w:val="00A54321"/>
    <w:rsid w:val="00A55601"/>
    <w:rsid w:val="00A559BD"/>
    <w:rsid w:val="00A55FE7"/>
    <w:rsid w:val="00A560B0"/>
    <w:rsid w:val="00A56F41"/>
    <w:rsid w:val="00A60831"/>
    <w:rsid w:val="00A6097B"/>
    <w:rsid w:val="00A62D8E"/>
    <w:rsid w:val="00A656B0"/>
    <w:rsid w:val="00A67C9D"/>
    <w:rsid w:val="00A67D4F"/>
    <w:rsid w:val="00A67F1E"/>
    <w:rsid w:val="00A70BB0"/>
    <w:rsid w:val="00A712B7"/>
    <w:rsid w:val="00A718B0"/>
    <w:rsid w:val="00A727E3"/>
    <w:rsid w:val="00A72B92"/>
    <w:rsid w:val="00A734A8"/>
    <w:rsid w:val="00A753A8"/>
    <w:rsid w:val="00A75874"/>
    <w:rsid w:val="00A76ACA"/>
    <w:rsid w:val="00A76C01"/>
    <w:rsid w:val="00A7737F"/>
    <w:rsid w:val="00A77C06"/>
    <w:rsid w:val="00A8039D"/>
    <w:rsid w:val="00A808BC"/>
    <w:rsid w:val="00A80B74"/>
    <w:rsid w:val="00A82C51"/>
    <w:rsid w:val="00A83851"/>
    <w:rsid w:val="00A8533F"/>
    <w:rsid w:val="00A871F2"/>
    <w:rsid w:val="00A9020A"/>
    <w:rsid w:val="00A91847"/>
    <w:rsid w:val="00A937BF"/>
    <w:rsid w:val="00A95431"/>
    <w:rsid w:val="00A96558"/>
    <w:rsid w:val="00A96CA7"/>
    <w:rsid w:val="00A978CA"/>
    <w:rsid w:val="00AA231E"/>
    <w:rsid w:val="00AA4284"/>
    <w:rsid w:val="00AA42BD"/>
    <w:rsid w:val="00AA53B8"/>
    <w:rsid w:val="00AA5C17"/>
    <w:rsid w:val="00AA5DF8"/>
    <w:rsid w:val="00AB042C"/>
    <w:rsid w:val="00AB0501"/>
    <w:rsid w:val="00AB0ACF"/>
    <w:rsid w:val="00AB25C1"/>
    <w:rsid w:val="00AB2648"/>
    <w:rsid w:val="00AB270E"/>
    <w:rsid w:val="00AB33D4"/>
    <w:rsid w:val="00AB62C5"/>
    <w:rsid w:val="00AB6749"/>
    <w:rsid w:val="00AB7206"/>
    <w:rsid w:val="00AB7FF3"/>
    <w:rsid w:val="00AC00AF"/>
    <w:rsid w:val="00AC0D39"/>
    <w:rsid w:val="00AC4893"/>
    <w:rsid w:val="00AC522B"/>
    <w:rsid w:val="00AC6525"/>
    <w:rsid w:val="00AC6C00"/>
    <w:rsid w:val="00AC7127"/>
    <w:rsid w:val="00AC791D"/>
    <w:rsid w:val="00AC7E04"/>
    <w:rsid w:val="00AD0695"/>
    <w:rsid w:val="00AD0B94"/>
    <w:rsid w:val="00AD0EE3"/>
    <w:rsid w:val="00AD378D"/>
    <w:rsid w:val="00AD4238"/>
    <w:rsid w:val="00AD5094"/>
    <w:rsid w:val="00AD7DB9"/>
    <w:rsid w:val="00AD7F42"/>
    <w:rsid w:val="00AE0961"/>
    <w:rsid w:val="00AE2223"/>
    <w:rsid w:val="00AE2F3F"/>
    <w:rsid w:val="00AE3EB4"/>
    <w:rsid w:val="00AE720D"/>
    <w:rsid w:val="00AE7FE3"/>
    <w:rsid w:val="00AF07CC"/>
    <w:rsid w:val="00AF130F"/>
    <w:rsid w:val="00AF2084"/>
    <w:rsid w:val="00AF2E22"/>
    <w:rsid w:val="00AF390A"/>
    <w:rsid w:val="00AF3A2A"/>
    <w:rsid w:val="00AF4FDA"/>
    <w:rsid w:val="00AF5660"/>
    <w:rsid w:val="00AF593D"/>
    <w:rsid w:val="00AF7A24"/>
    <w:rsid w:val="00AF7B36"/>
    <w:rsid w:val="00B0021F"/>
    <w:rsid w:val="00B02784"/>
    <w:rsid w:val="00B03DE4"/>
    <w:rsid w:val="00B05FEA"/>
    <w:rsid w:val="00B063B4"/>
    <w:rsid w:val="00B063C5"/>
    <w:rsid w:val="00B06556"/>
    <w:rsid w:val="00B06F17"/>
    <w:rsid w:val="00B06F5C"/>
    <w:rsid w:val="00B07312"/>
    <w:rsid w:val="00B12668"/>
    <w:rsid w:val="00B133A3"/>
    <w:rsid w:val="00B133B3"/>
    <w:rsid w:val="00B15391"/>
    <w:rsid w:val="00B15656"/>
    <w:rsid w:val="00B16A84"/>
    <w:rsid w:val="00B16D03"/>
    <w:rsid w:val="00B176F2"/>
    <w:rsid w:val="00B206BD"/>
    <w:rsid w:val="00B20846"/>
    <w:rsid w:val="00B20CD5"/>
    <w:rsid w:val="00B20D75"/>
    <w:rsid w:val="00B20E76"/>
    <w:rsid w:val="00B21248"/>
    <w:rsid w:val="00B21B52"/>
    <w:rsid w:val="00B23599"/>
    <w:rsid w:val="00B24E6C"/>
    <w:rsid w:val="00B25697"/>
    <w:rsid w:val="00B31552"/>
    <w:rsid w:val="00B31BE5"/>
    <w:rsid w:val="00B320FA"/>
    <w:rsid w:val="00B363F2"/>
    <w:rsid w:val="00B41D4B"/>
    <w:rsid w:val="00B427D5"/>
    <w:rsid w:val="00B453EB"/>
    <w:rsid w:val="00B457AB"/>
    <w:rsid w:val="00B46363"/>
    <w:rsid w:val="00B47CEC"/>
    <w:rsid w:val="00B51A5E"/>
    <w:rsid w:val="00B51EA4"/>
    <w:rsid w:val="00B520BF"/>
    <w:rsid w:val="00B53837"/>
    <w:rsid w:val="00B55302"/>
    <w:rsid w:val="00B55C74"/>
    <w:rsid w:val="00B5796D"/>
    <w:rsid w:val="00B57C45"/>
    <w:rsid w:val="00B60238"/>
    <w:rsid w:val="00B61636"/>
    <w:rsid w:val="00B61639"/>
    <w:rsid w:val="00B61826"/>
    <w:rsid w:val="00B6299C"/>
    <w:rsid w:val="00B637AF"/>
    <w:rsid w:val="00B63C49"/>
    <w:rsid w:val="00B63DAD"/>
    <w:rsid w:val="00B64473"/>
    <w:rsid w:val="00B647A2"/>
    <w:rsid w:val="00B648F8"/>
    <w:rsid w:val="00B64C37"/>
    <w:rsid w:val="00B64F71"/>
    <w:rsid w:val="00B6570F"/>
    <w:rsid w:val="00B6581D"/>
    <w:rsid w:val="00B66BA1"/>
    <w:rsid w:val="00B66F33"/>
    <w:rsid w:val="00B670BE"/>
    <w:rsid w:val="00B6750A"/>
    <w:rsid w:val="00B70155"/>
    <w:rsid w:val="00B70AA5"/>
    <w:rsid w:val="00B70F96"/>
    <w:rsid w:val="00B71C29"/>
    <w:rsid w:val="00B73B7B"/>
    <w:rsid w:val="00B73D3C"/>
    <w:rsid w:val="00B7769B"/>
    <w:rsid w:val="00B837AA"/>
    <w:rsid w:val="00B840A5"/>
    <w:rsid w:val="00B84694"/>
    <w:rsid w:val="00B855FC"/>
    <w:rsid w:val="00B865C1"/>
    <w:rsid w:val="00B86CA2"/>
    <w:rsid w:val="00B8714B"/>
    <w:rsid w:val="00B876C7"/>
    <w:rsid w:val="00B907B5"/>
    <w:rsid w:val="00B9218A"/>
    <w:rsid w:val="00B92707"/>
    <w:rsid w:val="00B932AE"/>
    <w:rsid w:val="00B93DCA"/>
    <w:rsid w:val="00B96583"/>
    <w:rsid w:val="00B97E1C"/>
    <w:rsid w:val="00BA36C1"/>
    <w:rsid w:val="00BA3F34"/>
    <w:rsid w:val="00BA48D0"/>
    <w:rsid w:val="00BA5541"/>
    <w:rsid w:val="00BA608E"/>
    <w:rsid w:val="00BA6A43"/>
    <w:rsid w:val="00BA75BB"/>
    <w:rsid w:val="00BB06B0"/>
    <w:rsid w:val="00BB0E53"/>
    <w:rsid w:val="00BB0F3E"/>
    <w:rsid w:val="00BB1550"/>
    <w:rsid w:val="00BB4B1A"/>
    <w:rsid w:val="00BB4DB1"/>
    <w:rsid w:val="00BB53C1"/>
    <w:rsid w:val="00BB5726"/>
    <w:rsid w:val="00BB5822"/>
    <w:rsid w:val="00BB5BE7"/>
    <w:rsid w:val="00BB6253"/>
    <w:rsid w:val="00BC04AF"/>
    <w:rsid w:val="00BC1F5B"/>
    <w:rsid w:val="00BC5966"/>
    <w:rsid w:val="00BC6597"/>
    <w:rsid w:val="00BC7DE2"/>
    <w:rsid w:val="00BD07D0"/>
    <w:rsid w:val="00BD4724"/>
    <w:rsid w:val="00BD4FF3"/>
    <w:rsid w:val="00BD605A"/>
    <w:rsid w:val="00BD65D2"/>
    <w:rsid w:val="00BD7126"/>
    <w:rsid w:val="00BE043C"/>
    <w:rsid w:val="00BE0B38"/>
    <w:rsid w:val="00BE1028"/>
    <w:rsid w:val="00BE12E9"/>
    <w:rsid w:val="00BE2418"/>
    <w:rsid w:val="00BE2A16"/>
    <w:rsid w:val="00BE3E44"/>
    <w:rsid w:val="00BE3E60"/>
    <w:rsid w:val="00BE5A49"/>
    <w:rsid w:val="00BE62A8"/>
    <w:rsid w:val="00BE632B"/>
    <w:rsid w:val="00BE65BD"/>
    <w:rsid w:val="00BF0385"/>
    <w:rsid w:val="00BF0797"/>
    <w:rsid w:val="00BF09AB"/>
    <w:rsid w:val="00BF0C97"/>
    <w:rsid w:val="00BF10D0"/>
    <w:rsid w:val="00BF34C9"/>
    <w:rsid w:val="00BF3901"/>
    <w:rsid w:val="00BF48F9"/>
    <w:rsid w:val="00BF64C9"/>
    <w:rsid w:val="00C00B02"/>
    <w:rsid w:val="00C02662"/>
    <w:rsid w:val="00C02B6B"/>
    <w:rsid w:val="00C0494E"/>
    <w:rsid w:val="00C04EB1"/>
    <w:rsid w:val="00C05043"/>
    <w:rsid w:val="00C053AB"/>
    <w:rsid w:val="00C05530"/>
    <w:rsid w:val="00C0566F"/>
    <w:rsid w:val="00C0787A"/>
    <w:rsid w:val="00C07994"/>
    <w:rsid w:val="00C079BC"/>
    <w:rsid w:val="00C07A26"/>
    <w:rsid w:val="00C07AAE"/>
    <w:rsid w:val="00C07AF8"/>
    <w:rsid w:val="00C10DD1"/>
    <w:rsid w:val="00C11941"/>
    <w:rsid w:val="00C126E0"/>
    <w:rsid w:val="00C12772"/>
    <w:rsid w:val="00C12A6A"/>
    <w:rsid w:val="00C12BCC"/>
    <w:rsid w:val="00C16797"/>
    <w:rsid w:val="00C167F2"/>
    <w:rsid w:val="00C16B11"/>
    <w:rsid w:val="00C1728F"/>
    <w:rsid w:val="00C175C7"/>
    <w:rsid w:val="00C17778"/>
    <w:rsid w:val="00C2028F"/>
    <w:rsid w:val="00C20672"/>
    <w:rsid w:val="00C20773"/>
    <w:rsid w:val="00C20B99"/>
    <w:rsid w:val="00C20FE6"/>
    <w:rsid w:val="00C21786"/>
    <w:rsid w:val="00C21E59"/>
    <w:rsid w:val="00C2430B"/>
    <w:rsid w:val="00C25748"/>
    <w:rsid w:val="00C27FA9"/>
    <w:rsid w:val="00C313FD"/>
    <w:rsid w:val="00C3169C"/>
    <w:rsid w:val="00C342BE"/>
    <w:rsid w:val="00C34A1B"/>
    <w:rsid w:val="00C3533D"/>
    <w:rsid w:val="00C35C72"/>
    <w:rsid w:val="00C36FEF"/>
    <w:rsid w:val="00C374C1"/>
    <w:rsid w:val="00C40EA1"/>
    <w:rsid w:val="00C419D4"/>
    <w:rsid w:val="00C433DF"/>
    <w:rsid w:val="00C44597"/>
    <w:rsid w:val="00C44B53"/>
    <w:rsid w:val="00C453B9"/>
    <w:rsid w:val="00C45E8F"/>
    <w:rsid w:val="00C46C37"/>
    <w:rsid w:val="00C476B4"/>
    <w:rsid w:val="00C503C9"/>
    <w:rsid w:val="00C50448"/>
    <w:rsid w:val="00C51B1B"/>
    <w:rsid w:val="00C52721"/>
    <w:rsid w:val="00C527EE"/>
    <w:rsid w:val="00C5451A"/>
    <w:rsid w:val="00C551C6"/>
    <w:rsid w:val="00C564D4"/>
    <w:rsid w:val="00C56D03"/>
    <w:rsid w:val="00C57911"/>
    <w:rsid w:val="00C57F4B"/>
    <w:rsid w:val="00C60D4F"/>
    <w:rsid w:val="00C61339"/>
    <w:rsid w:val="00C627F4"/>
    <w:rsid w:val="00C65E9A"/>
    <w:rsid w:val="00C662B7"/>
    <w:rsid w:val="00C67254"/>
    <w:rsid w:val="00C701BE"/>
    <w:rsid w:val="00C70C07"/>
    <w:rsid w:val="00C72657"/>
    <w:rsid w:val="00C759E4"/>
    <w:rsid w:val="00C8063B"/>
    <w:rsid w:val="00C80881"/>
    <w:rsid w:val="00C809D0"/>
    <w:rsid w:val="00C82244"/>
    <w:rsid w:val="00C823A6"/>
    <w:rsid w:val="00C82DBE"/>
    <w:rsid w:val="00C83762"/>
    <w:rsid w:val="00C843A2"/>
    <w:rsid w:val="00C86CF4"/>
    <w:rsid w:val="00C86E77"/>
    <w:rsid w:val="00C87F33"/>
    <w:rsid w:val="00C910E8"/>
    <w:rsid w:val="00C913D4"/>
    <w:rsid w:val="00C92AA0"/>
    <w:rsid w:val="00C93A8D"/>
    <w:rsid w:val="00C93ACA"/>
    <w:rsid w:val="00C942F5"/>
    <w:rsid w:val="00C94F8C"/>
    <w:rsid w:val="00C9529E"/>
    <w:rsid w:val="00C9561A"/>
    <w:rsid w:val="00C956A6"/>
    <w:rsid w:val="00C95DB3"/>
    <w:rsid w:val="00C95E1D"/>
    <w:rsid w:val="00C977B3"/>
    <w:rsid w:val="00C97CA2"/>
    <w:rsid w:val="00C97D9A"/>
    <w:rsid w:val="00CA2BC8"/>
    <w:rsid w:val="00CA309B"/>
    <w:rsid w:val="00CA330F"/>
    <w:rsid w:val="00CA33FF"/>
    <w:rsid w:val="00CA4D2C"/>
    <w:rsid w:val="00CA7157"/>
    <w:rsid w:val="00CA7631"/>
    <w:rsid w:val="00CA79FF"/>
    <w:rsid w:val="00CA7B67"/>
    <w:rsid w:val="00CB2D58"/>
    <w:rsid w:val="00CB3C44"/>
    <w:rsid w:val="00CB4066"/>
    <w:rsid w:val="00CB4F2C"/>
    <w:rsid w:val="00CB648D"/>
    <w:rsid w:val="00CB6B52"/>
    <w:rsid w:val="00CC01CE"/>
    <w:rsid w:val="00CC059C"/>
    <w:rsid w:val="00CC1809"/>
    <w:rsid w:val="00CC2968"/>
    <w:rsid w:val="00CC2976"/>
    <w:rsid w:val="00CC2B86"/>
    <w:rsid w:val="00CC2E83"/>
    <w:rsid w:val="00CC4A17"/>
    <w:rsid w:val="00CC6B62"/>
    <w:rsid w:val="00CC745C"/>
    <w:rsid w:val="00CC7E08"/>
    <w:rsid w:val="00CC7E0F"/>
    <w:rsid w:val="00CC7E60"/>
    <w:rsid w:val="00CD03F2"/>
    <w:rsid w:val="00CD1DE1"/>
    <w:rsid w:val="00CD26AF"/>
    <w:rsid w:val="00CD2A70"/>
    <w:rsid w:val="00CD2E2C"/>
    <w:rsid w:val="00CD503F"/>
    <w:rsid w:val="00CD56D4"/>
    <w:rsid w:val="00CD60CC"/>
    <w:rsid w:val="00CD7202"/>
    <w:rsid w:val="00CD744A"/>
    <w:rsid w:val="00CD7C12"/>
    <w:rsid w:val="00CE06BC"/>
    <w:rsid w:val="00CE1C95"/>
    <w:rsid w:val="00CE2829"/>
    <w:rsid w:val="00CE3514"/>
    <w:rsid w:val="00CE36D7"/>
    <w:rsid w:val="00CE732D"/>
    <w:rsid w:val="00CE7974"/>
    <w:rsid w:val="00CE7C0D"/>
    <w:rsid w:val="00CE7E9F"/>
    <w:rsid w:val="00CF2A4A"/>
    <w:rsid w:val="00CF2D0A"/>
    <w:rsid w:val="00CF2EC2"/>
    <w:rsid w:val="00CF3B4C"/>
    <w:rsid w:val="00CF4109"/>
    <w:rsid w:val="00CF42ED"/>
    <w:rsid w:val="00CF4606"/>
    <w:rsid w:val="00CF47D5"/>
    <w:rsid w:val="00CF51FF"/>
    <w:rsid w:val="00CF649A"/>
    <w:rsid w:val="00CF6BC6"/>
    <w:rsid w:val="00CF6EE3"/>
    <w:rsid w:val="00CF7133"/>
    <w:rsid w:val="00D035EA"/>
    <w:rsid w:val="00D058EA"/>
    <w:rsid w:val="00D06364"/>
    <w:rsid w:val="00D06B5F"/>
    <w:rsid w:val="00D0798E"/>
    <w:rsid w:val="00D10042"/>
    <w:rsid w:val="00D10A55"/>
    <w:rsid w:val="00D1132A"/>
    <w:rsid w:val="00D118D3"/>
    <w:rsid w:val="00D12043"/>
    <w:rsid w:val="00D1311C"/>
    <w:rsid w:val="00D13F11"/>
    <w:rsid w:val="00D1554C"/>
    <w:rsid w:val="00D1687F"/>
    <w:rsid w:val="00D1742A"/>
    <w:rsid w:val="00D17481"/>
    <w:rsid w:val="00D17A5B"/>
    <w:rsid w:val="00D17A76"/>
    <w:rsid w:val="00D201E2"/>
    <w:rsid w:val="00D2222A"/>
    <w:rsid w:val="00D22D4F"/>
    <w:rsid w:val="00D23249"/>
    <w:rsid w:val="00D233EF"/>
    <w:rsid w:val="00D23BDD"/>
    <w:rsid w:val="00D241D6"/>
    <w:rsid w:val="00D25231"/>
    <w:rsid w:val="00D25AF9"/>
    <w:rsid w:val="00D25D0B"/>
    <w:rsid w:val="00D26A61"/>
    <w:rsid w:val="00D26D36"/>
    <w:rsid w:val="00D30300"/>
    <w:rsid w:val="00D3070F"/>
    <w:rsid w:val="00D31ED4"/>
    <w:rsid w:val="00D32565"/>
    <w:rsid w:val="00D3286D"/>
    <w:rsid w:val="00D33835"/>
    <w:rsid w:val="00D34D8E"/>
    <w:rsid w:val="00D34F52"/>
    <w:rsid w:val="00D35A20"/>
    <w:rsid w:val="00D360BD"/>
    <w:rsid w:val="00D361F7"/>
    <w:rsid w:val="00D4094F"/>
    <w:rsid w:val="00D412EC"/>
    <w:rsid w:val="00D41399"/>
    <w:rsid w:val="00D41871"/>
    <w:rsid w:val="00D4456C"/>
    <w:rsid w:val="00D46915"/>
    <w:rsid w:val="00D50F30"/>
    <w:rsid w:val="00D52245"/>
    <w:rsid w:val="00D534B5"/>
    <w:rsid w:val="00D546A1"/>
    <w:rsid w:val="00D54AB5"/>
    <w:rsid w:val="00D575FD"/>
    <w:rsid w:val="00D5773D"/>
    <w:rsid w:val="00D57774"/>
    <w:rsid w:val="00D57846"/>
    <w:rsid w:val="00D57F90"/>
    <w:rsid w:val="00D60C45"/>
    <w:rsid w:val="00D610B7"/>
    <w:rsid w:val="00D6148C"/>
    <w:rsid w:val="00D61775"/>
    <w:rsid w:val="00D62084"/>
    <w:rsid w:val="00D6320C"/>
    <w:rsid w:val="00D6484D"/>
    <w:rsid w:val="00D64A1F"/>
    <w:rsid w:val="00D66450"/>
    <w:rsid w:val="00D666F7"/>
    <w:rsid w:val="00D668CB"/>
    <w:rsid w:val="00D66E92"/>
    <w:rsid w:val="00D7247A"/>
    <w:rsid w:val="00D72CDD"/>
    <w:rsid w:val="00D746F4"/>
    <w:rsid w:val="00D75751"/>
    <w:rsid w:val="00D762DF"/>
    <w:rsid w:val="00D76A8B"/>
    <w:rsid w:val="00D810C7"/>
    <w:rsid w:val="00D81622"/>
    <w:rsid w:val="00D8176C"/>
    <w:rsid w:val="00D83412"/>
    <w:rsid w:val="00D83B8C"/>
    <w:rsid w:val="00D86639"/>
    <w:rsid w:val="00D8677D"/>
    <w:rsid w:val="00D869C0"/>
    <w:rsid w:val="00D90EE1"/>
    <w:rsid w:val="00D9114F"/>
    <w:rsid w:val="00D92E1C"/>
    <w:rsid w:val="00D92F9D"/>
    <w:rsid w:val="00D930B1"/>
    <w:rsid w:val="00D94108"/>
    <w:rsid w:val="00D95B55"/>
    <w:rsid w:val="00DA05CF"/>
    <w:rsid w:val="00DA104F"/>
    <w:rsid w:val="00DA16A1"/>
    <w:rsid w:val="00DA1E4B"/>
    <w:rsid w:val="00DA3572"/>
    <w:rsid w:val="00DA36C6"/>
    <w:rsid w:val="00DA38D5"/>
    <w:rsid w:val="00DA41FF"/>
    <w:rsid w:val="00DA486D"/>
    <w:rsid w:val="00DA4F62"/>
    <w:rsid w:val="00DA6772"/>
    <w:rsid w:val="00DA69DE"/>
    <w:rsid w:val="00DA6A6F"/>
    <w:rsid w:val="00DA6CAE"/>
    <w:rsid w:val="00DA7758"/>
    <w:rsid w:val="00DA7C67"/>
    <w:rsid w:val="00DB04A4"/>
    <w:rsid w:val="00DB067E"/>
    <w:rsid w:val="00DB0A0F"/>
    <w:rsid w:val="00DB0F56"/>
    <w:rsid w:val="00DB108B"/>
    <w:rsid w:val="00DB1199"/>
    <w:rsid w:val="00DB14CB"/>
    <w:rsid w:val="00DB1693"/>
    <w:rsid w:val="00DB17F0"/>
    <w:rsid w:val="00DB1C2B"/>
    <w:rsid w:val="00DB2B96"/>
    <w:rsid w:val="00DB2BA6"/>
    <w:rsid w:val="00DB2BFF"/>
    <w:rsid w:val="00DB2C7E"/>
    <w:rsid w:val="00DB2E1C"/>
    <w:rsid w:val="00DB301C"/>
    <w:rsid w:val="00DB3A7C"/>
    <w:rsid w:val="00DB41F5"/>
    <w:rsid w:val="00DB56F1"/>
    <w:rsid w:val="00DB5D8E"/>
    <w:rsid w:val="00DB5E47"/>
    <w:rsid w:val="00DB706D"/>
    <w:rsid w:val="00DB709E"/>
    <w:rsid w:val="00DB7D4B"/>
    <w:rsid w:val="00DC09CD"/>
    <w:rsid w:val="00DC1268"/>
    <w:rsid w:val="00DC150D"/>
    <w:rsid w:val="00DC1EB0"/>
    <w:rsid w:val="00DC2142"/>
    <w:rsid w:val="00DC2CFC"/>
    <w:rsid w:val="00DC3E9A"/>
    <w:rsid w:val="00DC5BBF"/>
    <w:rsid w:val="00DC6B03"/>
    <w:rsid w:val="00DD014C"/>
    <w:rsid w:val="00DD11F2"/>
    <w:rsid w:val="00DD1E71"/>
    <w:rsid w:val="00DD23BE"/>
    <w:rsid w:val="00DD3922"/>
    <w:rsid w:val="00DD40B3"/>
    <w:rsid w:val="00DD4291"/>
    <w:rsid w:val="00DD5C8E"/>
    <w:rsid w:val="00DD695D"/>
    <w:rsid w:val="00DD73FC"/>
    <w:rsid w:val="00DD748E"/>
    <w:rsid w:val="00DE03E1"/>
    <w:rsid w:val="00DE1606"/>
    <w:rsid w:val="00DE1882"/>
    <w:rsid w:val="00DE35E0"/>
    <w:rsid w:val="00DE368C"/>
    <w:rsid w:val="00DE49B2"/>
    <w:rsid w:val="00DE5298"/>
    <w:rsid w:val="00DE6383"/>
    <w:rsid w:val="00DF0A08"/>
    <w:rsid w:val="00DF0C4F"/>
    <w:rsid w:val="00DF2C87"/>
    <w:rsid w:val="00DF33C9"/>
    <w:rsid w:val="00DF3797"/>
    <w:rsid w:val="00DF4D28"/>
    <w:rsid w:val="00E01662"/>
    <w:rsid w:val="00E026A0"/>
    <w:rsid w:val="00E04095"/>
    <w:rsid w:val="00E04358"/>
    <w:rsid w:val="00E049BC"/>
    <w:rsid w:val="00E05557"/>
    <w:rsid w:val="00E05A7E"/>
    <w:rsid w:val="00E064C7"/>
    <w:rsid w:val="00E06FEE"/>
    <w:rsid w:val="00E0721B"/>
    <w:rsid w:val="00E07643"/>
    <w:rsid w:val="00E0779B"/>
    <w:rsid w:val="00E10476"/>
    <w:rsid w:val="00E10BC9"/>
    <w:rsid w:val="00E1115B"/>
    <w:rsid w:val="00E11FAF"/>
    <w:rsid w:val="00E13814"/>
    <w:rsid w:val="00E154A3"/>
    <w:rsid w:val="00E15AC5"/>
    <w:rsid w:val="00E15D9D"/>
    <w:rsid w:val="00E2045F"/>
    <w:rsid w:val="00E20E2C"/>
    <w:rsid w:val="00E22B9D"/>
    <w:rsid w:val="00E23059"/>
    <w:rsid w:val="00E23301"/>
    <w:rsid w:val="00E23660"/>
    <w:rsid w:val="00E237E0"/>
    <w:rsid w:val="00E24C00"/>
    <w:rsid w:val="00E251F2"/>
    <w:rsid w:val="00E25D7D"/>
    <w:rsid w:val="00E261BC"/>
    <w:rsid w:val="00E26DB5"/>
    <w:rsid w:val="00E26ED8"/>
    <w:rsid w:val="00E30295"/>
    <w:rsid w:val="00E31985"/>
    <w:rsid w:val="00E32B29"/>
    <w:rsid w:val="00E335F6"/>
    <w:rsid w:val="00E33632"/>
    <w:rsid w:val="00E33780"/>
    <w:rsid w:val="00E33C30"/>
    <w:rsid w:val="00E34BBF"/>
    <w:rsid w:val="00E3629E"/>
    <w:rsid w:val="00E37BA1"/>
    <w:rsid w:val="00E37F33"/>
    <w:rsid w:val="00E41E93"/>
    <w:rsid w:val="00E43044"/>
    <w:rsid w:val="00E435E3"/>
    <w:rsid w:val="00E459E0"/>
    <w:rsid w:val="00E46003"/>
    <w:rsid w:val="00E4629E"/>
    <w:rsid w:val="00E462D0"/>
    <w:rsid w:val="00E47274"/>
    <w:rsid w:val="00E4792F"/>
    <w:rsid w:val="00E47F81"/>
    <w:rsid w:val="00E51F5C"/>
    <w:rsid w:val="00E51FB6"/>
    <w:rsid w:val="00E5292D"/>
    <w:rsid w:val="00E53365"/>
    <w:rsid w:val="00E53DC8"/>
    <w:rsid w:val="00E5434C"/>
    <w:rsid w:val="00E547DA"/>
    <w:rsid w:val="00E5599F"/>
    <w:rsid w:val="00E560EF"/>
    <w:rsid w:val="00E5643A"/>
    <w:rsid w:val="00E567AF"/>
    <w:rsid w:val="00E56BB9"/>
    <w:rsid w:val="00E60205"/>
    <w:rsid w:val="00E61290"/>
    <w:rsid w:val="00E6396F"/>
    <w:rsid w:val="00E65011"/>
    <w:rsid w:val="00E66268"/>
    <w:rsid w:val="00E6651C"/>
    <w:rsid w:val="00E67B6E"/>
    <w:rsid w:val="00E7006C"/>
    <w:rsid w:val="00E70A71"/>
    <w:rsid w:val="00E720CA"/>
    <w:rsid w:val="00E72701"/>
    <w:rsid w:val="00E73D7A"/>
    <w:rsid w:val="00E76A70"/>
    <w:rsid w:val="00E76C77"/>
    <w:rsid w:val="00E77CB8"/>
    <w:rsid w:val="00E80C5C"/>
    <w:rsid w:val="00E81E75"/>
    <w:rsid w:val="00E83897"/>
    <w:rsid w:val="00E841B0"/>
    <w:rsid w:val="00E861C5"/>
    <w:rsid w:val="00E8645F"/>
    <w:rsid w:val="00E86FB6"/>
    <w:rsid w:val="00E87A42"/>
    <w:rsid w:val="00E902D2"/>
    <w:rsid w:val="00E90517"/>
    <w:rsid w:val="00E905EA"/>
    <w:rsid w:val="00E91D2D"/>
    <w:rsid w:val="00E926DF"/>
    <w:rsid w:val="00E931A4"/>
    <w:rsid w:val="00E9391F"/>
    <w:rsid w:val="00E93FD5"/>
    <w:rsid w:val="00E94051"/>
    <w:rsid w:val="00E9499E"/>
    <w:rsid w:val="00E95033"/>
    <w:rsid w:val="00E950CC"/>
    <w:rsid w:val="00E95194"/>
    <w:rsid w:val="00E960E6"/>
    <w:rsid w:val="00E9633E"/>
    <w:rsid w:val="00E97BEC"/>
    <w:rsid w:val="00E97C1B"/>
    <w:rsid w:val="00EA1EC8"/>
    <w:rsid w:val="00EA20F9"/>
    <w:rsid w:val="00EA2C14"/>
    <w:rsid w:val="00EA3677"/>
    <w:rsid w:val="00EA3E8B"/>
    <w:rsid w:val="00EA5408"/>
    <w:rsid w:val="00EA5B6F"/>
    <w:rsid w:val="00EA5DAA"/>
    <w:rsid w:val="00EA60C2"/>
    <w:rsid w:val="00EA6101"/>
    <w:rsid w:val="00EA6152"/>
    <w:rsid w:val="00EA6D97"/>
    <w:rsid w:val="00EA6DB9"/>
    <w:rsid w:val="00EA7402"/>
    <w:rsid w:val="00EA79A3"/>
    <w:rsid w:val="00EB0844"/>
    <w:rsid w:val="00EB1183"/>
    <w:rsid w:val="00EB19A4"/>
    <w:rsid w:val="00EB24B0"/>
    <w:rsid w:val="00EB3321"/>
    <w:rsid w:val="00EB55D9"/>
    <w:rsid w:val="00EB6422"/>
    <w:rsid w:val="00EB7D23"/>
    <w:rsid w:val="00EC132E"/>
    <w:rsid w:val="00EC260F"/>
    <w:rsid w:val="00EC52C9"/>
    <w:rsid w:val="00EC59D5"/>
    <w:rsid w:val="00EC6492"/>
    <w:rsid w:val="00EC6DE3"/>
    <w:rsid w:val="00ED019F"/>
    <w:rsid w:val="00ED3782"/>
    <w:rsid w:val="00ED4AFB"/>
    <w:rsid w:val="00ED5FE4"/>
    <w:rsid w:val="00ED6D8E"/>
    <w:rsid w:val="00ED792C"/>
    <w:rsid w:val="00EE25D1"/>
    <w:rsid w:val="00EE2B6B"/>
    <w:rsid w:val="00EE448C"/>
    <w:rsid w:val="00EE5F8F"/>
    <w:rsid w:val="00EE6289"/>
    <w:rsid w:val="00EE7C5D"/>
    <w:rsid w:val="00EE7D46"/>
    <w:rsid w:val="00EF0337"/>
    <w:rsid w:val="00EF070A"/>
    <w:rsid w:val="00EF20D6"/>
    <w:rsid w:val="00EF2C1C"/>
    <w:rsid w:val="00EF56DA"/>
    <w:rsid w:val="00EF7F7E"/>
    <w:rsid w:val="00F00F71"/>
    <w:rsid w:val="00F03049"/>
    <w:rsid w:val="00F03C31"/>
    <w:rsid w:val="00F04290"/>
    <w:rsid w:val="00F04463"/>
    <w:rsid w:val="00F0471E"/>
    <w:rsid w:val="00F04EC7"/>
    <w:rsid w:val="00F057FB"/>
    <w:rsid w:val="00F05A6F"/>
    <w:rsid w:val="00F05DB4"/>
    <w:rsid w:val="00F073D3"/>
    <w:rsid w:val="00F07EC9"/>
    <w:rsid w:val="00F1072C"/>
    <w:rsid w:val="00F12324"/>
    <w:rsid w:val="00F13837"/>
    <w:rsid w:val="00F14AC5"/>
    <w:rsid w:val="00F17AF3"/>
    <w:rsid w:val="00F22040"/>
    <w:rsid w:val="00F22572"/>
    <w:rsid w:val="00F23048"/>
    <w:rsid w:val="00F24259"/>
    <w:rsid w:val="00F2447F"/>
    <w:rsid w:val="00F253A0"/>
    <w:rsid w:val="00F25A1E"/>
    <w:rsid w:val="00F2604D"/>
    <w:rsid w:val="00F262C3"/>
    <w:rsid w:val="00F26889"/>
    <w:rsid w:val="00F26C69"/>
    <w:rsid w:val="00F27B80"/>
    <w:rsid w:val="00F27C8B"/>
    <w:rsid w:val="00F30193"/>
    <w:rsid w:val="00F301AD"/>
    <w:rsid w:val="00F30354"/>
    <w:rsid w:val="00F3067F"/>
    <w:rsid w:val="00F31E51"/>
    <w:rsid w:val="00F323F1"/>
    <w:rsid w:val="00F3423A"/>
    <w:rsid w:val="00F35ECC"/>
    <w:rsid w:val="00F35EE7"/>
    <w:rsid w:val="00F404AF"/>
    <w:rsid w:val="00F40EE1"/>
    <w:rsid w:val="00F42F2B"/>
    <w:rsid w:val="00F438BA"/>
    <w:rsid w:val="00F44630"/>
    <w:rsid w:val="00F44884"/>
    <w:rsid w:val="00F46714"/>
    <w:rsid w:val="00F46F12"/>
    <w:rsid w:val="00F46FD7"/>
    <w:rsid w:val="00F47D6B"/>
    <w:rsid w:val="00F47E7E"/>
    <w:rsid w:val="00F50439"/>
    <w:rsid w:val="00F50714"/>
    <w:rsid w:val="00F50BF4"/>
    <w:rsid w:val="00F50D55"/>
    <w:rsid w:val="00F51F7A"/>
    <w:rsid w:val="00F531A1"/>
    <w:rsid w:val="00F53A36"/>
    <w:rsid w:val="00F54E70"/>
    <w:rsid w:val="00F55167"/>
    <w:rsid w:val="00F55D39"/>
    <w:rsid w:val="00F600DF"/>
    <w:rsid w:val="00F6049C"/>
    <w:rsid w:val="00F61B89"/>
    <w:rsid w:val="00F6367C"/>
    <w:rsid w:val="00F63819"/>
    <w:rsid w:val="00F64345"/>
    <w:rsid w:val="00F64D31"/>
    <w:rsid w:val="00F65382"/>
    <w:rsid w:val="00F7086B"/>
    <w:rsid w:val="00F730BA"/>
    <w:rsid w:val="00F738CA"/>
    <w:rsid w:val="00F73F3A"/>
    <w:rsid w:val="00F76ECF"/>
    <w:rsid w:val="00F7783C"/>
    <w:rsid w:val="00F77CF1"/>
    <w:rsid w:val="00F80166"/>
    <w:rsid w:val="00F80232"/>
    <w:rsid w:val="00F81127"/>
    <w:rsid w:val="00F8718F"/>
    <w:rsid w:val="00F87566"/>
    <w:rsid w:val="00F87F4D"/>
    <w:rsid w:val="00F900C9"/>
    <w:rsid w:val="00F91015"/>
    <w:rsid w:val="00F92072"/>
    <w:rsid w:val="00F92163"/>
    <w:rsid w:val="00F92E00"/>
    <w:rsid w:val="00F94BDB"/>
    <w:rsid w:val="00F968CC"/>
    <w:rsid w:val="00F9712D"/>
    <w:rsid w:val="00F97934"/>
    <w:rsid w:val="00F97C4F"/>
    <w:rsid w:val="00FA165A"/>
    <w:rsid w:val="00FA171B"/>
    <w:rsid w:val="00FA27C3"/>
    <w:rsid w:val="00FA3A52"/>
    <w:rsid w:val="00FA436B"/>
    <w:rsid w:val="00FA46A3"/>
    <w:rsid w:val="00FA4822"/>
    <w:rsid w:val="00FA5090"/>
    <w:rsid w:val="00FA5DB8"/>
    <w:rsid w:val="00FA7F23"/>
    <w:rsid w:val="00FB07B8"/>
    <w:rsid w:val="00FB1444"/>
    <w:rsid w:val="00FB1F5F"/>
    <w:rsid w:val="00FB21F7"/>
    <w:rsid w:val="00FB3634"/>
    <w:rsid w:val="00FB41CF"/>
    <w:rsid w:val="00FB61B8"/>
    <w:rsid w:val="00FB688A"/>
    <w:rsid w:val="00FB6FD7"/>
    <w:rsid w:val="00FC0562"/>
    <w:rsid w:val="00FC10A4"/>
    <w:rsid w:val="00FC12A0"/>
    <w:rsid w:val="00FC3D7C"/>
    <w:rsid w:val="00FC472D"/>
    <w:rsid w:val="00FC4EB1"/>
    <w:rsid w:val="00FC5628"/>
    <w:rsid w:val="00FC598B"/>
    <w:rsid w:val="00FC5BAA"/>
    <w:rsid w:val="00FC5FFF"/>
    <w:rsid w:val="00FC650A"/>
    <w:rsid w:val="00FD137A"/>
    <w:rsid w:val="00FD1B40"/>
    <w:rsid w:val="00FD1E58"/>
    <w:rsid w:val="00FD218A"/>
    <w:rsid w:val="00FD296F"/>
    <w:rsid w:val="00FD2E6D"/>
    <w:rsid w:val="00FD2F85"/>
    <w:rsid w:val="00FD3C15"/>
    <w:rsid w:val="00FD4247"/>
    <w:rsid w:val="00FD4893"/>
    <w:rsid w:val="00FD4DF8"/>
    <w:rsid w:val="00FD6A7F"/>
    <w:rsid w:val="00FE0464"/>
    <w:rsid w:val="00FE0876"/>
    <w:rsid w:val="00FE0D0A"/>
    <w:rsid w:val="00FE153E"/>
    <w:rsid w:val="00FE155C"/>
    <w:rsid w:val="00FE2DA8"/>
    <w:rsid w:val="00FE30F8"/>
    <w:rsid w:val="00FE40F8"/>
    <w:rsid w:val="00FE495C"/>
    <w:rsid w:val="00FE4F05"/>
    <w:rsid w:val="00FE7AF3"/>
    <w:rsid w:val="00FF0BC0"/>
    <w:rsid w:val="00FF3986"/>
    <w:rsid w:val="00FF4993"/>
    <w:rsid w:val="00FF4DD3"/>
    <w:rsid w:val="00FF62F6"/>
    <w:rsid w:val="00FF631C"/>
    <w:rsid w:val="00FF674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D70A10"/>
  <w15:docId w15:val="{5FDF0AD1-A81B-45C8-A8C0-8402ADC1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t-EE" w:eastAsia="et-EE"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766"/>
    <w:pPr>
      <w:autoSpaceDE w:val="0"/>
      <w:autoSpaceDN w:val="0"/>
    </w:pPr>
    <w:rPr>
      <w:rFonts w:ascii="Times New Roman" w:hAnsi="Times New Roman"/>
      <w:sz w:val="24"/>
      <w:szCs w:val="24"/>
      <w:lang w:eastAsia="en-US"/>
    </w:rPr>
  </w:style>
  <w:style w:type="paragraph" w:styleId="Heading1">
    <w:name w:val="heading 1"/>
    <w:basedOn w:val="Normal"/>
    <w:next w:val="Normal"/>
    <w:link w:val="Heading1Char"/>
    <w:uiPriority w:val="99"/>
    <w:qFormat/>
    <w:rsid w:val="000766F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0766F1"/>
    <w:pPr>
      <w:keepNext/>
      <w:ind w:left="-148"/>
      <w:jc w:val="center"/>
      <w:outlineLvl w:val="1"/>
    </w:pPr>
    <w:rPr>
      <w:rFonts w:ascii="Cambria" w:hAnsi="Cambria"/>
      <w:b/>
      <w:bCs/>
      <w:i/>
      <w:iCs/>
      <w:sz w:val="28"/>
      <w:szCs w:val="28"/>
    </w:rPr>
  </w:style>
  <w:style w:type="paragraph" w:styleId="Heading3">
    <w:name w:val="heading 3"/>
    <w:basedOn w:val="Normal"/>
    <w:next w:val="Normal"/>
    <w:link w:val="Heading3Char"/>
    <w:uiPriority w:val="99"/>
    <w:qFormat/>
    <w:rsid w:val="000766F1"/>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425D65"/>
    <w:pPr>
      <w:keepNext/>
      <w:overflowPunct w:val="0"/>
      <w:adjustRightInd w:val="0"/>
      <w:jc w:val="both"/>
      <w:textAlignment w:val="baseline"/>
      <w:outlineLvl w:val="3"/>
    </w:pPr>
  </w:style>
  <w:style w:type="paragraph" w:styleId="Heading6">
    <w:name w:val="heading 6"/>
    <w:basedOn w:val="Normal"/>
    <w:next w:val="Normal"/>
    <w:link w:val="Heading6Char"/>
    <w:uiPriority w:val="99"/>
    <w:qFormat/>
    <w:rsid w:val="00425D65"/>
    <w:pPr>
      <w:overflowPunct w:val="0"/>
      <w:adjustRightInd w:val="0"/>
      <w:spacing w:before="240" w:after="60"/>
      <w:textAlignment w:val="baseline"/>
      <w:outlineLvl w:val="5"/>
    </w:pPr>
    <w:rPr>
      <w:rFonts w:ascii="Calibri" w:hAnsi="Calibri"/>
      <w:b/>
      <w:bCs/>
      <w:sz w:val="22"/>
      <w:szCs w:val="22"/>
      <w:lang w:val="en-GB"/>
    </w:rPr>
  </w:style>
  <w:style w:type="paragraph" w:styleId="Heading7">
    <w:name w:val="heading 7"/>
    <w:basedOn w:val="Normal"/>
    <w:next w:val="Normal"/>
    <w:link w:val="Heading7Char"/>
    <w:uiPriority w:val="99"/>
    <w:qFormat/>
    <w:rsid w:val="00425D65"/>
    <w:pPr>
      <w:overflowPunct w:val="0"/>
      <w:adjustRightInd w:val="0"/>
      <w:spacing w:before="240" w:after="60"/>
      <w:textAlignment w:val="baseline"/>
      <w:outlineLvl w:val="6"/>
    </w:pPr>
    <w:rPr>
      <w:rFonts w:ascii="Calibri" w:hAnsi="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766F1"/>
    <w:rPr>
      <w:rFonts w:ascii="Cambria" w:hAnsi="Cambria" w:cs="Times New Roman"/>
      <w:b/>
      <w:kern w:val="32"/>
      <w:sz w:val="32"/>
      <w:lang w:eastAsia="en-US"/>
    </w:rPr>
  </w:style>
  <w:style w:type="character" w:customStyle="1" w:styleId="Heading2Char">
    <w:name w:val="Heading 2 Char"/>
    <w:basedOn w:val="DefaultParagraphFont"/>
    <w:link w:val="Heading2"/>
    <w:uiPriority w:val="99"/>
    <w:locked/>
    <w:rsid w:val="000766F1"/>
    <w:rPr>
      <w:rFonts w:ascii="Cambria" w:hAnsi="Cambria" w:cs="Times New Roman"/>
      <w:b/>
      <w:i/>
      <w:sz w:val="28"/>
      <w:lang w:eastAsia="en-US"/>
    </w:rPr>
  </w:style>
  <w:style w:type="character" w:customStyle="1" w:styleId="Heading3Char">
    <w:name w:val="Heading 3 Char"/>
    <w:basedOn w:val="DefaultParagraphFont"/>
    <w:link w:val="Heading3"/>
    <w:uiPriority w:val="99"/>
    <w:locked/>
    <w:rsid w:val="000766F1"/>
    <w:rPr>
      <w:rFonts w:ascii="Cambria" w:hAnsi="Cambria" w:cs="Times New Roman"/>
      <w:b/>
      <w:sz w:val="26"/>
      <w:lang w:eastAsia="en-US"/>
    </w:rPr>
  </w:style>
  <w:style w:type="character" w:customStyle="1" w:styleId="Heading4Char">
    <w:name w:val="Heading 4 Char"/>
    <w:basedOn w:val="DefaultParagraphFont"/>
    <w:link w:val="Heading4"/>
    <w:uiPriority w:val="99"/>
    <w:locked/>
    <w:rsid w:val="00425D65"/>
    <w:rPr>
      <w:rFonts w:ascii="Times New Roman" w:hAnsi="Times New Roman" w:cs="Times New Roman"/>
      <w:sz w:val="24"/>
      <w:szCs w:val="24"/>
      <w:lang w:eastAsia="en-US"/>
    </w:rPr>
  </w:style>
  <w:style w:type="character" w:customStyle="1" w:styleId="Heading6Char">
    <w:name w:val="Heading 6 Char"/>
    <w:basedOn w:val="DefaultParagraphFont"/>
    <w:link w:val="Heading6"/>
    <w:uiPriority w:val="99"/>
    <w:semiHidden/>
    <w:locked/>
    <w:rsid w:val="00425D65"/>
    <w:rPr>
      <w:rFonts w:ascii="Calibri" w:hAnsi="Calibri" w:cs="Times New Roman"/>
      <w:b/>
      <w:bCs/>
      <w:sz w:val="22"/>
      <w:szCs w:val="22"/>
      <w:lang w:val="en-GB" w:eastAsia="en-US"/>
    </w:rPr>
  </w:style>
  <w:style w:type="character" w:customStyle="1" w:styleId="Heading7Char">
    <w:name w:val="Heading 7 Char"/>
    <w:basedOn w:val="DefaultParagraphFont"/>
    <w:link w:val="Heading7"/>
    <w:uiPriority w:val="99"/>
    <w:semiHidden/>
    <w:locked/>
    <w:rsid w:val="00425D65"/>
    <w:rPr>
      <w:rFonts w:ascii="Calibri" w:hAnsi="Calibri" w:cs="Times New Roman"/>
      <w:sz w:val="24"/>
      <w:szCs w:val="24"/>
      <w:lang w:val="en-GB" w:eastAsia="en-US"/>
    </w:rPr>
  </w:style>
  <w:style w:type="paragraph" w:styleId="NoSpacing">
    <w:name w:val="No Spacing"/>
    <w:link w:val="NoSpacingChar"/>
    <w:uiPriority w:val="99"/>
    <w:qFormat/>
    <w:rsid w:val="000766F1"/>
    <w:pPr>
      <w:autoSpaceDE w:val="0"/>
      <w:autoSpaceDN w:val="0"/>
    </w:pPr>
    <w:rPr>
      <w:rFonts w:ascii="Times New Roman" w:hAnsi="Times New Roman"/>
      <w:sz w:val="24"/>
      <w:lang w:eastAsia="en-US"/>
    </w:rPr>
  </w:style>
  <w:style w:type="paragraph" w:styleId="ListParagraph">
    <w:name w:val="List Paragraph"/>
    <w:basedOn w:val="Normal"/>
    <w:uiPriority w:val="99"/>
    <w:qFormat/>
    <w:rsid w:val="000766F1"/>
    <w:pPr>
      <w:autoSpaceDE/>
      <w:autoSpaceDN/>
      <w:spacing w:after="200" w:line="276" w:lineRule="auto"/>
      <w:ind w:left="720"/>
      <w:contextualSpacing/>
    </w:pPr>
    <w:rPr>
      <w:rFonts w:ascii="Calibri" w:hAnsi="Calibri"/>
      <w:sz w:val="22"/>
      <w:szCs w:val="22"/>
    </w:rPr>
  </w:style>
  <w:style w:type="character" w:styleId="IntenseEmphasis">
    <w:name w:val="Intense Emphasis"/>
    <w:basedOn w:val="DefaultParagraphFont"/>
    <w:uiPriority w:val="99"/>
    <w:qFormat/>
    <w:rsid w:val="000766F1"/>
    <w:rPr>
      <w:rFonts w:cs="Times New Roman"/>
      <w:b/>
      <w:i/>
      <w:color w:val="4F81BD"/>
    </w:rPr>
  </w:style>
  <w:style w:type="character" w:styleId="Emphasis">
    <w:name w:val="Emphasis"/>
    <w:basedOn w:val="DefaultParagraphFont"/>
    <w:uiPriority w:val="99"/>
    <w:qFormat/>
    <w:rsid w:val="000766F1"/>
    <w:rPr>
      <w:rFonts w:cs="Times New Roman"/>
      <w:i/>
      <w:iCs/>
    </w:rPr>
  </w:style>
  <w:style w:type="paragraph" w:styleId="BalloonText">
    <w:name w:val="Balloon Text"/>
    <w:basedOn w:val="Normal"/>
    <w:link w:val="BalloonTextChar"/>
    <w:uiPriority w:val="99"/>
    <w:rsid w:val="00425D65"/>
    <w:pPr>
      <w:overflowPunct w:val="0"/>
      <w:adjustRightInd w:val="0"/>
      <w:textAlignment w:val="baseline"/>
    </w:pPr>
    <w:rPr>
      <w:rFonts w:ascii="Tahoma" w:hAnsi="Tahoma" w:cs="Tahoma"/>
      <w:sz w:val="16"/>
      <w:szCs w:val="16"/>
      <w:lang w:val="en-GB"/>
    </w:rPr>
  </w:style>
  <w:style w:type="character" w:customStyle="1" w:styleId="BalloonTextChar">
    <w:name w:val="Balloon Text Char"/>
    <w:basedOn w:val="DefaultParagraphFont"/>
    <w:link w:val="BalloonText"/>
    <w:uiPriority w:val="99"/>
    <w:locked/>
    <w:rsid w:val="00425D65"/>
    <w:rPr>
      <w:rFonts w:ascii="Tahoma" w:hAnsi="Tahoma" w:cs="Tahoma"/>
      <w:sz w:val="16"/>
      <w:szCs w:val="16"/>
      <w:lang w:val="en-GB" w:eastAsia="en-US"/>
    </w:rPr>
  </w:style>
  <w:style w:type="paragraph" w:styleId="BodyText">
    <w:name w:val="Body Text"/>
    <w:basedOn w:val="Normal"/>
    <w:link w:val="BodyTextChar"/>
    <w:uiPriority w:val="99"/>
    <w:rsid w:val="00425D65"/>
    <w:pPr>
      <w:overflowPunct w:val="0"/>
      <w:adjustRightInd w:val="0"/>
      <w:jc w:val="both"/>
      <w:textAlignment w:val="baseline"/>
    </w:pPr>
  </w:style>
  <w:style w:type="character" w:customStyle="1" w:styleId="BodyTextChar">
    <w:name w:val="Body Text Char"/>
    <w:basedOn w:val="DefaultParagraphFont"/>
    <w:link w:val="BodyText"/>
    <w:uiPriority w:val="99"/>
    <w:locked/>
    <w:rsid w:val="00425D65"/>
    <w:rPr>
      <w:rFonts w:ascii="Times New Roman" w:hAnsi="Times New Roman" w:cs="Times New Roman"/>
      <w:sz w:val="24"/>
      <w:szCs w:val="24"/>
      <w:lang w:eastAsia="en-US"/>
    </w:rPr>
  </w:style>
  <w:style w:type="paragraph" w:styleId="NormalWeb">
    <w:name w:val="Normal (Web)"/>
    <w:aliases w:val="webb"/>
    <w:basedOn w:val="Normal"/>
    <w:uiPriority w:val="99"/>
    <w:rsid w:val="00425D65"/>
    <w:pPr>
      <w:overflowPunct w:val="0"/>
      <w:adjustRightInd w:val="0"/>
      <w:spacing w:before="100" w:after="100"/>
      <w:textAlignment w:val="baseline"/>
    </w:pPr>
    <w:rPr>
      <w:lang w:val="en-GB"/>
    </w:rPr>
  </w:style>
  <w:style w:type="paragraph" w:styleId="CommentText">
    <w:name w:val="annotation text"/>
    <w:basedOn w:val="Normal"/>
    <w:link w:val="CommentTextChar"/>
    <w:uiPriority w:val="99"/>
    <w:rsid w:val="00425D65"/>
    <w:pPr>
      <w:overflowPunct w:val="0"/>
      <w:adjustRightInd w:val="0"/>
      <w:textAlignment w:val="baseline"/>
    </w:pPr>
    <w:rPr>
      <w:sz w:val="20"/>
      <w:szCs w:val="20"/>
      <w:lang w:val="en-GB"/>
    </w:rPr>
  </w:style>
  <w:style w:type="character" w:customStyle="1" w:styleId="CommentTextChar">
    <w:name w:val="Comment Text Char"/>
    <w:basedOn w:val="DefaultParagraphFont"/>
    <w:link w:val="CommentText"/>
    <w:uiPriority w:val="99"/>
    <w:locked/>
    <w:rsid w:val="00425D65"/>
    <w:rPr>
      <w:rFonts w:ascii="Times New Roman" w:hAnsi="Times New Roman" w:cs="Times New Roman"/>
      <w:lang w:val="en-GB" w:eastAsia="en-US"/>
    </w:rPr>
  </w:style>
  <w:style w:type="paragraph" w:styleId="BodyText2">
    <w:name w:val="Body Text 2"/>
    <w:basedOn w:val="Normal"/>
    <w:link w:val="BodyText2Char"/>
    <w:uiPriority w:val="99"/>
    <w:rsid w:val="00425D65"/>
    <w:pPr>
      <w:adjustRightInd w:val="0"/>
      <w:jc w:val="both"/>
    </w:pPr>
    <w:rPr>
      <w:rFonts w:ascii="Helv" w:hAnsi="Helv" w:cs="Helv"/>
      <w:color w:val="000000"/>
      <w:sz w:val="20"/>
      <w:szCs w:val="20"/>
      <w:lang w:val="en-US"/>
    </w:rPr>
  </w:style>
  <w:style w:type="character" w:customStyle="1" w:styleId="BodyText2Char">
    <w:name w:val="Body Text 2 Char"/>
    <w:basedOn w:val="DefaultParagraphFont"/>
    <w:link w:val="BodyText2"/>
    <w:uiPriority w:val="99"/>
    <w:locked/>
    <w:rsid w:val="00425D65"/>
    <w:rPr>
      <w:rFonts w:ascii="Helv" w:hAnsi="Helv" w:cs="Helv"/>
      <w:color w:val="000000"/>
      <w:lang w:val="en-US" w:eastAsia="en-US"/>
    </w:rPr>
  </w:style>
  <w:style w:type="paragraph" w:styleId="Title">
    <w:name w:val="Title"/>
    <w:basedOn w:val="Normal"/>
    <w:link w:val="TitleChar"/>
    <w:uiPriority w:val="99"/>
    <w:qFormat/>
    <w:rsid w:val="00425D65"/>
    <w:pPr>
      <w:overflowPunct w:val="0"/>
      <w:adjustRightInd w:val="0"/>
      <w:jc w:val="center"/>
      <w:textAlignment w:val="baseline"/>
    </w:pPr>
    <w:rPr>
      <w:b/>
      <w:bCs/>
    </w:rPr>
  </w:style>
  <w:style w:type="character" w:customStyle="1" w:styleId="TitleChar">
    <w:name w:val="Title Char"/>
    <w:basedOn w:val="DefaultParagraphFont"/>
    <w:link w:val="Title"/>
    <w:uiPriority w:val="99"/>
    <w:locked/>
    <w:rsid w:val="00425D65"/>
    <w:rPr>
      <w:rFonts w:ascii="Times New Roman" w:hAnsi="Times New Roman" w:cs="Times New Roman"/>
      <w:b/>
      <w:bCs/>
      <w:sz w:val="24"/>
      <w:szCs w:val="24"/>
      <w:lang w:eastAsia="en-US"/>
    </w:rPr>
  </w:style>
  <w:style w:type="paragraph" w:styleId="BodyText3">
    <w:name w:val="Body Text 3"/>
    <w:basedOn w:val="Normal"/>
    <w:link w:val="BodyText3Char"/>
    <w:uiPriority w:val="99"/>
    <w:rsid w:val="00425D65"/>
    <w:pPr>
      <w:overflowPunct w:val="0"/>
      <w:adjustRightInd w:val="0"/>
      <w:jc w:val="both"/>
      <w:textAlignment w:val="baseline"/>
    </w:pPr>
    <w:rPr>
      <w:color w:val="0000FF"/>
      <w:u w:val="single"/>
    </w:rPr>
  </w:style>
  <w:style w:type="character" w:customStyle="1" w:styleId="BodyText3Char">
    <w:name w:val="Body Text 3 Char"/>
    <w:basedOn w:val="DefaultParagraphFont"/>
    <w:link w:val="BodyText3"/>
    <w:uiPriority w:val="99"/>
    <w:locked/>
    <w:rsid w:val="00425D65"/>
    <w:rPr>
      <w:rFonts w:ascii="Times New Roman" w:hAnsi="Times New Roman" w:cs="Times New Roman"/>
      <w:color w:val="0000FF"/>
      <w:sz w:val="24"/>
      <w:szCs w:val="24"/>
      <w:u w:val="single"/>
      <w:lang w:eastAsia="en-US"/>
    </w:rPr>
  </w:style>
  <w:style w:type="character" w:styleId="CommentReference">
    <w:name w:val="annotation reference"/>
    <w:basedOn w:val="DefaultParagraphFont"/>
    <w:uiPriority w:val="99"/>
    <w:rsid w:val="00425D65"/>
    <w:rPr>
      <w:rFonts w:cs="Times New Roman"/>
      <w:sz w:val="16"/>
      <w:szCs w:val="16"/>
    </w:rPr>
  </w:style>
  <w:style w:type="paragraph" w:styleId="Caption">
    <w:name w:val="caption"/>
    <w:basedOn w:val="Normal"/>
    <w:next w:val="Normal"/>
    <w:uiPriority w:val="99"/>
    <w:qFormat/>
    <w:rsid w:val="00425D65"/>
    <w:pPr>
      <w:overflowPunct w:val="0"/>
      <w:adjustRightInd w:val="0"/>
      <w:jc w:val="both"/>
      <w:textAlignment w:val="baseline"/>
    </w:pPr>
    <w:rPr>
      <w:i/>
      <w:iCs/>
      <w:sz w:val="20"/>
      <w:szCs w:val="20"/>
    </w:rPr>
  </w:style>
  <w:style w:type="paragraph" w:styleId="CommentSubject">
    <w:name w:val="annotation subject"/>
    <w:basedOn w:val="CommentText"/>
    <w:next w:val="CommentText"/>
    <w:link w:val="CommentSubjectChar"/>
    <w:uiPriority w:val="99"/>
    <w:rsid w:val="00425D65"/>
    <w:rPr>
      <w:b/>
      <w:bCs/>
    </w:rPr>
  </w:style>
  <w:style w:type="character" w:customStyle="1" w:styleId="CommentSubjectChar">
    <w:name w:val="Comment Subject Char"/>
    <w:basedOn w:val="CommentTextChar"/>
    <w:link w:val="CommentSubject"/>
    <w:uiPriority w:val="99"/>
    <w:locked/>
    <w:rsid w:val="00425D65"/>
    <w:rPr>
      <w:rFonts w:ascii="Times New Roman" w:hAnsi="Times New Roman" w:cs="Times New Roman"/>
      <w:b/>
      <w:bCs/>
      <w:lang w:val="en-GB" w:eastAsia="en-US"/>
    </w:rPr>
  </w:style>
  <w:style w:type="character" w:styleId="Strong">
    <w:name w:val="Strong"/>
    <w:basedOn w:val="DefaultParagraphFont"/>
    <w:uiPriority w:val="22"/>
    <w:qFormat/>
    <w:rsid w:val="00425D65"/>
    <w:rPr>
      <w:rFonts w:cs="Times New Roman"/>
      <w:b/>
      <w:bCs/>
    </w:rPr>
  </w:style>
  <w:style w:type="paragraph" w:styleId="Footer">
    <w:name w:val="footer"/>
    <w:basedOn w:val="Normal"/>
    <w:link w:val="FooterChar"/>
    <w:uiPriority w:val="99"/>
    <w:rsid w:val="00425D65"/>
    <w:pPr>
      <w:tabs>
        <w:tab w:val="center" w:pos="4153"/>
        <w:tab w:val="right" w:pos="8306"/>
      </w:tabs>
      <w:autoSpaceDE/>
      <w:autoSpaceDN/>
    </w:pPr>
  </w:style>
  <w:style w:type="character" w:customStyle="1" w:styleId="FooterChar">
    <w:name w:val="Footer Char"/>
    <w:basedOn w:val="DefaultParagraphFont"/>
    <w:link w:val="Footer"/>
    <w:uiPriority w:val="99"/>
    <w:locked/>
    <w:rsid w:val="00425D65"/>
    <w:rPr>
      <w:rFonts w:ascii="Times New Roman" w:hAnsi="Times New Roman" w:cs="Times New Roman"/>
      <w:sz w:val="24"/>
      <w:szCs w:val="24"/>
      <w:lang w:eastAsia="en-US"/>
    </w:rPr>
  </w:style>
  <w:style w:type="paragraph" w:styleId="BodyTextIndent2">
    <w:name w:val="Body Text Indent 2"/>
    <w:basedOn w:val="Normal"/>
    <w:link w:val="BodyTextIndent2Char"/>
    <w:uiPriority w:val="99"/>
    <w:rsid w:val="00425D65"/>
    <w:pPr>
      <w:autoSpaceDE/>
      <w:autoSpaceDN/>
      <w:ind w:firstLine="720"/>
      <w:jc w:val="both"/>
    </w:pPr>
  </w:style>
  <w:style w:type="character" w:customStyle="1" w:styleId="BodyTextIndent2Char">
    <w:name w:val="Body Text Indent 2 Char"/>
    <w:basedOn w:val="DefaultParagraphFont"/>
    <w:link w:val="BodyTextIndent2"/>
    <w:uiPriority w:val="99"/>
    <w:locked/>
    <w:rsid w:val="00425D65"/>
    <w:rPr>
      <w:rFonts w:ascii="Times New Roman" w:hAnsi="Times New Roman" w:cs="Times New Roman"/>
      <w:sz w:val="24"/>
      <w:szCs w:val="24"/>
      <w:lang w:eastAsia="en-US"/>
    </w:rPr>
  </w:style>
  <w:style w:type="table" w:styleId="TableGrid">
    <w:name w:val="Table Grid"/>
    <w:basedOn w:val="TableNormal"/>
    <w:uiPriority w:val="99"/>
    <w:rsid w:val="00425D65"/>
    <w:pPr>
      <w:overflowPunct w:val="0"/>
      <w:autoSpaceDE w:val="0"/>
      <w:autoSpaceDN w:val="0"/>
      <w:adjustRightInd w:val="0"/>
      <w:textAlignment w:val="baseline"/>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e">
    <w:name w:val="Lõige"/>
    <w:basedOn w:val="Normal"/>
    <w:link w:val="LigeChar"/>
    <w:autoRedefine/>
    <w:uiPriority w:val="99"/>
    <w:rsid w:val="00425D65"/>
    <w:pPr>
      <w:numPr>
        <w:numId w:val="9"/>
      </w:numPr>
      <w:autoSpaceDE/>
      <w:autoSpaceDN/>
      <w:ind w:firstLine="709"/>
      <w:jc w:val="both"/>
    </w:pPr>
    <w:rPr>
      <w:lang w:eastAsia="et-EE"/>
    </w:rPr>
  </w:style>
  <w:style w:type="character" w:customStyle="1" w:styleId="LigeChar">
    <w:name w:val="Lõige Char"/>
    <w:basedOn w:val="DefaultParagraphFont"/>
    <w:link w:val="Lige"/>
    <w:uiPriority w:val="99"/>
    <w:locked/>
    <w:rsid w:val="00425D65"/>
    <w:rPr>
      <w:rFonts w:ascii="Times New Roman" w:hAnsi="Times New Roman" w:cs="Times New Roman"/>
      <w:sz w:val="24"/>
      <w:szCs w:val="24"/>
    </w:rPr>
  </w:style>
  <w:style w:type="paragraph" w:customStyle="1" w:styleId="Punkt">
    <w:name w:val="Punkt"/>
    <w:basedOn w:val="Normal"/>
    <w:autoRedefine/>
    <w:uiPriority w:val="99"/>
    <w:rsid w:val="00425D65"/>
    <w:pPr>
      <w:numPr>
        <w:ilvl w:val="1"/>
        <w:numId w:val="9"/>
      </w:numPr>
      <w:tabs>
        <w:tab w:val="num" w:pos="0"/>
      </w:tabs>
      <w:autoSpaceDE/>
      <w:autoSpaceDN/>
      <w:ind w:firstLine="720"/>
      <w:jc w:val="both"/>
    </w:pPr>
    <w:rPr>
      <w:lang w:eastAsia="et-EE"/>
    </w:rPr>
  </w:style>
  <w:style w:type="character" w:styleId="Hyperlink">
    <w:name w:val="Hyperlink"/>
    <w:basedOn w:val="DefaultParagraphFont"/>
    <w:uiPriority w:val="99"/>
    <w:rsid w:val="00425D65"/>
    <w:rPr>
      <w:rFonts w:cs="Times New Roman"/>
      <w:color w:val="0000FF"/>
      <w:u w:val="single"/>
    </w:rPr>
  </w:style>
  <w:style w:type="paragraph" w:styleId="FootnoteText">
    <w:name w:val="footnote text"/>
    <w:basedOn w:val="Normal"/>
    <w:link w:val="FootnoteTextChar"/>
    <w:uiPriority w:val="99"/>
    <w:rsid w:val="00425D65"/>
    <w:pPr>
      <w:autoSpaceDE/>
      <w:autoSpaceDN/>
    </w:pPr>
    <w:rPr>
      <w:rFonts w:ascii="Calibri" w:hAnsi="Calibri"/>
      <w:sz w:val="20"/>
      <w:szCs w:val="20"/>
    </w:rPr>
  </w:style>
  <w:style w:type="character" w:customStyle="1" w:styleId="FootnoteTextChar">
    <w:name w:val="Footnote Text Char"/>
    <w:basedOn w:val="DefaultParagraphFont"/>
    <w:link w:val="FootnoteText"/>
    <w:uiPriority w:val="99"/>
    <w:locked/>
    <w:rsid w:val="00425D65"/>
    <w:rPr>
      <w:rFonts w:cs="Times New Roman"/>
      <w:lang w:eastAsia="en-US"/>
    </w:rPr>
  </w:style>
  <w:style w:type="character" w:styleId="FootnoteReference">
    <w:name w:val="footnote reference"/>
    <w:aliases w:val="Footnote symbol,fr"/>
    <w:basedOn w:val="DefaultParagraphFont"/>
    <w:uiPriority w:val="99"/>
    <w:rsid w:val="00425D65"/>
    <w:rPr>
      <w:rFonts w:cs="Times New Roman"/>
      <w:vertAlign w:val="superscript"/>
    </w:rPr>
  </w:style>
  <w:style w:type="paragraph" w:customStyle="1" w:styleId="Car">
    <w:name w:val="Car"/>
    <w:basedOn w:val="Normal"/>
    <w:uiPriority w:val="99"/>
    <w:rsid w:val="00425D65"/>
    <w:pPr>
      <w:autoSpaceDE/>
      <w:autoSpaceDN/>
      <w:spacing w:after="160" w:line="240" w:lineRule="exact"/>
    </w:pPr>
    <w:rPr>
      <w:rFonts w:ascii="Tahoma" w:hAnsi="Tahoma" w:cs="Tahoma"/>
      <w:sz w:val="20"/>
      <w:szCs w:val="20"/>
      <w:lang w:val="en-US"/>
    </w:rPr>
  </w:style>
  <w:style w:type="character" w:customStyle="1" w:styleId="NoSpacingChar">
    <w:name w:val="No Spacing Char"/>
    <w:link w:val="NoSpacing"/>
    <w:uiPriority w:val="99"/>
    <w:locked/>
    <w:rsid w:val="00425D65"/>
    <w:rPr>
      <w:rFonts w:ascii="Times New Roman" w:hAnsi="Times New Roman"/>
      <w:sz w:val="22"/>
      <w:lang w:eastAsia="en-US"/>
    </w:rPr>
  </w:style>
  <w:style w:type="paragraph" w:customStyle="1" w:styleId="Default">
    <w:name w:val="Default"/>
    <w:rsid w:val="00425D65"/>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425D65"/>
    <w:rPr>
      <w:rFonts w:cs="Times New Roman"/>
      <w:color w:val="auto"/>
    </w:rPr>
  </w:style>
  <w:style w:type="paragraph" w:customStyle="1" w:styleId="CM3">
    <w:name w:val="CM3"/>
    <w:basedOn w:val="Default"/>
    <w:next w:val="Default"/>
    <w:uiPriority w:val="99"/>
    <w:rsid w:val="00425D65"/>
    <w:rPr>
      <w:rFonts w:cs="Times New Roman"/>
      <w:color w:val="auto"/>
    </w:rPr>
  </w:style>
  <w:style w:type="paragraph" w:customStyle="1" w:styleId="CM4">
    <w:name w:val="CM4"/>
    <w:basedOn w:val="Default"/>
    <w:next w:val="Default"/>
    <w:uiPriority w:val="99"/>
    <w:rsid w:val="00425D65"/>
    <w:rPr>
      <w:rFonts w:cs="Times New Roman"/>
      <w:color w:val="auto"/>
    </w:rPr>
  </w:style>
  <w:style w:type="character" w:customStyle="1" w:styleId="apple-converted-space">
    <w:name w:val="apple-converted-space"/>
    <w:uiPriority w:val="99"/>
    <w:rsid w:val="00425D65"/>
  </w:style>
  <w:style w:type="paragraph" w:styleId="Header">
    <w:name w:val="header"/>
    <w:basedOn w:val="Normal"/>
    <w:link w:val="HeaderChar"/>
    <w:uiPriority w:val="99"/>
    <w:rsid w:val="00182763"/>
    <w:pPr>
      <w:tabs>
        <w:tab w:val="center" w:pos="4536"/>
        <w:tab w:val="right" w:pos="9072"/>
      </w:tabs>
    </w:pPr>
  </w:style>
  <w:style w:type="character" w:customStyle="1" w:styleId="HeaderChar">
    <w:name w:val="Header Char"/>
    <w:basedOn w:val="DefaultParagraphFont"/>
    <w:link w:val="Header"/>
    <w:uiPriority w:val="99"/>
    <w:locked/>
    <w:rsid w:val="00182763"/>
    <w:rPr>
      <w:rFonts w:ascii="Times New Roman" w:hAnsi="Times New Roman" w:cs="Times New Roman"/>
      <w:sz w:val="24"/>
      <w:szCs w:val="24"/>
      <w:lang w:eastAsia="en-US"/>
    </w:rPr>
  </w:style>
  <w:style w:type="character" w:styleId="FollowedHyperlink">
    <w:name w:val="FollowedHyperlink"/>
    <w:basedOn w:val="DefaultParagraphFont"/>
    <w:uiPriority w:val="99"/>
    <w:rsid w:val="00094919"/>
    <w:rPr>
      <w:rFonts w:cs="Times New Roman"/>
      <w:color w:val="800080"/>
      <w:u w:val="single"/>
    </w:rPr>
  </w:style>
  <w:style w:type="character" w:customStyle="1" w:styleId="tyhik">
    <w:name w:val="tyhik"/>
    <w:basedOn w:val="DefaultParagraphFont"/>
    <w:rsid w:val="00DA1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99957">
      <w:bodyDiv w:val="1"/>
      <w:marLeft w:val="0"/>
      <w:marRight w:val="0"/>
      <w:marTop w:val="0"/>
      <w:marBottom w:val="0"/>
      <w:divBdr>
        <w:top w:val="none" w:sz="0" w:space="0" w:color="auto"/>
        <w:left w:val="none" w:sz="0" w:space="0" w:color="auto"/>
        <w:bottom w:val="none" w:sz="0" w:space="0" w:color="auto"/>
        <w:right w:val="none" w:sz="0" w:space="0" w:color="auto"/>
      </w:divBdr>
    </w:div>
    <w:div w:id="435255981">
      <w:bodyDiv w:val="1"/>
      <w:marLeft w:val="0"/>
      <w:marRight w:val="0"/>
      <w:marTop w:val="0"/>
      <w:marBottom w:val="0"/>
      <w:divBdr>
        <w:top w:val="none" w:sz="0" w:space="0" w:color="auto"/>
        <w:left w:val="none" w:sz="0" w:space="0" w:color="auto"/>
        <w:bottom w:val="none" w:sz="0" w:space="0" w:color="auto"/>
        <w:right w:val="none" w:sz="0" w:space="0" w:color="auto"/>
      </w:divBdr>
    </w:div>
    <w:div w:id="441926424">
      <w:bodyDiv w:val="1"/>
      <w:marLeft w:val="0"/>
      <w:marRight w:val="0"/>
      <w:marTop w:val="0"/>
      <w:marBottom w:val="0"/>
      <w:divBdr>
        <w:top w:val="none" w:sz="0" w:space="0" w:color="auto"/>
        <w:left w:val="none" w:sz="0" w:space="0" w:color="auto"/>
        <w:bottom w:val="none" w:sz="0" w:space="0" w:color="auto"/>
        <w:right w:val="none" w:sz="0" w:space="0" w:color="auto"/>
      </w:divBdr>
    </w:div>
    <w:div w:id="530531001">
      <w:bodyDiv w:val="1"/>
      <w:marLeft w:val="0"/>
      <w:marRight w:val="0"/>
      <w:marTop w:val="0"/>
      <w:marBottom w:val="0"/>
      <w:divBdr>
        <w:top w:val="none" w:sz="0" w:space="0" w:color="auto"/>
        <w:left w:val="none" w:sz="0" w:space="0" w:color="auto"/>
        <w:bottom w:val="none" w:sz="0" w:space="0" w:color="auto"/>
        <w:right w:val="none" w:sz="0" w:space="0" w:color="auto"/>
      </w:divBdr>
    </w:div>
    <w:div w:id="534315753">
      <w:bodyDiv w:val="1"/>
      <w:marLeft w:val="0"/>
      <w:marRight w:val="0"/>
      <w:marTop w:val="0"/>
      <w:marBottom w:val="0"/>
      <w:divBdr>
        <w:top w:val="none" w:sz="0" w:space="0" w:color="auto"/>
        <w:left w:val="none" w:sz="0" w:space="0" w:color="auto"/>
        <w:bottom w:val="none" w:sz="0" w:space="0" w:color="auto"/>
        <w:right w:val="none" w:sz="0" w:space="0" w:color="auto"/>
      </w:divBdr>
    </w:div>
    <w:div w:id="672297953">
      <w:bodyDiv w:val="1"/>
      <w:marLeft w:val="0"/>
      <w:marRight w:val="0"/>
      <w:marTop w:val="0"/>
      <w:marBottom w:val="0"/>
      <w:divBdr>
        <w:top w:val="none" w:sz="0" w:space="0" w:color="auto"/>
        <w:left w:val="none" w:sz="0" w:space="0" w:color="auto"/>
        <w:bottom w:val="none" w:sz="0" w:space="0" w:color="auto"/>
        <w:right w:val="none" w:sz="0" w:space="0" w:color="auto"/>
      </w:divBdr>
    </w:div>
    <w:div w:id="701709108">
      <w:bodyDiv w:val="1"/>
      <w:marLeft w:val="0"/>
      <w:marRight w:val="0"/>
      <w:marTop w:val="0"/>
      <w:marBottom w:val="0"/>
      <w:divBdr>
        <w:top w:val="none" w:sz="0" w:space="0" w:color="auto"/>
        <w:left w:val="none" w:sz="0" w:space="0" w:color="auto"/>
        <w:bottom w:val="none" w:sz="0" w:space="0" w:color="auto"/>
        <w:right w:val="none" w:sz="0" w:space="0" w:color="auto"/>
      </w:divBdr>
    </w:div>
    <w:div w:id="849486228">
      <w:bodyDiv w:val="1"/>
      <w:marLeft w:val="0"/>
      <w:marRight w:val="0"/>
      <w:marTop w:val="0"/>
      <w:marBottom w:val="0"/>
      <w:divBdr>
        <w:top w:val="none" w:sz="0" w:space="0" w:color="auto"/>
        <w:left w:val="none" w:sz="0" w:space="0" w:color="auto"/>
        <w:bottom w:val="none" w:sz="0" w:space="0" w:color="auto"/>
        <w:right w:val="none" w:sz="0" w:space="0" w:color="auto"/>
      </w:divBdr>
    </w:div>
    <w:div w:id="1020355861">
      <w:bodyDiv w:val="1"/>
      <w:marLeft w:val="390"/>
      <w:marRight w:val="390"/>
      <w:marTop w:val="390"/>
      <w:marBottom w:val="0"/>
      <w:divBdr>
        <w:top w:val="none" w:sz="0" w:space="0" w:color="auto"/>
        <w:left w:val="none" w:sz="0" w:space="0" w:color="auto"/>
        <w:bottom w:val="none" w:sz="0" w:space="0" w:color="auto"/>
        <w:right w:val="none" w:sz="0" w:space="0" w:color="auto"/>
      </w:divBdr>
      <w:divsChild>
        <w:div w:id="362171514">
          <w:marLeft w:val="480"/>
          <w:marRight w:val="0"/>
          <w:marTop w:val="0"/>
          <w:marBottom w:val="0"/>
          <w:divBdr>
            <w:top w:val="none" w:sz="0" w:space="0" w:color="auto"/>
            <w:left w:val="none" w:sz="0" w:space="0" w:color="auto"/>
            <w:bottom w:val="none" w:sz="0" w:space="0" w:color="auto"/>
            <w:right w:val="none" w:sz="0" w:space="0" w:color="auto"/>
          </w:divBdr>
        </w:div>
        <w:div w:id="2081052803">
          <w:marLeft w:val="480"/>
          <w:marRight w:val="0"/>
          <w:marTop w:val="0"/>
          <w:marBottom w:val="0"/>
          <w:divBdr>
            <w:top w:val="none" w:sz="0" w:space="0" w:color="auto"/>
            <w:left w:val="none" w:sz="0" w:space="0" w:color="auto"/>
            <w:bottom w:val="none" w:sz="0" w:space="0" w:color="auto"/>
            <w:right w:val="none" w:sz="0" w:space="0" w:color="auto"/>
          </w:divBdr>
        </w:div>
        <w:div w:id="1056899564">
          <w:marLeft w:val="480"/>
          <w:marRight w:val="0"/>
          <w:marTop w:val="0"/>
          <w:marBottom w:val="0"/>
          <w:divBdr>
            <w:top w:val="none" w:sz="0" w:space="0" w:color="auto"/>
            <w:left w:val="none" w:sz="0" w:space="0" w:color="auto"/>
            <w:bottom w:val="none" w:sz="0" w:space="0" w:color="auto"/>
            <w:right w:val="none" w:sz="0" w:space="0" w:color="auto"/>
          </w:divBdr>
        </w:div>
      </w:divsChild>
    </w:div>
    <w:div w:id="1104612978">
      <w:bodyDiv w:val="1"/>
      <w:marLeft w:val="0"/>
      <w:marRight w:val="0"/>
      <w:marTop w:val="0"/>
      <w:marBottom w:val="0"/>
      <w:divBdr>
        <w:top w:val="none" w:sz="0" w:space="0" w:color="auto"/>
        <w:left w:val="none" w:sz="0" w:space="0" w:color="auto"/>
        <w:bottom w:val="none" w:sz="0" w:space="0" w:color="auto"/>
        <w:right w:val="none" w:sz="0" w:space="0" w:color="auto"/>
      </w:divBdr>
    </w:div>
    <w:div w:id="1178886252">
      <w:marLeft w:val="0"/>
      <w:marRight w:val="0"/>
      <w:marTop w:val="0"/>
      <w:marBottom w:val="0"/>
      <w:divBdr>
        <w:top w:val="none" w:sz="0" w:space="0" w:color="auto"/>
        <w:left w:val="none" w:sz="0" w:space="0" w:color="auto"/>
        <w:bottom w:val="none" w:sz="0" w:space="0" w:color="auto"/>
        <w:right w:val="none" w:sz="0" w:space="0" w:color="auto"/>
      </w:divBdr>
    </w:div>
    <w:div w:id="1178886253">
      <w:marLeft w:val="0"/>
      <w:marRight w:val="0"/>
      <w:marTop w:val="0"/>
      <w:marBottom w:val="0"/>
      <w:divBdr>
        <w:top w:val="none" w:sz="0" w:space="0" w:color="auto"/>
        <w:left w:val="none" w:sz="0" w:space="0" w:color="auto"/>
        <w:bottom w:val="none" w:sz="0" w:space="0" w:color="auto"/>
        <w:right w:val="none" w:sz="0" w:space="0" w:color="auto"/>
      </w:divBdr>
    </w:div>
    <w:div w:id="1178886254">
      <w:marLeft w:val="0"/>
      <w:marRight w:val="0"/>
      <w:marTop w:val="0"/>
      <w:marBottom w:val="0"/>
      <w:divBdr>
        <w:top w:val="none" w:sz="0" w:space="0" w:color="auto"/>
        <w:left w:val="none" w:sz="0" w:space="0" w:color="auto"/>
        <w:bottom w:val="none" w:sz="0" w:space="0" w:color="auto"/>
        <w:right w:val="none" w:sz="0" w:space="0" w:color="auto"/>
      </w:divBdr>
    </w:div>
    <w:div w:id="1237133314">
      <w:bodyDiv w:val="1"/>
      <w:marLeft w:val="0"/>
      <w:marRight w:val="0"/>
      <w:marTop w:val="0"/>
      <w:marBottom w:val="0"/>
      <w:divBdr>
        <w:top w:val="none" w:sz="0" w:space="0" w:color="auto"/>
        <w:left w:val="none" w:sz="0" w:space="0" w:color="auto"/>
        <w:bottom w:val="none" w:sz="0" w:space="0" w:color="auto"/>
        <w:right w:val="none" w:sz="0" w:space="0" w:color="auto"/>
      </w:divBdr>
    </w:div>
    <w:div w:id="1366561648">
      <w:bodyDiv w:val="1"/>
      <w:marLeft w:val="0"/>
      <w:marRight w:val="0"/>
      <w:marTop w:val="0"/>
      <w:marBottom w:val="0"/>
      <w:divBdr>
        <w:top w:val="none" w:sz="0" w:space="0" w:color="auto"/>
        <w:left w:val="none" w:sz="0" w:space="0" w:color="auto"/>
        <w:bottom w:val="none" w:sz="0" w:space="0" w:color="auto"/>
        <w:right w:val="none" w:sz="0" w:space="0" w:color="auto"/>
      </w:divBdr>
    </w:div>
    <w:div w:id="1443914047">
      <w:bodyDiv w:val="1"/>
      <w:marLeft w:val="0"/>
      <w:marRight w:val="0"/>
      <w:marTop w:val="0"/>
      <w:marBottom w:val="0"/>
      <w:divBdr>
        <w:top w:val="none" w:sz="0" w:space="0" w:color="auto"/>
        <w:left w:val="none" w:sz="0" w:space="0" w:color="auto"/>
        <w:bottom w:val="none" w:sz="0" w:space="0" w:color="auto"/>
        <w:right w:val="none" w:sz="0" w:space="0" w:color="auto"/>
      </w:divBdr>
    </w:div>
    <w:div w:id="1593781766">
      <w:bodyDiv w:val="1"/>
      <w:marLeft w:val="0"/>
      <w:marRight w:val="0"/>
      <w:marTop w:val="0"/>
      <w:marBottom w:val="0"/>
      <w:divBdr>
        <w:top w:val="none" w:sz="0" w:space="0" w:color="auto"/>
        <w:left w:val="none" w:sz="0" w:space="0" w:color="auto"/>
        <w:bottom w:val="none" w:sz="0" w:space="0" w:color="auto"/>
        <w:right w:val="none" w:sz="0" w:space="0" w:color="auto"/>
      </w:divBdr>
    </w:div>
    <w:div w:id="1606113076">
      <w:bodyDiv w:val="1"/>
      <w:marLeft w:val="0"/>
      <w:marRight w:val="0"/>
      <w:marTop w:val="0"/>
      <w:marBottom w:val="0"/>
      <w:divBdr>
        <w:top w:val="none" w:sz="0" w:space="0" w:color="auto"/>
        <w:left w:val="none" w:sz="0" w:space="0" w:color="auto"/>
        <w:bottom w:val="none" w:sz="0" w:space="0" w:color="auto"/>
        <w:right w:val="none" w:sz="0" w:space="0" w:color="auto"/>
      </w:divBdr>
    </w:div>
    <w:div w:id="1786927241">
      <w:bodyDiv w:val="1"/>
      <w:marLeft w:val="0"/>
      <w:marRight w:val="0"/>
      <w:marTop w:val="0"/>
      <w:marBottom w:val="0"/>
      <w:divBdr>
        <w:top w:val="none" w:sz="0" w:space="0" w:color="auto"/>
        <w:left w:val="none" w:sz="0" w:space="0" w:color="auto"/>
        <w:bottom w:val="none" w:sz="0" w:space="0" w:color="auto"/>
        <w:right w:val="none" w:sz="0" w:space="0" w:color="auto"/>
      </w:divBdr>
    </w:div>
    <w:div w:id="1813330376">
      <w:bodyDiv w:val="1"/>
      <w:marLeft w:val="0"/>
      <w:marRight w:val="0"/>
      <w:marTop w:val="0"/>
      <w:marBottom w:val="0"/>
      <w:divBdr>
        <w:top w:val="none" w:sz="0" w:space="0" w:color="auto"/>
        <w:left w:val="none" w:sz="0" w:space="0" w:color="auto"/>
        <w:bottom w:val="none" w:sz="0" w:space="0" w:color="auto"/>
        <w:right w:val="none" w:sz="0" w:space="0" w:color="auto"/>
      </w:divBdr>
    </w:div>
    <w:div w:id="1851136772">
      <w:bodyDiv w:val="1"/>
      <w:marLeft w:val="0"/>
      <w:marRight w:val="0"/>
      <w:marTop w:val="0"/>
      <w:marBottom w:val="0"/>
      <w:divBdr>
        <w:top w:val="none" w:sz="0" w:space="0" w:color="auto"/>
        <w:left w:val="none" w:sz="0" w:space="0" w:color="auto"/>
        <w:bottom w:val="none" w:sz="0" w:space="0" w:color="auto"/>
        <w:right w:val="none" w:sz="0" w:space="0" w:color="auto"/>
      </w:divBdr>
    </w:div>
    <w:div w:id="1917283625">
      <w:bodyDiv w:val="1"/>
      <w:marLeft w:val="0"/>
      <w:marRight w:val="0"/>
      <w:marTop w:val="0"/>
      <w:marBottom w:val="0"/>
      <w:divBdr>
        <w:top w:val="none" w:sz="0" w:space="0" w:color="auto"/>
        <w:left w:val="none" w:sz="0" w:space="0" w:color="auto"/>
        <w:bottom w:val="none" w:sz="0" w:space="0" w:color="auto"/>
        <w:right w:val="none" w:sz="0" w:space="0" w:color="auto"/>
      </w:divBdr>
    </w:div>
    <w:div w:id="1968582845">
      <w:bodyDiv w:val="1"/>
      <w:marLeft w:val="0"/>
      <w:marRight w:val="0"/>
      <w:marTop w:val="0"/>
      <w:marBottom w:val="0"/>
      <w:divBdr>
        <w:top w:val="none" w:sz="0" w:space="0" w:color="auto"/>
        <w:left w:val="none" w:sz="0" w:space="0" w:color="auto"/>
        <w:bottom w:val="none" w:sz="0" w:space="0" w:color="auto"/>
        <w:right w:val="none" w:sz="0" w:space="0" w:color="auto"/>
      </w:divBdr>
    </w:div>
    <w:div w:id="1980382680">
      <w:bodyDiv w:val="1"/>
      <w:marLeft w:val="0"/>
      <w:marRight w:val="0"/>
      <w:marTop w:val="0"/>
      <w:marBottom w:val="0"/>
      <w:divBdr>
        <w:top w:val="none" w:sz="0" w:space="0" w:color="auto"/>
        <w:left w:val="none" w:sz="0" w:space="0" w:color="auto"/>
        <w:bottom w:val="none" w:sz="0" w:space="0" w:color="auto"/>
        <w:right w:val="none" w:sz="0" w:space="0" w:color="auto"/>
      </w:divBdr>
    </w:div>
    <w:div w:id="206452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li.tikk@agri.e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ura.ojava@agri.e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ana.lepik@agri.ee" TargetMode="External"/><Relationship Id="rId4" Type="http://schemas.openxmlformats.org/officeDocument/2006/relationships/settings" Target="settings.xml"/><Relationship Id="rId9" Type="http://schemas.openxmlformats.org/officeDocument/2006/relationships/hyperlink" Target="mailto:harry.passa@agri.e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8A1FE-E54F-4C02-8F31-F14AB9A25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5409</Words>
  <Characters>31373</Characters>
  <Application>Microsoft Office Word</Application>
  <DocSecurity>0</DocSecurity>
  <Lines>261</Lines>
  <Paragraphs>73</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Põllumajandusministeerium</Company>
  <LinksUpToDate>false</LinksUpToDate>
  <CharactersWithSpaces>36709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Janeli Tikk</dc:creator>
  <cp:lastModifiedBy>Elen Liiv</cp:lastModifiedBy>
  <cp:revision>3</cp:revision>
  <cp:lastPrinted>2019-03-21T07:25:00Z</cp:lastPrinted>
  <dcterms:created xsi:type="dcterms:W3CDTF">2021-09-06T08:58:00Z</dcterms:created>
  <dcterms:modified xsi:type="dcterms:W3CDTF">2021-09-06T08:58:00Z</dcterms:modified>
</cp:coreProperties>
</file>