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06" w:rsidRPr="00167F7F" w:rsidRDefault="008F3AD1" w:rsidP="008F3AD1">
      <w:pPr>
        <w:pStyle w:val="Heading1"/>
        <w:tabs>
          <w:tab w:val="left" w:pos="395"/>
        </w:tabs>
        <w:ind w:left="0" w:firstLine="0"/>
        <w:rPr>
          <w:rFonts w:cs="Times New Roman"/>
          <w:sz w:val="24"/>
          <w:szCs w:val="24"/>
          <w:lang w:val="et-EE"/>
        </w:rPr>
      </w:pPr>
      <w:bookmarkStart w:id="0" w:name="_Toc4657805"/>
      <w:r w:rsidRPr="00167F7F">
        <w:rPr>
          <w:rFonts w:cs="Times New Roman"/>
          <w:sz w:val="24"/>
          <w:szCs w:val="24"/>
          <w:lang w:val="et-EE"/>
        </w:rPr>
        <w:t xml:space="preserve">NPT TOETUSE ALUSEKS OLEVAD </w:t>
      </w:r>
      <w:r w:rsidR="00EF4906" w:rsidRPr="00167F7F">
        <w:rPr>
          <w:rFonts w:cs="Times New Roman"/>
          <w:sz w:val="24"/>
          <w:szCs w:val="24"/>
          <w:lang w:val="et-EE"/>
        </w:rPr>
        <w:t>ÕIGUSAKTID</w:t>
      </w:r>
      <w:bookmarkEnd w:id="0"/>
    </w:p>
    <w:p w:rsidR="001B6C16" w:rsidRPr="00167F7F" w:rsidRDefault="001B6C16" w:rsidP="008F3AD1">
      <w:pPr>
        <w:pStyle w:val="Heading1"/>
        <w:tabs>
          <w:tab w:val="left" w:pos="395"/>
        </w:tabs>
        <w:ind w:left="0" w:firstLine="0"/>
        <w:rPr>
          <w:rFonts w:cs="Times New Roman"/>
          <w:sz w:val="24"/>
          <w:szCs w:val="24"/>
          <w:lang w:val="et-EE"/>
        </w:rPr>
      </w:pPr>
    </w:p>
    <w:p w:rsidR="001B6C16" w:rsidRPr="00167F7F" w:rsidRDefault="00EF4906" w:rsidP="008F3AD1">
      <w:pPr>
        <w:pStyle w:val="BodyText"/>
        <w:ind w:right="115"/>
        <w:jc w:val="both"/>
        <w:rPr>
          <w:lang w:val="et-EE"/>
        </w:rPr>
      </w:pPr>
      <w:r w:rsidRPr="00167F7F">
        <w:rPr>
          <w:lang w:val="et-EE"/>
        </w:rPr>
        <w:t>Kõigi õigusaktide</w:t>
      </w:r>
      <w:r w:rsidRPr="00167F7F">
        <w:rPr>
          <w:spacing w:val="-7"/>
          <w:lang w:val="et-EE"/>
        </w:rPr>
        <w:t xml:space="preserve"> </w:t>
      </w:r>
      <w:r w:rsidRPr="00167F7F">
        <w:rPr>
          <w:lang w:val="et-EE"/>
        </w:rPr>
        <w:t>puhul</w:t>
      </w:r>
      <w:r w:rsidRPr="00167F7F">
        <w:rPr>
          <w:spacing w:val="-6"/>
          <w:lang w:val="et-EE"/>
        </w:rPr>
        <w:t xml:space="preserve"> </w:t>
      </w:r>
      <w:r w:rsidRPr="00167F7F">
        <w:rPr>
          <w:lang w:val="et-EE"/>
        </w:rPr>
        <w:t>palume</w:t>
      </w:r>
      <w:r w:rsidRPr="00167F7F">
        <w:rPr>
          <w:spacing w:val="-7"/>
          <w:lang w:val="et-EE"/>
        </w:rPr>
        <w:t xml:space="preserve"> </w:t>
      </w:r>
      <w:r w:rsidRPr="00167F7F">
        <w:rPr>
          <w:lang w:val="et-EE"/>
        </w:rPr>
        <w:t>arvestada,</w:t>
      </w:r>
      <w:r w:rsidRPr="00167F7F">
        <w:rPr>
          <w:spacing w:val="-6"/>
          <w:lang w:val="et-EE"/>
        </w:rPr>
        <w:t xml:space="preserve"> </w:t>
      </w:r>
      <w:r w:rsidRPr="00167F7F">
        <w:rPr>
          <w:lang w:val="et-EE"/>
        </w:rPr>
        <w:t>et</w:t>
      </w:r>
      <w:r w:rsidRPr="00167F7F">
        <w:rPr>
          <w:spacing w:val="-6"/>
          <w:lang w:val="et-EE"/>
        </w:rPr>
        <w:t xml:space="preserve"> </w:t>
      </w:r>
      <w:r w:rsidRPr="00167F7F">
        <w:rPr>
          <w:lang w:val="et-EE"/>
        </w:rPr>
        <w:t>lisaks</w:t>
      </w:r>
      <w:r w:rsidRPr="00167F7F">
        <w:rPr>
          <w:spacing w:val="-6"/>
          <w:lang w:val="et-EE"/>
        </w:rPr>
        <w:t xml:space="preserve"> </w:t>
      </w:r>
      <w:r w:rsidRPr="00167F7F">
        <w:rPr>
          <w:lang w:val="et-EE"/>
        </w:rPr>
        <w:t>määruse</w:t>
      </w:r>
      <w:r w:rsidRPr="00167F7F">
        <w:rPr>
          <w:spacing w:val="-8"/>
          <w:lang w:val="et-EE"/>
        </w:rPr>
        <w:t xml:space="preserve"> </w:t>
      </w:r>
      <w:r w:rsidRPr="00167F7F">
        <w:rPr>
          <w:lang w:val="et-EE"/>
        </w:rPr>
        <w:t>nimetuses</w:t>
      </w:r>
      <w:r w:rsidRPr="00167F7F">
        <w:rPr>
          <w:spacing w:val="-6"/>
          <w:lang w:val="et-EE"/>
        </w:rPr>
        <w:t xml:space="preserve"> </w:t>
      </w:r>
      <w:r w:rsidRPr="00167F7F">
        <w:rPr>
          <w:lang w:val="et-EE"/>
        </w:rPr>
        <w:t>olevale</w:t>
      </w:r>
      <w:r w:rsidRPr="00167F7F">
        <w:rPr>
          <w:spacing w:val="-7"/>
          <w:lang w:val="et-EE"/>
        </w:rPr>
        <w:t xml:space="preserve"> </w:t>
      </w:r>
      <w:r w:rsidRPr="00167F7F">
        <w:rPr>
          <w:lang w:val="et-EE"/>
        </w:rPr>
        <w:t>esialgsele</w:t>
      </w:r>
      <w:r w:rsidRPr="00167F7F">
        <w:rPr>
          <w:spacing w:val="-7"/>
          <w:lang w:val="et-EE"/>
        </w:rPr>
        <w:t xml:space="preserve"> </w:t>
      </w:r>
      <w:r w:rsidRPr="00167F7F">
        <w:rPr>
          <w:lang w:val="et-EE"/>
        </w:rPr>
        <w:t xml:space="preserve">kuupäevale võib olla hilisemaid muudatusi. Õigusakte elektroonilisest </w:t>
      </w:r>
      <w:r w:rsidR="008F3AD1" w:rsidRPr="00167F7F">
        <w:rPr>
          <w:lang w:val="et-EE"/>
        </w:rPr>
        <w:t xml:space="preserve">Riigi Teatajast </w:t>
      </w:r>
      <w:r w:rsidRPr="00167F7F">
        <w:rPr>
          <w:lang w:val="et-EE"/>
        </w:rPr>
        <w:t>lugedes palume valida hetkel</w:t>
      </w:r>
      <w:r w:rsidRPr="00167F7F">
        <w:rPr>
          <w:spacing w:val="-38"/>
          <w:lang w:val="et-EE"/>
        </w:rPr>
        <w:t xml:space="preserve"> </w:t>
      </w:r>
      <w:r w:rsidRPr="00167F7F">
        <w:rPr>
          <w:lang w:val="et-EE"/>
        </w:rPr>
        <w:t>kehtiv versioon.</w:t>
      </w:r>
      <w:bookmarkStart w:id="1" w:name="_Toc4657806"/>
    </w:p>
    <w:p w:rsidR="001B6C16" w:rsidRPr="00167F7F" w:rsidRDefault="001B6C16" w:rsidP="008F3AD1">
      <w:pPr>
        <w:pStyle w:val="BodyText"/>
        <w:ind w:right="115"/>
        <w:jc w:val="both"/>
        <w:rPr>
          <w:lang w:val="et-EE"/>
        </w:rPr>
      </w:pPr>
    </w:p>
    <w:p w:rsidR="005A2EF7" w:rsidRPr="00167F7F" w:rsidRDefault="005A2EF7" w:rsidP="008F3AD1">
      <w:pPr>
        <w:pStyle w:val="Heading2"/>
        <w:rPr>
          <w:sz w:val="24"/>
          <w:lang w:val="et-EE"/>
        </w:rPr>
      </w:pPr>
      <w:bookmarkStart w:id="2" w:name="_Toc4657807"/>
      <w:r w:rsidRPr="00167F7F">
        <w:rPr>
          <w:sz w:val="24"/>
          <w:lang w:val="et-EE"/>
        </w:rPr>
        <w:t>Eesti õigusaktid</w:t>
      </w:r>
      <w:bookmarkEnd w:id="2"/>
    </w:p>
    <w:p w:rsidR="008F3AD1" w:rsidRPr="00167F7F" w:rsidRDefault="008F3AD1" w:rsidP="008F3AD1">
      <w:pPr>
        <w:pStyle w:val="Heading2"/>
        <w:rPr>
          <w:sz w:val="24"/>
          <w:lang w:val="et-EE"/>
        </w:rPr>
      </w:pPr>
    </w:p>
    <w:p w:rsidR="005A2EF7" w:rsidRPr="00167F7F" w:rsidRDefault="005A2EF7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r w:rsidRPr="00167F7F">
        <w:rPr>
          <w:sz w:val="24"/>
          <w:szCs w:val="24"/>
          <w:lang w:val="et-EE"/>
        </w:rPr>
        <w:t xml:space="preserve">Maaeluministri </w:t>
      </w:r>
      <w:r w:rsidRPr="00167F7F">
        <w:rPr>
          <w:rFonts w:eastAsia="Calibri"/>
          <w:sz w:val="24"/>
          <w:szCs w:val="24"/>
          <w:lang w:val="et-EE" w:eastAsia="zh-CN"/>
        </w:rPr>
        <w:t>17. aprilli 2015. a määrus nr 32 „</w:t>
      </w:r>
      <w:hyperlink r:id="rId6" w:history="1">
        <w:r w:rsidRPr="00167F7F">
          <w:rPr>
            <w:rStyle w:val="Hyperlink"/>
            <w:rFonts w:eastAsia="Calibri"/>
            <w:color w:val="auto"/>
            <w:sz w:val="24"/>
            <w:szCs w:val="24"/>
            <w:lang w:val="et-EE" w:eastAsia="zh-CN"/>
          </w:rPr>
          <w:t>Otsetoetuste saamise üldised nõuded, ühtne pindalatoetus, kliima- ja keskkonnatoetus ning noore põllumajandustootja toetus</w:t>
        </w:r>
      </w:hyperlink>
      <w:r w:rsidR="00336615">
        <w:t>”</w:t>
      </w:r>
      <w:bookmarkStart w:id="3" w:name="_GoBack"/>
      <w:bookmarkEnd w:id="3"/>
    </w:p>
    <w:p w:rsidR="005A2EF7" w:rsidRPr="00167F7F" w:rsidRDefault="00336615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hyperlink r:id="rId7" w:history="1">
        <w:r w:rsidR="005A2EF7" w:rsidRPr="00167F7F">
          <w:rPr>
            <w:rStyle w:val="Hyperlink"/>
            <w:rFonts w:eastAsiaTheme="majorEastAsia"/>
            <w:color w:val="auto"/>
            <w:sz w:val="24"/>
            <w:szCs w:val="24"/>
            <w:lang w:val="et-EE"/>
          </w:rPr>
          <w:t>Euroopa Liidu ühise põllumajanduspoliitika rakendamise seadus (ELÜPS)</w:t>
        </w:r>
      </w:hyperlink>
    </w:p>
    <w:p w:rsidR="005A2EF7" w:rsidRPr="00167F7F" w:rsidRDefault="005A2EF7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r w:rsidRPr="00167F7F">
        <w:rPr>
          <w:sz w:val="24"/>
          <w:szCs w:val="24"/>
          <w:lang w:val="et-EE"/>
        </w:rPr>
        <w:t xml:space="preserve">Põllumajandusministri </w:t>
      </w:r>
      <w:r w:rsidRPr="00167F7F">
        <w:rPr>
          <w:rFonts w:eastAsia="Calibri"/>
          <w:sz w:val="24"/>
          <w:szCs w:val="24"/>
          <w:lang w:val="et-EE"/>
        </w:rPr>
        <w:t>10. märtsi 2015.</w:t>
      </w:r>
      <w:r w:rsidRPr="00167F7F">
        <w:rPr>
          <w:sz w:val="24"/>
          <w:szCs w:val="24"/>
          <w:lang w:val="et-EE"/>
        </w:rPr>
        <w:t xml:space="preserve"> a määrus nr 22 „</w:t>
      </w:r>
      <w:hyperlink r:id="rId8" w:history="1">
        <w:r w:rsidRPr="00167F7F">
          <w:rPr>
            <w:rStyle w:val="Hyperlink"/>
            <w:rFonts w:eastAsiaTheme="majorEastAsia"/>
            <w:color w:val="auto"/>
            <w:sz w:val="24"/>
            <w:szCs w:val="24"/>
            <w:lang w:val="et-EE"/>
          </w:rPr>
          <w:t>Põllumassiivi kaardi koostamise, põllumassiivi piiripunktide määramise, põllumassiivile unikaalse numberkoodi andmise, põllumassiivi toetusõigusliku pindala ning põllumassiivil asetsevate maastikuelementide määramise ja korra ning põllumassiivi kasutamise kohta esitatavad andmed ja nende esitamise kord</w:t>
        </w:r>
      </w:hyperlink>
      <w:r w:rsidR="00336615">
        <w:t>”</w:t>
      </w:r>
    </w:p>
    <w:p w:rsidR="005A2EF7" w:rsidRPr="00167F7F" w:rsidRDefault="005A2EF7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r w:rsidRPr="00167F7F">
        <w:rPr>
          <w:sz w:val="24"/>
          <w:szCs w:val="24"/>
          <w:lang w:val="et-EE"/>
        </w:rPr>
        <w:t>Põllumajandusministri 14. jaanuari 2015. a määrus nr 4 “</w:t>
      </w:r>
      <w:hyperlink r:id="rId9" w:history="1">
        <w:r w:rsidRPr="00167F7F">
          <w:rPr>
            <w:rStyle w:val="Hyperlink"/>
            <w:rFonts w:eastAsiaTheme="majorEastAsia"/>
            <w:color w:val="auto"/>
            <w:sz w:val="24"/>
            <w:szCs w:val="24"/>
            <w:lang w:val="et-EE"/>
          </w:rPr>
          <w:t>Maa heas põllumajandus- ja keskkonnaseisundis hoidmise nõuded</w:t>
        </w:r>
      </w:hyperlink>
      <w:r w:rsidRPr="00167F7F">
        <w:rPr>
          <w:sz w:val="24"/>
          <w:szCs w:val="24"/>
          <w:lang w:val="et-EE"/>
        </w:rPr>
        <w:t>”</w:t>
      </w:r>
    </w:p>
    <w:p w:rsidR="005A2EF7" w:rsidRPr="00167F7F" w:rsidRDefault="00336615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hyperlink r:id="rId10" w:history="1">
        <w:r w:rsidR="005A2EF7" w:rsidRPr="00167F7F">
          <w:rPr>
            <w:rStyle w:val="Hyperlink"/>
            <w:color w:val="auto"/>
            <w:sz w:val="24"/>
            <w:szCs w:val="24"/>
            <w:lang w:val="et-EE"/>
          </w:rPr>
          <w:t>Haldusmenetluse seadus</w:t>
        </w:r>
      </w:hyperlink>
    </w:p>
    <w:p w:rsidR="005A2EF7" w:rsidRPr="00167F7F" w:rsidRDefault="00336615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hyperlink r:id="rId11" w:history="1">
        <w:r w:rsidR="005A2EF7" w:rsidRPr="00167F7F">
          <w:rPr>
            <w:rStyle w:val="Hyperlink"/>
            <w:color w:val="auto"/>
            <w:sz w:val="24"/>
            <w:szCs w:val="24"/>
            <w:lang w:val="et-EE"/>
          </w:rPr>
          <w:t>Veeseadus</w:t>
        </w:r>
      </w:hyperlink>
    </w:p>
    <w:p w:rsidR="005A2EF7" w:rsidRPr="00167F7F" w:rsidRDefault="00336615" w:rsidP="008F3AD1">
      <w:pPr>
        <w:pStyle w:val="ListParagraph"/>
        <w:numPr>
          <w:ilvl w:val="0"/>
          <w:numId w:val="1"/>
        </w:numPr>
        <w:tabs>
          <w:tab w:val="left" w:pos="837"/>
        </w:tabs>
        <w:ind w:left="142" w:right="116"/>
        <w:rPr>
          <w:sz w:val="24"/>
          <w:szCs w:val="24"/>
          <w:lang w:val="et-EE"/>
        </w:rPr>
      </w:pPr>
      <w:hyperlink r:id="rId12" w:history="1">
        <w:r w:rsidR="005A2EF7" w:rsidRPr="00167F7F">
          <w:rPr>
            <w:rStyle w:val="Hyperlink"/>
            <w:color w:val="auto"/>
            <w:sz w:val="24"/>
            <w:szCs w:val="24"/>
            <w:u w:color="0000FF"/>
            <w:lang w:val="et-EE"/>
          </w:rPr>
          <w:t>Äriseadustik</w:t>
        </w:r>
      </w:hyperlink>
    </w:p>
    <w:p w:rsidR="005A2EF7" w:rsidRPr="00167F7F" w:rsidRDefault="00336615" w:rsidP="008F3AD1">
      <w:pPr>
        <w:pStyle w:val="ListParagraph"/>
        <w:numPr>
          <w:ilvl w:val="0"/>
          <w:numId w:val="1"/>
        </w:numPr>
        <w:tabs>
          <w:tab w:val="left" w:pos="837"/>
        </w:tabs>
        <w:ind w:left="142" w:right="116"/>
        <w:rPr>
          <w:sz w:val="24"/>
          <w:szCs w:val="24"/>
          <w:lang w:val="et-EE"/>
        </w:rPr>
      </w:pPr>
      <w:hyperlink r:id="rId13">
        <w:r w:rsidR="005A2EF7" w:rsidRPr="00167F7F">
          <w:rPr>
            <w:sz w:val="24"/>
            <w:szCs w:val="24"/>
            <w:u w:val="single" w:color="0000FF"/>
            <w:lang w:val="et-EE"/>
          </w:rPr>
          <w:t>Tulundusühistuseaduses</w:t>
        </w:r>
      </w:hyperlink>
    </w:p>
    <w:p w:rsidR="005A2EF7" w:rsidRPr="00167F7F" w:rsidRDefault="00336615" w:rsidP="008F3AD1">
      <w:pPr>
        <w:pStyle w:val="ListParagraph"/>
        <w:numPr>
          <w:ilvl w:val="0"/>
          <w:numId w:val="1"/>
        </w:numPr>
        <w:tabs>
          <w:tab w:val="left" w:pos="837"/>
        </w:tabs>
        <w:ind w:left="142" w:right="116"/>
        <w:rPr>
          <w:sz w:val="24"/>
          <w:szCs w:val="24"/>
          <w:lang w:val="et-EE"/>
        </w:rPr>
      </w:pPr>
      <w:hyperlink r:id="rId14">
        <w:r w:rsidR="005A2EF7" w:rsidRPr="00167F7F">
          <w:rPr>
            <w:sz w:val="24"/>
            <w:szCs w:val="24"/>
            <w:u w:val="single" w:color="0000FF"/>
            <w:lang w:val="et-EE"/>
          </w:rPr>
          <w:t>Mittetulundusühingute seadus</w:t>
        </w:r>
      </w:hyperlink>
    </w:p>
    <w:p w:rsidR="005A2EF7" w:rsidRPr="00167F7F" w:rsidRDefault="00336615" w:rsidP="008F3AD1">
      <w:pPr>
        <w:pStyle w:val="ListParagraph"/>
        <w:numPr>
          <w:ilvl w:val="0"/>
          <w:numId w:val="1"/>
        </w:numPr>
        <w:tabs>
          <w:tab w:val="left" w:pos="837"/>
        </w:tabs>
        <w:ind w:left="142" w:right="116"/>
        <w:rPr>
          <w:sz w:val="24"/>
          <w:szCs w:val="24"/>
          <w:lang w:val="et-EE"/>
        </w:rPr>
      </w:pPr>
      <w:hyperlink r:id="rId15">
        <w:r w:rsidR="005A2EF7" w:rsidRPr="00167F7F">
          <w:rPr>
            <w:sz w:val="24"/>
            <w:szCs w:val="24"/>
            <w:u w:val="single" w:color="0000FF"/>
            <w:lang w:val="et-EE"/>
          </w:rPr>
          <w:t>Sihtasutuste seadus</w:t>
        </w:r>
      </w:hyperlink>
    </w:p>
    <w:p w:rsidR="005A2EF7" w:rsidRPr="00167F7F" w:rsidRDefault="005A2EF7" w:rsidP="008F3AD1">
      <w:pPr>
        <w:pStyle w:val="BodyText"/>
        <w:ind w:right="115"/>
        <w:jc w:val="both"/>
        <w:rPr>
          <w:b/>
          <w:lang w:val="et-EE"/>
        </w:rPr>
      </w:pPr>
    </w:p>
    <w:p w:rsidR="00EF4906" w:rsidRPr="00167F7F" w:rsidRDefault="00EF4906" w:rsidP="008F3AD1">
      <w:pPr>
        <w:pStyle w:val="BodyText"/>
        <w:ind w:right="115"/>
        <w:jc w:val="both"/>
        <w:rPr>
          <w:b/>
          <w:lang w:val="et-EE"/>
        </w:rPr>
      </w:pPr>
      <w:r w:rsidRPr="00167F7F">
        <w:rPr>
          <w:b/>
          <w:lang w:val="et-EE"/>
        </w:rPr>
        <w:t>Euroopa Parlamendi ja nõukogu ning Komisjoni määrused</w:t>
      </w:r>
      <w:bookmarkEnd w:id="1"/>
    </w:p>
    <w:p w:rsidR="00DE4C02" w:rsidRPr="00167F7F" w:rsidRDefault="00336615" w:rsidP="001D4206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116" w:right="116"/>
        <w:outlineLvl w:val="1"/>
        <w:rPr>
          <w:sz w:val="24"/>
          <w:szCs w:val="24"/>
          <w:lang w:val="et-EE"/>
        </w:rPr>
      </w:pPr>
      <w:hyperlink r:id="rId16" w:history="1">
        <w:r w:rsidR="0019524B" w:rsidRPr="00167F7F">
          <w:rPr>
            <w:sz w:val="24"/>
            <w:szCs w:val="24"/>
            <w:u w:val="single"/>
            <w:lang w:val="et-EE"/>
          </w:rPr>
          <w:t>Euroopa Parlamendi ja Nõukogu määrus (EL) nr 1306/2013</w:t>
        </w:r>
      </w:hyperlink>
      <w:r w:rsidR="0019524B" w:rsidRPr="00167F7F">
        <w:rPr>
          <w:sz w:val="24"/>
          <w:szCs w:val="24"/>
          <w:lang w:val="et-EE"/>
        </w:rPr>
        <w:t xml:space="preserve"> ühise põllumajanduspoliitika rahastamise, haldamise ja seire kohta ning millega tunnistatakse kehtetuks nõukogu määrused (EMÜ) nr 352/78, (EÜ) nr 165/94, (EÜ) nr 2799/98, (EÜ) nr 814/200, (EÜ) nr 1290/2005 ja (EÜ) nr 485/2008 (ELT L 347, 20.12.2013, lk 549–607);</w:t>
      </w:r>
    </w:p>
    <w:p w:rsidR="008F3AD1" w:rsidRPr="00167F7F" w:rsidRDefault="00336615" w:rsidP="001D4206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116" w:right="116"/>
        <w:outlineLvl w:val="1"/>
        <w:rPr>
          <w:sz w:val="24"/>
          <w:szCs w:val="24"/>
          <w:lang w:val="et-EE"/>
        </w:rPr>
      </w:pPr>
      <w:hyperlink r:id="rId17">
        <w:r w:rsidR="00EF4906" w:rsidRPr="00167F7F">
          <w:rPr>
            <w:sz w:val="24"/>
            <w:szCs w:val="24"/>
            <w:u w:val="single" w:color="0000FF"/>
            <w:lang w:val="et-EE"/>
          </w:rPr>
          <w:t>Euroopa Parlamendi ja nõukogu määrus (EL) nr 1307/2013</w:t>
        </w:r>
        <w:r w:rsidR="00EF4906" w:rsidRPr="00167F7F">
          <w:rPr>
            <w:sz w:val="24"/>
            <w:szCs w:val="24"/>
            <w:lang w:val="et-EE"/>
          </w:rPr>
          <w:t>,</w:t>
        </w:r>
      </w:hyperlink>
      <w:r w:rsidR="00EF4906" w:rsidRPr="00167F7F">
        <w:rPr>
          <w:sz w:val="24"/>
          <w:szCs w:val="24"/>
          <w:lang w:val="et-EE"/>
        </w:rPr>
        <w:t xml:space="preserve"> 17. detsember 2013, millega kehtestatakse ühise põllumajanduspoliitika raames toetuskavade alusel põllumajandustootjatele makstavate otsetoetuste eeskirjad ning tunnistatakse kehtetuks nõukogu määrused (EÜ) nr 637/2008 ja (EÜ) nr</w:t>
      </w:r>
      <w:r w:rsidR="00EF4906" w:rsidRPr="00167F7F">
        <w:rPr>
          <w:spacing w:val="-5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73/2009;</w:t>
      </w:r>
    </w:p>
    <w:p w:rsidR="008F3AD1" w:rsidRPr="00167F7F" w:rsidRDefault="00336615" w:rsidP="00E93F2E">
      <w:pPr>
        <w:pStyle w:val="ListParagraph"/>
        <w:widowControl/>
        <w:numPr>
          <w:ilvl w:val="0"/>
          <w:numId w:val="1"/>
        </w:numPr>
        <w:tabs>
          <w:tab w:val="left" w:pos="837"/>
        </w:tabs>
        <w:autoSpaceDE/>
        <w:autoSpaceDN/>
        <w:ind w:left="116" w:right="116"/>
        <w:outlineLvl w:val="1"/>
        <w:rPr>
          <w:sz w:val="24"/>
          <w:szCs w:val="24"/>
          <w:lang w:val="et-EE"/>
        </w:rPr>
      </w:pPr>
      <w:hyperlink r:id="rId18">
        <w:r w:rsidR="00EF4906" w:rsidRPr="00167F7F">
          <w:rPr>
            <w:sz w:val="24"/>
            <w:szCs w:val="24"/>
            <w:u w:val="single" w:color="0000FF"/>
            <w:lang w:val="et-EE"/>
          </w:rPr>
          <w:t>Komisjoni</w:t>
        </w:r>
        <w:r w:rsidR="00EF4906" w:rsidRPr="00167F7F">
          <w:rPr>
            <w:spacing w:val="-10"/>
            <w:sz w:val="24"/>
            <w:szCs w:val="24"/>
            <w:u w:val="single" w:color="0000FF"/>
            <w:lang w:val="et-EE"/>
          </w:rPr>
          <w:t xml:space="preserve"> </w:t>
        </w:r>
        <w:r w:rsidR="00EF4906" w:rsidRPr="00167F7F">
          <w:rPr>
            <w:sz w:val="24"/>
            <w:szCs w:val="24"/>
            <w:u w:val="single" w:color="0000FF"/>
            <w:lang w:val="et-EE"/>
          </w:rPr>
          <w:t>delegeeritud</w:t>
        </w:r>
        <w:r w:rsidR="00EF4906" w:rsidRPr="00167F7F">
          <w:rPr>
            <w:spacing w:val="-8"/>
            <w:sz w:val="24"/>
            <w:szCs w:val="24"/>
            <w:u w:val="single" w:color="0000FF"/>
            <w:lang w:val="et-EE"/>
          </w:rPr>
          <w:t xml:space="preserve"> </w:t>
        </w:r>
        <w:r w:rsidR="00EF4906" w:rsidRPr="00167F7F">
          <w:rPr>
            <w:sz w:val="24"/>
            <w:szCs w:val="24"/>
            <w:u w:val="single" w:color="0000FF"/>
            <w:lang w:val="et-EE"/>
          </w:rPr>
          <w:t>määrus</w:t>
        </w:r>
        <w:r w:rsidR="00EF4906" w:rsidRPr="00167F7F">
          <w:rPr>
            <w:spacing w:val="-12"/>
            <w:sz w:val="24"/>
            <w:szCs w:val="24"/>
            <w:u w:val="single" w:color="0000FF"/>
            <w:lang w:val="et-EE"/>
          </w:rPr>
          <w:t xml:space="preserve"> </w:t>
        </w:r>
        <w:r w:rsidR="00EF4906" w:rsidRPr="00167F7F">
          <w:rPr>
            <w:sz w:val="24"/>
            <w:szCs w:val="24"/>
            <w:u w:val="single" w:color="0000FF"/>
            <w:lang w:val="et-EE"/>
          </w:rPr>
          <w:t>(EL)</w:t>
        </w:r>
        <w:r w:rsidR="00EF4906" w:rsidRPr="00167F7F">
          <w:rPr>
            <w:spacing w:val="-12"/>
            <w:sz w:val="24"/>
            <w:szCs w:val="24"/>
            <w:u w:val="single" w:color="0000FF"/>
            <w:lang w:val="et-EE"/>
          </w:rPr>
          <w:t xml:space="preserve"> </w:t>
        </w:r>
        <w:r w:rsidR="00EF4906" w:rsidRPr="00167F7F">
          <w:rPr>
            <w:sz w:val="24"/>
            <w:szCs w:val="24"/>
            <w:u w:val="single" w:color="0000FF"/>
            <w:lang w:val="et-EE"/>
          </w:rPr>
          <w:t>nr</w:t>
        </w:r>
        <w:r w:rsidR="00EF4906" w:rsidRPr="00167F7F">
          <w:rPr>
            <w:spacing w:val="-10"/>
            <w:sz w:val="24"/>
            <w:szCs w:val="24"/>
            <w:u w:val="single" w:color="0000FF"/>
            <w:lang w:val="et-EE"/>
          </w:rPr>
          <w:t xml:space="preserve"> </w:t>
        </w:r>
        <w:r w:rsidR="00EF4906" w:rsidRPr="00167F7F">
          <w:rPr>
            <w:sz w:val="24"/>
            <w:szCs w:val="24"/>
            <w:u w:val="single" w:color="0000FF"/>
            <w:lang w:val="et-EE"/>
          </w:rPr>
          <w:t>639/2014</w:t>
        </w:r>
        <w:r w:rsidR="00EF4906" w:rsidRPr="00167F7F">
          <w:rPr>
            <w:sz w:val="24"/>
            <w:szCs w:val="24"/>
            <w:lang w:val="et-EE"/>
          </w:rPr>
          <w:t>,</w:t>
        </w:r>
      </w:hyperlink>
      <w:r w:rsidR="00EF4906" w:rsidRPr="00167F7F">
        <w:rPr>
          <w:spacing w:val="-11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11.</w:t>
      </w:r>
      <w:r w:rsidR="00EF4906" w:rsidRPr="00167F7F">
        <w:rPr>
          <w:spacing w:val="-11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märts</w:t>
      </w:r>
      <w:r w:rsidR="00EF4906" w:rsidRPr="00167F7F">
        <w:rPr>
          <w:spacing w:val="-10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2014,</w:t>
      </w:r>
      <w:r w:rsidR="00EF4906" w:rsidRPr="00167F7F">
        <w:rPr>
          <w:spacing w:val="-11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millega</w:t>
      </w:r>
      <w:r w:rsidR="00EF4906" w:rsidRPr="00167F7F">
        <w:rPr>
          <w:spacing w:val="-10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täiendatakse Euroopa Parlamendi ja nõukogu määrust (EL) nr 1307/2013, millega kehtestatakse ühise põllumajanduspoliitika raames toetuskavade alusel põllumajandustootjatele makstavate otsetoetuste eeskirjad, ning muudetakse kõnealuse määruse X</w:t>
      </w:r>
      <w:r w:rsidR="00EF4906" w:rsidRPr="00167F7F">
        <w:rPr>
          <w:spacing w:val="-8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lisa;</w:t>
      </w:r>
    </w:p>
    <w:p w:rsidR="008F3AD1" w:rsidRPr="00167F7F" w:rsidRDefault="00336615" w:rsidP="00467CB0">
      <w:pPr>
        <w:pStyle w:val="ListParagraph"/>
        <w:widowControl/>
        <w:numPr>
          <w:ilvl w:val="0"/>
          <w:numId w:val="1"/>
        </w:numPr>
        <w:tabs>
          <w:tab w:val="left" w:pos="837"/>
        </w:tabs>
        <w:autoSpaceDE/>
        <w:autoSpaceDN/>
        <w:ind w:left="116" w:right="116"/>
        <w:outlineLvl w:val="1"/>
        <w:rPr>
          <w:sz w:val="24"/>
          <w:szCs w:val="24"/>
          <w:lang w:val="et-EE"/>
        </w:rPr>
      </w:pPr>
      <w:hyperlink r:id="rId19" w:history="1">
        <w:r w:rsidR="00AE3B2F" w:rsidRPr="00167F7F">
          <w:rPr>
            <w:sz w:val="24"/>
            <w:szCs w:val="24"/>
            <w:u w:val="single"/>
            <w:lang w:val="et-EE"/>
          </w:rPr>
          <w:t>Komisjoni delegeeritud määrus (EL) nr 640/2014</w:t>
        </w:r>
      </w:hyperlink>
      <w:r w:rsidR="00AE3B2F" w:rsidRPr="00167F7F">
        <w:rPr>
          <w:sz w:val="24"/>
          <w:szCs w:val="24"/>
          <w:lang w:val="et-EE"/>
        </w:rPr>
        <w:t>, 11. märts 2014, millega 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 osas;</w:t>
      </w:r>
    </w:p>
    <w:p w:rsidR="008F3AD1" w:rsidRPr="00167F7F" w:rsidRDefault="00336615" w:rsidP="007E06A7">
      <w:pPr>
        <w:widowControl/>
        <w:numPr>
          <w:ilvl w:val="0"/>
          <w:numId w:val="1"/>
        </w:numPr>
        <w:tabs>
          <w:tab w:val="left" w:pos="837"/>
        </w:tabs>
        <w:autoSpaceDE/>
        <w:autoSpaceDN/>
        <w:ind w:left="116" w:right="116"/>
        <w:jc w:val="both"/>
        <w:outlineLvl w:val="1"/>
        <w:rPr>
          <w:sz w:val="24"/>
          <w:szCs w:val="24"/>
          <w:lang w:val="et-EE"/>
        </w:rPr>
      </w:pPr>
      <w:hyperlink r:id="rId20" w:history="1">
        <w:r w:rsidR="00EF4906" w:rsidRPr="00167F7F">
          <w:rPr>
            <w:rStyle w:val="Hyperlink"/>
            <w:color w:val="auto"/>
            <w:sz w:val="24"/>
            <w:szCs w:val="24"/>
            <w:u w:color="0000FF"/>
            <w:lang w:val="et-EE"/>
          </w:rPr>
          <w:t>Komisjoni rakendusmäärus (EL) nr 641/2014</w:t>
        </w:r>
      </w:hyperlink>
      <w:r w:rsidR="00EF4906" w:rsidRPr="00167F7F">
        <w:rPr>
          <w:sz w:val="24"/>
          <w:szCs w:val="24"/>
          <w:lang w:val="et-EE"/>
        </w:rPr>
        <w:t>, 16. juuni 2014, millega kehtestatakse Euroopa Parlamendi ja nõukogu määruse (EL) nr 1307/2013 (millega kehtestatakse ühise põllumajanduspoliitika raames toetuskavade alusel põllumajandustootjatele makstavate otsetoetuste eeskirjad)</w:t>
      </w:r>
      <w:r w:rsidR="00EF4906" w:rsidRPr="00167F7F">
        <w:rPr>
          <w:spacing w:val="-6"/>
          <w:sz w:val="24"/>
          <w:szCs w:val="24"/>
          <w:lang w:val="et-EE"/>
        </w:rPr>
        <w:t xml:space="preserve"> </w:t>
      </w:r>
      <w:r w:rsidR="00EF4906" w:rsidRPr="00167F7F">
        <w:rPr>
          <w:sz w:val="24"/>
          <w:szCs w:val="24"/>
          <w:lang w:val="et-EE"/>
        </w:rPr>
        <w:t>rakenduseeskirjad;</w:t>
      </w:r>
    </w:p>
    <w:p w:rsidR="00EF4906" w:rsidRPr="00167F7F" w:rsidRDefault="00336615" w:rsidP="005F07B3">
      <w:pPr>
        <w:pStyle w:val="ListParagraph"/>
        <w:widowControl/>
        <w:numPr>
          <w:ilvl w:val="0"/>
          <w:numId w:val="1"/>
        </w:numPr>
        <w:tabs>
          <w:tab w:val="left" w:pos="837"/>
        </w:tabs>
        <w:autoSpaceDE/>
        <w:autoSpaceDN/>
        <w:ind w:left="116" w:right="116"/>
        <w:outlineLvl w:val="1"/>
        <w:rPr>
          <w:sz w:val="24"/>
          <w:szCs w:val="24"/>
          <w:lang w:val="et-EE"/>
        </w:rPr>
      </w:pPr>
      <w:hyperlink r:id="rId21" w:history="1">
        <w:r w:rsidR="007309A6" w:rsidRPr="00167F7F">
          <w:rPr>
            <w:rStyle w:val="Hyperlink"/>
            <w:color w:val="auto"/>
            <w:sz w:val="24"/>
            <w:szCs w:val="24"/>
            <w:lang w:val="et-EE"/>
          </w:rPr>
          <w:t>Komisjoni rakendusmäärus (EL) nr 809/2014</w:t>
        </w:r>
      </w:hyperlink>
      <w:r w:rsidR="007309A6" w:rsidRPr="00167F7F">
        <w:rPr>
          <w:sz w:val="24"/>
          <w:szCs w:val="24"/>
          <w:lang w:val="et-EE"/>
        </w:rPr>
        <w:t>, 17. juuli 2014, millega kehtestatakse Euroopa Parlamendi ja nõukogu määruse (EL) nr 1306/2013 rakenduseeskirjad seoses ühtse haldus- ja kontrollisüsteemi, maaelu arengu meetmete ja nõuetele vastavusega</w:t>
      </w:r>
      <w:r w:rsidR="00EF4906" w:rsidRPr="00167F7F">
        <w:rPr>
          <w:sz w:val="24"/>
          <w:szCs w:val="24"/>
          <w:lang w:val="et-EE"/>
        </w:rPr>
        <w:t>.</w:t>
      </w:r>
    </w:p>
    <w:sectPr w:rsidR="00EF4906" w:rsidRPr="00167F7F" w:rsidSect="007C18AB">
      <w:pgSz w:w="11906" w:h="16838"/>
      <w:pgMar w:top="993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7ED7"/>
    <w:multiLevelType w:val="hybridMultilevel"/>
    <w:tmpl w:val="AC7229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C7C"/>
    <w:multiLevelType w:val="hybridMultilevel"/>
    <w:tmpl w:val="88328B8E"/>
    <w:lvl w:ilvl="0" w:tplc="5FD2843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3566FAFC">
      <w:numFmt w:val="bullet"/>
      <w:lvlText w:val="•"/>
      <w:lvlJc w:val="left"/>
      <w:pPr>
        <w:ind w:left="2057" w:hanging="360"/>
      </w:pPr>
      <w:rPr>
        <w:rFonts w:hint="default"/>
      </w:rPr>
    </w:lvl>
    <w:lvl w:ilvl="3" w:tplc="45E60140"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332ECA7A">
      <w:numFmt w:val="bullet"/>
      <w:lvlText w:val="•"/>
      <w:lvlJc w:val="left"/>
      <w:pPr>
        <w:ind w:left="3750" w:hanging="360"/>
      </w:pPr>
      <w:rPr>
        <w:rFonts w:hint="default"/>
      </w:rPr>
    </w:lvl>
    <w:lvl w:ilvl="5" w:tplc="4F8878BE">
      <w:numFmt w:val="bullet"/>
      <w:lvlText w:val="•"/>
      <w:lvlJc w:val="left"/>
      <w:pPr>
        <w:ind w:left="4597" w:hanging="360"/>
      </w:pPr>
      <w:rPr>
        <w:rFonts w:hint="default"/>
      </w:rPr>
    </w:lvl>
    <w:lvl w:ilvl="6" w:tplc="795ADB02">
      <w:numFmt w:val="bullet"/>
      <w:lvlText w:val="•"/>
      <w:lvlJc w:val="left"/>
      <w:pPr>
        <w:ind w:left="5443" w:hanging="360"/>
      </w:pPr>
      <w:rPr>
        <w:rFonts w:hint="default"/>
      </w:rPr>
    </w:lvl>
    <w:lvl w:ilvl="7" w:tplc="9AE83978"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386A8DAA">
      <w:numFmt w:val="bullet"/>
      <w:lvlText w:val="•"/>
      <w:lvlJc w:val="left"/>
      <w:pPr>
        <w:ind w:left="7137" w:hanging="360"/>
      </w:pPr>
      <w:rPr>
        <w:rFonts w:hint="default"/>
      </w:rPr>
    </w:lvl>
  </w:abstractNum>
  <w:abstractNum w:abstractNumId="3" w15:restartNumberingAfterBreak="0">
    <w:nsid w:val="6BBA01F2"/>
    <w:multiLevelType w:val="multilevel"/>
    <w:tmpl w:val="9E10361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0D"/>
    <w:rsid w:val="00132F6A"/>
    <w:rsid w:val="00167F7F"/>
    <w:rsid w:val="0019524B"/>
    <w:rsid w:val="001B6C16"/>
    <w:rsid w:val="00231430"/>
    <w:rsid w:val="0025631E"/>
    <w:rsid w:val="00336615"/>
    <w:rsid w:val="003F0927"/>
    <w:rsid w:val="005533F2"/>
    <w:rsid w:val="005807FE"/>
    <w:rsid w:val="005A2EF7"/>
    <w:rsid w:val="006D7FE3"/>
    <w:rsid w:val="007309A6"/>
    <w:rsid w:val="007C18AB"/>
    <w:rsid w:val="008C2EBA"/>
    <w:rsid w:val="008F3AD1"/>
    <w:rsid w:val="009A274F"/>
    <w:rsid w:val="00AE3B2F"/>
    <w:rsid w:val="00AE580D"/>
    <w:rsid w:val="00D168EB"/>
    <w:rsid w:val="00DE4C02"/>
    <w:rsid w:val="00EF4906"/>
    <w:rsid w:val="00F3291D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3514-F751-4D9D-8CEB-67AE600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F4906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F4906"/>
    <w:pPr>
      <w:ind w:left="116"/>
      <w:jc w:val="both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1"/>
    <w:rsid w:val="00EF4906"/>
    <w:rPr>
      <w:rFonts w:ascii="Times New Roman" w:eastAsia="Calibri" w:hAnsi="Times New Roman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F490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4906"/>
    <w:pPr>
      <w:ind w:left="836" w:hanging="360"/>
      <w:jc w:val="both"/>
    </w:pPr>
  </w:style>
  <w:style w:type="character" w:styleId="Hyperlink">
    <w:name w:val="Hyperlink"/>
    <w:uiPriority w:val="99"/>
    <w:unhideWhenUsed/>
    <w:rsid w:val="00EF4906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2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3032015012" TargetMode="External"/><Relationship Id="rId13" Type="http://schemas.openxmlformats.org/officeDocument/2006/relationships/hyperlink" Target="https://www.riigiteataja.ee/akt/121032014034?leiaKehtiv" TargetMode="External"/><Relationship Id="rId18" Type="http://schemas.openxmlformats.org/officeDocument/2006/relationships/hyperlink" Target="https://eur-lex.europa.eu/legal-content/ET/TXT/?qid=1555482248358&amp;uri=CELEX:02014R0639-201901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-lex.europa.eu/legal-content/ET/TXT/?uri=CELEX:02014R0809-20180516" TargetMode="External"/><Relationship Id="rId7" Type="http://schemas.openxmlformats.org/officeDocument/2006/relationships/hyperlink" Target="https://www.riigiteataja.ee/akt/104122014003?leiaKehtiv" TargetMode="External"/><Relationship Id="rId12" Type="http://schemas.openxmlformats.org/officeDocument/2006/relationships/hyperlink" Target="https://www.riigiteataja.ee/akt/128022019010?leiaKehtiv" TargetMode="External"/><Relationship Id="rId17" Type="http://schemas.openxmlformats.org/officeDocument/2006/relationships/hyperlink" Target="https://eur-lex.europa.eu/legal-content/ET/TXT/?qid=1584527451014&amp;uri=CELEX:02013R1307-202002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ET/TXT/?uri=CELEX:02013R1306-20180101" TargetMode="External"/><Relationship Id="rId20" Type="http://schemas.openxmlformats.org/officeDocument/2006/relationships/hyperlink" Target="https://eur-lex.europa.eu/legal-content/ET/TXT/?qid=1555482151377&amp;uri=CELEX:02014R0641-201804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iigiteataja.ee/akt/122042015027?leiaKehtiv" TargetMode="External"/><Relationship Id="rId11" Type="http://schemas.openxmlformats.org/officeDocument/2006/relationships/hyperlink" Target="https://www.riigiteataja.ee/akt/110122020036?leiaKehti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igiteataja.ee/akt/121062014049?leiaKehti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iigiteataja.ee/akt/123022011008?leiaKehtiv" TargetMode="External"/><Relationship Id="rId19" Type="http://schemas.openxmlformats.org/officeDocument/2006/relationships/hyperlink" Target="http://eur-lex.europa.eu/legal-content/ET/TXT/?uri=CELEX:02014R0640-20171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26022016017?leiaKehtiv" TargetMode="External"/><Relationship Id="rId14" Type="http://schemas.openxmlformats.org/officeDocument/2006/relationships/hyperlink" Target="https://www.riigiteataja.ee/akt/121062014042?leiaKehti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69D2-1A12-4938-B551-08786025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645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Siret Isak</cp:lastModifiedBy>
  <cp:revision>15</cp:revision>
  <dcterms:created xsi:type="dcterms:W3CDTF">2019-04-09T13:25:00Z</dcterms:created>
  <dcterms:modified xsi:type="dcterms:W3CDTF">2021-04-16T12:10:00Z</dcterms:modified>
</cp:coreProperties>
</file>