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F0" w:rsidRPr="00E721F0" w:rsidRDefault="00E721F0" w:rsidP="00E721F0">
      <w:pPr>
        <w:keepNext/>
        <w:spacing w:after="0" w:line="240" w:lineRule="auto"/>
        <w:jc w:val="center"/>
        <w:outlineLvl w:val="0"/>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Põllumajanduse Registrite ja Informatsiooni Amet</w:t>
      </w:r>
    </w:p>
    <w:p w:rsidR="00E721F0" w:rsidRPr="00E721F0" w:rsidRDefault="00E721F0" w:rsidP="00E721F0">
      <w:pPr>
        <w:keepNext/>
        <w:spacing w:after="0" w:line="240" w:lineRule="auto"/>
        <w:jc w:val="center"/>
        <w:outlineLvl w:val="0"/>
        <w:rPr>
          <w:rFonts w:ascii="Times New Roman" w:eastAsia="Times New Roman" w:hAnsi="Times New Roman" w:cs="Times New Roman"/>
          <w:b/>
          <w:color w:val="auto"/>
          <w:sz w:val="32"/>
          <w:szCs w:val="20"/>
          <w:lang w:eastAsia="en-US"/>
        </w:rPr>
      </w:pPr>
      <w:r w:rsidRPr="00E721F0">
        <w:rPr>
          <w:rFonts w:ascii="Times New Roman" w:eastAsia="Times New Roman" w:hAnsi="Times New Roman" w:cs="Times New Roman"/>
          <w:b/>
          <w:color w:val="auto"/>
          <w:sz w:val="32"/>
          <w:szCs w:val="20"/>
          <w:lang w:eastAsia="en-US"/>
        </w:rPr>
        <w:t>AMETIJUHEND</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103"/>
      </w:tblGrid>
      <w:tr w:rsidR="00E721F0" w:rsidRPr="00E721F0" w:rsidTr="001E12BB">
        <w:tc>
          <w:tcPr>
            <w:tcW w:w="3936" w:type="dxa"/>
          </w:tcPr>
          <w:p w:rsidR="00E721F0" w:rsidRPr="00E721F0" w:rsidRDefault="00E721F0" w:rsidP="00E721F0">
            <w:pPr>
              <w:keepNext/>
              <w:spacing w:after="0" w:line="240" w:lineRule="auto"/>
              <w:jc w:val="both"/>
              <w:outlineLvl w:val="1"/>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Teenistuskoha nimetus</w:t>
            </w:r>
          </w:p>
        </w:tc>
        <w:tc>
          <w:tcPr>
            <w:tcW w:w="5103" w:type="dxa"/>
          </w:tcPr>
          <w:p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Peaspetsialist</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Teenistuja</w:t>
            </w:r>
          </w:p>
        </w:tc>
        <w:tc>
          <w:tcPr>
            <w:tcW w:w="5103" w:type="dxa"/>
          </w:tcPr>
          <w:p w:rsidR="00E721F0" w:rsidRPr="00E721F0" w:rsidRDefault="00D3770B" w:rsidP="00E721F0">
            <w:pPr>
              <w:spacing w:after="0" w:line="240" w:lineRule="auto"/>
              <w:rPr>
                <w:rFonts w:ascii="Times New Roman" w:eastAsia="Times New Roman" w:hAnsi="Times New Roman" w:cs="Times New Roman"/>
                <w:b/>
                <w:color w:val="auto"/>
                <w:sz w:val="24"/>
                <w:szCs w:val="20"/>
                <w:lang w:eastAsia="en-US"/>
              </w:rPr>
            </w:pPr>
            <w:r>
              <w:rPr>
                <w:rFonts w:ascii="Times New Roman" w:eastAsia="Times New Roman" w:hAnsi="Times New Roman" w:cs="Times New Roman"/>
                <w:b/>
                <w:color w:val="auto"/>
                <w:sz w:val="24"/>
                <w:szCs w:val="20"/>
                <w:lang w:eastAsia="en-US"/>
              </w:rPr>
              <w:t>Paulina Järve</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Koht asutuse struktuuris</w:t>
            </w:r>
          </w:p>
        </w:tc>
        <w:tc>
          <w:tcPr>
            <w:tcW w:w="5103" w:type="dxa"/>
          </w:tcPr>
          <w:p w:rsidR="00E721F0" w:rsidRPr="00E721F0" w:rsidRDefault="00E721F0" w:rsidP="00E721F0">
            <w:pPr>
              <w:spacing w:after="0" w:line="240" w:lineRule="auto"/>
              <w:rPr>
                <w:rFonts w:ascii="Times New Roman" w:eastAsia="Times New Roman" w:hAnsi="Times New Roman" w:cs="Times New Roman"/>
                <w:i/>
                <w:color w:val="auto"/>
                <w:sz w:val="24"/>
                <w:szCs w:val="20"/>
                <w:lang w:eastAsia="en-US"/>
              </w:rPr>
            </w:pPr>
            <w:r w:rsidRPr="00E721F0">
              <w:rPr>
                <w:rFonts w:ascii="Times New Roman" w:eastAsia="Times New Roman" w:hAnsi="Times New Roman" w:cs="Times New Roman"/>
                <w:color w:val="auto"/>
                <w:sz w:val="24"/>
                <w:szCs w:val="20"/>
                <w:lang w:eastAsia="en-US"/>
              </w:rPr>
              <w:t xml:space="preserve">Arengutoetuste osakond, menetlusbüroo </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Vahetu juht</w:t>
            </w:r>
          </w:p>
        </w:tc>
        <w:tc>
          <w:tcPr>
            <w:tcW w:w="5103" w:type="dxa"/>
          </w:tcPr>
          <w:p w:rsidR="005C294C" w:rsidRPr="005C294C" w:rsidRDefault="005C294C" w:rsidP="005C294C">
            <w:pPr>
              <w:spacing w:after="0" w:line="240" w:lineRule="auto"/>
              <w:rPr>
                <w:rFonts w:ascii="Times New Roman" w:eastAsia="Times New Roman" w:hAnsi="Times New Roman" w:cs="Times New Roman"/>
                <w:color w:val="auto"/>
                <w:sz w:val="24"/>
                <w:szCs w:val="20"/>
                <w:lang w:eastAsia="en-US"/>
              </w:rPr>
            </w:pPr>
            <w:r w:rsidRPr="005C294C">
              <w:rPr>
                <w:rFonts w:ascii="Times New Roman" w:eastAsia="Times New Roman" w:hAnsi="Times New Roman" w:cs="Times New Roman"/>
                <w:color w:val="auto"/>
                <w:sz w:val="24"/>
                <w:szCs w:val="20"/>
                <w:lang w:eastAsia="en-US"/>
              </w:rPr>
              <w:t>Maaelu Arengukava teadus- ja koostöötoetuste</w:t>
            </w:r>
          </w:p>
          <w:p w:rsidR="00E721F0" w:rsidRPr="00E721F0" w:rsidRDefault="005C294C" w:rsidP="005C294C">
            <w:pPr>
              <w:spacing w:after="0" w:line="240" w:lineRule="auto"/>
              <w:rPr>
                <w:rFonts w:ascii="Times New Roman" w:eastAsia="Times New Roman" w:hAnsi="Times New Roman" w:cs="Times New Roman"/>
                <w:i/>
                <w:color w:val="auto"/>
                <w:sz w:val="24"/>
                <w:szCs w:val="20"/>
                <w:lang w:eastAsia="en-US"/>
              </w:rPr>
            </w:pPr>
            <w:r>
              <w:rPr>
                <w:rFonts w:ascii="Times New Roman" w:eastAsia="Times New Roman" w:hAnsi="Times New Roman" w:cs="Times New Roman"/>
                <w:color w:val="auto"/>
                <w:sz w:val="24"/>
                <w:szCs w:val="20"/>
                <w:lang w:eastAsia="en-US"/>
              </w:rPr>
              <w:t>valdkonna teenuste juht</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Alluvad</w:t>
            </w:r>
          </w:p>
        </w:tc>
        <w:tc>
          <w:tcPr>
            <w:tcW w:w="5103" w:type="dxa"/>
          </w:tcPr>
          <w:p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Ei ole</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Esimene asendaja</w:t>
            </w:r>
          </w:p>
        </w:tc>
        <w:tc>
          <w:tcPr>
            <w:tcW w:w="5103" w:type="dxa"/>
          </w:tcPr>
          <w:p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Menetlusbüroo peaspetsialist </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Teine asendaja</w:t>
            </w:r>
          </w:p>
        </w:tc>
        <w:tc>
          <w:tcPr>
            <w:tcW w:w="5103" w:type="dxa"/>
          </w:tcPr>
          <w:p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Menetlusbüroo peaspetsialist </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Keda asendab</w:t>
            </w:r>
          </w:p>
        </w:tc>
        <w:tc>
          <w:tcPr>
            <w:tcW w:w="5103" w:type="dxa"/>
          </w:tcPr>
          <w:p w:rsidR="00E721F0" w:rsidRPr="00E721F0" w:rsidRDefault="00E721F0" w:rsidP="00D3770B">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Menetlusbüroo peaspetsialisti </w:t>
            </w:r>
          </w:p>
        </w:tc>
      </w:tr>
      <w:tr w:rsidR="00E721F0" w:rsidRPr="00E721F0" w:rsidTr="001E12BB">
        <w:tc>
          <w:tcPr>
            <w:tcW w:w="3936" w:type="dxa"/>
          </w:tcPr>
          <w:p w:rsidR="00E721F0" w:rsidRPr="00E721F0" w:rsidRDefault="00E721F0" w:rsidP="00E721F0">
            <w:pPr>
              <w:spacing w:after="0" w:line="240" w:lineRule="auto"/>
              <w:jc w:val="both"/>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Hindamine</w:t>
            </w:r>
          </w:p>
        </w:tc>
        <w:tc>
          <w:tcPr>
            <w:tcW w:w="5103" w:type="dxa"/>
          </w:tcPr>
          <w:p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val="fi-FI" w:eastAsia="en-US"/>
              </w:rPr>
              <w:t>Kohustuslik arengu- ja hindamisvestlus vahetu juhiga vähemalt 1 kord aastas</w:t>
            </w:r>
          </w:p>
        </w:tc>
      </w:tr>
    </w:tbl>
    <w:p w:rsidR="00E721F0" w:rsidRPr="00E721F0" w:rsidRDefault="00E721F0" w:rsidP="00E721F0">
      <w:pPr>
        <w:keepNext/>
        <w:spacing w:after="0" w:line="240" w:lineRule="auto"/>
        <w:jc w:val="both"/>
        <w:outlineLvl w:val="2"/>
        <w:rPr>
          <w:rFonts w:ascii="Times New Roman" w:eastAsia="Times New Roman" w:hAnsi="Times New Roman" w:cs="Times New Roman"/>
          <w:b/>
          <w:color w:val="auto"/>
          <w:sz w:val="28"/>
          <w:szCs w:val="20"/>
          <w:lang w:eastAsia="en-US"/>
        </w:rPr>
      </w:pPr>
    </w:p>
    <w:p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TÖÖ LÜHIKIRJELDUS</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before="240"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Peaspetsialisti töö eesmärgiks on MAK, </w:t>
      </w:r>
      <w:r w:rsidR="00D3770B">
        <w:rPr>
          <w:rFonts w:ascii="Times New Roman" w:eastAsia="Times New Roman" w:hAnsi="Times New Roman" w:cs="Times New Roman"/>
          <w:color w:val="auto"/>
          <w:sz w:val="24"/>
          <w:szCs w:val="20"/>
          <w:lang w:eastAsia="en-US"/>
        </w:rPr>
        <w:t xml:space="preserve">EMKF, EMKVF, </w:t>
      </w:r>
      <w:r w:rsidRPr="00E721F0">
        <w:rPr>
          <w:rFonts w:ascii="Times New Roman" w:eastAsia="Times New Roman" w:hAnsi="Times New Roman" w:cs="Times New Roman"/>
          <w:color w:val="auto"/>
          <w:sz w:val="24"/>
          <w:szCs w:val="20"/>
          <w:lang w:eastAsia="en-US"/>
        </w:rPr>
        <w:t>maaelu ja põllumajandusturu korraldamise seadusest</w:t>
      </w:r>
      <w:r w:rsidR="00D3770B">
        <w:rPr>
          <w:rFonts w:ascii="Times New Roman" w:eastAsia="Times New Roman" w:hAnsi="Times New Roman" w:cs="Times New Roman"/>
          <w:color w:val="auto"/>
          <w:sz w:val="24"/>
          <w:szCs w:val="20"/>
          <w:lang w:eastAsia="en-US"/>
        </w:rPr>
        <w:t xml:space="preserve">, </w:t>
      </w:r>
      <w:r w:rsidR="00D3770B" w:rsidRPr="00D3770B">
        <w:rPr>
          <w:rFonts w:ascii="Times New Roman" w:eastAsia="Times New Roman" w:hAnsi="Times New Roman" w:cs="Times New Roman"/>
          <w:color w:val="auto"/>
          <w:sz w:val="24"/>
          <w:szCs w:val="20"/>
          <w:lang w:eastAsia="en-US"/>
        </w:rPr>
        <w:t>kalandusturu korraldamise seadusest</w:t>
      </w:r>
      <w:r w:rsidRPr="00E721F0">
        <w:rPr>
          <w:rFonts w:ascii="Times New Roman" w:eastAsia="Times New Roman" w:hAnsi="Times New Roman" w:cs="Times New Roman"/>
          <w:color w:val="auto"/>
          <w:sz w:val="24"/>
          <w:szCs w:val="20"/>
          <w:lang w:eastAsia="en-US"/>
        </w:rPr>
        <w:t xml:space="preserve"> ja Euroopa Liidu ühise põllumajanduspoliitika rakendamise seadusest tulenevate toetuste ning meetmete menetlemine.</w:t>
      </w:r>
    </w:p>
    <w:p w:rsidR="00E721F0" w:rsidRPr="00E721F0" w:rsidRDefault="00E721F0" w:rsidP="00E721F0">
      <w:pPr>
        <w:spacing w:before="240"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Menetlus on toetustaotluste, maksetaotluste ja muude esitatavate taotluste/avalduste administratiivne kontroll ning selleks vajalike ametlike dokumentide ja kirjade vormistamine. Menetluse osaks võib olla ka, vastavalt vajadusele, kohapealsete kontrollide teostamine ning nende teostamise koordineerimine olukorras, kus kohapealne kontroll viiakse läbi teise teenistuja poolt.</w:t>
      </w:r>
    </w:p>
    <w:p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4"/>
          <w:lang w:eastAsia="en-US"/>
        </w:rPr>
      </w:pPr>
      <w:r w:rsidRPr="00E721F0">
        <w:rPr>
          <w:rFonts w:ascii="Times New Roman" w:eastAsia="Times New Roman" w:hAnsi="Times New Roman" w:cs="Times New Roman"/>
          <w:color w:val="auto"/>
          <w:sz w:val="24"/>
          <w:szCs w:val="24"/>
          <w:lang w:eastAsia="en-US"/>
        </w:rPr>
        <w:t>Töö eeldab suhtlemist asutuse klientidega ja teiste ametiasutustega, kus olulisel kohal on heade kliendisuhete loomine, viisakas ja lahendustele orienteeritud käitumine. Kliendisuhtluses järgib teenistuja hea teeninduskultuuri põhimõtteid.</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juhindub oma töös avaliku teenistuse seadusest, ametniku eetikakoodeksist, tööga seotud õigusaktidest, Põllumajanduse Registrite ja Informatsiooni Ameti (edaspidi PRIA) ja osakonna põhimäärusest, sisekorraeeskirjast, teenindusstandardist ning antud ametijuhendist.</w:t>
      </w:r>
    </w:p>
    <w:p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p>
    <w:p w:rsidR="00E721F0" w:rsidRPr="00E721F0" w:rsidRDefault="00E721F0" w:rsidP="00E721F0">
      <w:pPr>
        <w:spacing w:after="0" w:line="240" w:lineRule="auto"/>
        <w:rPr>
          <w:rFonts w:ascii="Times New Roman" w:eastAsia="Times New Roman" w:hAnsi="Times New Roman" w:cs="Times New Roman"/>
          <w:color w:val="auto"/>
          <w:sz w:val="24"/>
          <w:szCs w:val="20"/>
          <w:lang w:eastAsia="en-US"/>
        </w:rPr>
      </w:pPr>
    </w:p>
    <w:p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TEENISTUSKOHUSTUSED</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pPr w:leftFromText="141" w:rightFromText="141" w:vertAnchor="text" w:tblpXSpec="right" w:tblpY="1"/>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778"/>
      </w:tblGrid>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Peamised tööülesanded</w:t>
            </w:r>
          </w:p>
        </w:tc>
        <w:tc>
          <w:tcPr>
            <w:tcW w:w="4778" w:type="dxa"/>
          </w:tcPr>
          <w:p w:rsidR="00E721F0" w:rsidRPr="00E721F0" w:rsidRDefault="00E721F0" w:rsidP="00E721F0">
            <w:pPr>
              <w:keepNext/>
              <w:spacing w:after="0" w:line="240" w:lineRule="auto"/>
              <w:jc w:val="both"/>
              <w:outlineLvl w:val="4"/>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Töötulemused ja kvaliteet</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Menetlus</w:t>
            </w:r>
          </w:p>
          <w:p w:rsidR="00E721F0" w:rsidRPr="00E721F0" w:rsidRDefault="00E721F0" w:rsidP="00E721F0">
            <w:pPr>
              <w:spacing w:after="0" w:line="240" w:lineRule="auto"/>
              <w:jc w:val="both"/>
              <w:rPr>
                <w:rFonts w:ascii="Times New Roman" w:eastAsia="Times New Roman" w:hAnsi="Times New Roman" w:cs="Times New Roman"/>
                <w:color w:val="0000FF"/>
                <w:sz w:val="24"/>
                <w:szCs w:val="20"/>
                <w:lang w:eastAsia="en-US"/>
              </w:rPr>
            </w:pPr>
          </w:p>
        </w:tc>
        <w:tc>
          <w:tcPr>
            <w:tcW w:w="4778" w:type="dxa"/>
          </w:tcPr>
          <w:p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Menetlemisel on kinni peetud kõikidest menetlemise protseduurireeglitest </w:t>
            </w:r>
            <w:r w:rsidRPr="00E721F0">
              <w:rPr>
                <w:rFonts w:ascii="Times New Roman" w:eastAsia="Times New Roman" w:hAnsi="Times New Roman" w:cs="Times New Roman"/>
                <w:color w:val="auto"/>
                <w:sz w:val="24"/>
                <w:szCs w:val="20"/>
                <w:lang w:eastAsia="en-US"/>
              </w:rPr>
              <w:lastRenderedPageBreak/>
              <w:t>tulenevatest nõuetest, toimingutest ja tähtaegadest</w:t>
            </w:r>
          </w:p>
          <w:p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Töökorraldusest sõltuvalt võivad antud tähtajad erineda protseduurides toodud tähtaegadest, eeldusel, et seadustest/määrustest tulenevatest tähtaegadest peetakse kinni </w:t>
            </w:r>
          </w:p>
          <w:p w:rsidR="00E721F0" w:rsidRPr="00E721F0" w:rsidRDefault="00E721F0" w:rsidP="00D3770B">
            <w:pPr>
              <w:numPr>
                <w:ilvl w:val="0"/>
                <w:numId w:val="17"/>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Menetlemisel on lähtutud asjakohastest EL määrustest,</w:t>
            </w:r>
            <w:r w:rsidR="00D3770B">
              <w:rPr>
                <w:rFonts w:ascii="Times New Roman" w:eastAsia="Times New Roman" w:hAnsi="Times New Roman" w:cs="Times New Roman"/>
                <w:color w:val="auto"/>
                <w:sz w:val="24"/>
                <w:szCs w:val="20"/>
                <w:lang w:eastAsia="en-US"/>
              </w:rPr>
              <w:t xml:space="preserve"> </w:t>
            </w:r>
            <w:r w:rsidR="00D3770B">
              <w:t xml:space="preserve"> </w:t>
            </w:r>
            <w:proofErr w:type="spellStart"/>
            <w:r w:rsidR="00D3770B" w:rsidRPr="00D3770B">
              <w:rPr>
                <w:rFonts w:ascii="Times New Roman" w:eastAsia="Times New Roman" w:hAnsi="Times New Roman" w:cs="Times New Roman"/>
                <w:color w:val="auto"/>
                <w:sz w:val="24"/>
                <w:szCs w:val="20"/>
                <w:lang w:eastAsia="en-US"/>
              </w:rPr>
              <w:t>KTKSist</w:t>
            </w:r>
            <w:proofErr w:type="spellEnd"/>
            <w:r w:rsidR="00717375">
              <w:rPr>
                <w:rFonts w:ascii="Times New Roman" w:eastAsia="Times New Roman" w:hAnsi="Times New Roman" w:cs="Times New Roman"/>
                <w:color w:val="auto"/>
                <w:sz w:val="24"/>
                <w:szCs w:val="20"/>
                <w:lang w:eastAsia="en-US"/>
              </w:rPr>
              <w:t>,</w:t>
            </w:r>
            <w:r w:rsidR="00D3770B" w:rsidRPr="00D3770B">
              <w:rPr>
                <w:rFonts w:ascii="Times New Roman" w:eastAsia="Times New Roman" w:hAnsi="Times New Roman" w:cs="Times New Roman"/>
                <w:color w:val="auto"/>
                <w:sz w:val="24"/>
                <w:szCs w:val="20"/>
                <w:lang w:eastAsia="en-US"/>
              </w:rPr>
              <w:t xml:space="preserve"> </w:t>
            </w:r>
            <w:proofErr w:type="spellStart"/>
            <w:r w:rsidRPr="00E721F0">
              <w:rPr>
                <w:rFonts w:ascii="Times New Roman" w:eastAsia="Times New Roman" w:hAnsi="Times New Roman" w:cs="Times New Roman"/>
                <w:color w:val="auto"/>
                <w:sz w:val="24"/>
                <w:szCs w:val="20"/>
                <w:lang w:eastAsia="en-US"/>
              </w:rPr>
              <w:t>MPKSist</w:t>
            </w:r>
            <w:proofErr w:type="spellEnd"/>
            <w:r w:rsidRPr="00E721F0">
              <w:rPr>
                <w:rFonts w:ascii="Times New Roman" w:eastAsia="Times New Roman" w:hAnsi="Times New Roman" w:cs="Times New Roman"/>
                <w:color w:val="auto"/>
                <w:sz w:val="24"/>
                <w:szCs w:val="20"/>
                <w:lang w:eastAsia="en-US"/>
              </w:rPr>
              <w:t xml:space="preserve">, </w:t>
            </w:r>
            <w:proofErr w:type="spellStart"/>
            <w:r w:rsidRPr="00E721F0">
              <w:rPr>
                <w:rFonts w:ascii="Times New Roman" w:eastAsia="Times New Roman" w:hAnsi="Times New Roman" w:cs="Times New Roman"/>
                <w:color w:val="auto"/>
                <w:sz w:val="24"/>
                <w:szCs w:val="20"/>
                <w:lang w:eastAsia="en-US"/>
              </w:rPr>
              <w:t>MAKist</w:t>
            </w:r>
            <w:proofErr w:type="spellEnd"/>
            <w:r w:rsidRPr="00E721F0">
              <w:rPr>
                <w:rFonts w:ascii="Times New Roman" w:eastAsia="Times New Roman" w:hAnsi="Times New Roman" w:cs="Times New Roman"/>
                <w:color w:val="auto"/>
                <w:sz w:val="24"/>
                <w:szCs w:val="20"/>
                <w:lang w:eastAsia="en-US"/>
              </w:rPr>
              <w:t xml:space="preserve">, </w:t>
            </w:r>
            <w:proofErr w:type="spellStart"/>
            <w:r w:rsidRPr="00E721F0">
              <w:rPr>
                <w:rFonts w:ascii="Times New Roman" w:eastAsia="Times New Roman" w:hAnsi="Times New Roman" w:cs="Times New Roman"/>
                <w:color w:val="auto"/>
                <w:sz w:val="24"/>
                <w:szCs w:val="20"/>
                <w:lang w:eastAsia="en-US"/>
              </w:rPr>
              <w:t>ELÜPSist</w:t>
            </w:r>
            <w:proofErr w:type="spellEnd"/>
            <w:r w:rsidRPr="00E721F0">
              <w:rPr>
                <w:rFonts w:ascii="Times New Roman" w:eastAsia="Times New Roman" w:hAnsi="Times New Roman" w:cs="Times New Roman"/>
                <w:color w:val="auto"/>
                <w:sz w:val="24"/>
                <w:szCs w:val="20"/>
                <w:lang w:eastAsia="en-US"/>
              </w:rPr>
              <w:t xml:space="preserve">, </w:t>
            </w:r>
            <w:proofErr w:type="spellStart"/>
            <w:r w:rsidRPr="00E721F0">
              <w:rPr>
                <w:rFonts w:ascii="Times New Roman" w:eastAsia="Times New Roman" w:hAnsi="Times New Roman" w:cs="Times New Roman"/>
                <w:color w:val="auto"/>
                <w:sz w:val="24"/>
                <w:szCs w:val="20"/>
                <w:lang w:eastAsia="en-US"/>
              </w:rPr>
              <w:t>HMSist</w:t>
            </w:r>
            <w:proofErr w:type="spellEnd"/>
            <w:r w:rsidRPr="00E721F0">
              <w:rPr>
                <w:rFonts w:ascii="Times New Roman" w:eastAsia="Times New Roman" w:hAnsi="Times New Roman" w:cs="Times New Roman"/>
                <w:color w:val="auto"/>
                <w:sz w:val="24"/>
                <w:szCs w:val="20"/>
                <w:lang w:eastAsia="en-US"/>
              </w:rPr>
              <w:t xml:space="preserve">, </w:t>
            </w:r>
            <w:proofErr w:type="spellStart"/>
            <w:r w:rsidRPr="00E721F0">
              <w:rPr>
                <w:rFonts w:ascii="Times New Roman" w:eastAsia="Times New Roman" w:hAnsi="Times New Roman" w:cs="Times New Roman"/>
                <w:color w:val="auto"/>
                <w:sz w:val="24"/>
                <w:szCs w:val="20"/>
                <w:lang w:eastAsia="en-US"/>
              </w:rPr>
              <w:t>RHSist</w:t>
            </w:r>
            <w:proofErr w:type="spellEnd"/>
            <w:r w:rsidRPr="00E721F0">
              <w:rPr>
                <w:rFonts w:ascii="Times New Roman" w:eastAsia="Times New Roman" w:hAnsi="Times New Roman" w:cs="Times New Roman"/>
                <w:color w:val="auto"/>
                <w:sz w:val="24"/>
                <w:szCs w:val="20"/>
                <w:lang w:eastAsia="en-US"/>
              </w:rPr>
              <w:t xml:space="preserve"> ja </w:t>
            </w:r>
            <w:bookmarkStart w:id="0" w:name="_GoBack"/>
            <w:bookmarkEnd w:id="0"/>
            <w:r w:rsidRPr="00E721F0">
              <w:rPr>
                <w:rFonts w:ascii="Times New Roman" w:eastAsia="Times New Roman" w:hAnsi="Times New Roman" w:cs="Times New Roman"/>
                <w:color w:val="auto"/>
                <w:sz w:val="24"/>
                <w:szCs w:val="20"/>
                <w:lang w:eastAsia="en-US"/>
              </w:rPr>
              <w:t>maaeluministri määrustest</w:t>
            </w:r>
          </w:p>
          <w:p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Menetlemise läbinud taotlused vastavad meetme tingimustes kehtestatud kriteeriumitele ja protseduuridele</w:t>
            </w:r>
          </w:p>
          <w:p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On täidetud meetmele ja menetlusetapile vastav kontrollküsimustik, millel on kõik vajalikud allkirjad/kinnitused, rekvisiidid ja kontrolljälg</w:t>
            </w:r>
          </w:p>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Menetlemisel ilmnenud puuduste kõrvaldamiseks on vajadusel tehtud järelepärimised või teavitused</w:t>
            </w:r>
          </w:p>
          <w:p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Protseduuri või saadud suuliste juhiste kohaselt on esitatud juhtivspetsialistile esildis peadirektori otsuse koostamiseks koos vastavate põhjendustega, mis on vajadusel eelnevalt kooskõlastatud juriidilise osakonna vastutava teenistujaga</w:t>
            </w:r>
          </w:p>
          <w:p w:rsidR="00E721F0" w:rsidRPr="00E721F0" w:rsidRDefault="00E721F0" w:rsidP="00E721F0">
            <w:pPr>
              <w:numPr>
                <w:ilvl w:val="0"/>
                <w:numId w:val="17"/>
              </w:numPr>
              <w:tabs>
                <w:tab w:val="num" w:pos="275"/>
              </w:tabs>
              <w:spacing w:after="0" w:line="240" w:lineRule="auto"/>
              <w:ind w:left="275"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Rikkumiste ilmnemisel on informeeritud koheselt juhtivspetsialisti või büroojuhatajat ja tegutsetud vastavalt saadud juhtnööridele ning protseduuridele</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lastRenderedPageBreak/>
              <w:t>Dokumendihaldus</w:t>
            </w:r>
          </w:p>
        </w:tc>
        <w:tc>
          <w:tcPr>
            <w:tcW w:w="4778" w:type="dxa"/>
          </w:tcPr>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Taotlustoimikud on saadud ning hiljem üle antud isikule, kes on määratud vastavalt kinnitatud protseduuridele</w:t>
            </w:r>
          </w:p>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Töös olevate dokumentide säilimine on tagatud ning informatsioon on kaitstud asjasse mittepuutuvate isikute eest</w:t>
            </w:r>
          </w:p>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Kõik dokumendid on registreeritud vastavalt töökorrale või on korraldatud nende registreerimine</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Infosüsteemide kasutamine ja arenduses osalemine</w:t>
            </w:r>
          </w:p>
        </w:tc>
        <w:tc>
          <w:tcPr>
            <w:tcW w:w="4778" w:type="dxa"/>
          </w:tcPr>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Infosüsteemidesse sisestatud andmed on õiged ja kvaliteetsed</w:t>
            </w:r>
          </w:p>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Esitatud on  ettepanekud infosüsteemide töökvaliteedi parandamiseks</w:t>
            </w:r>
          </w:p>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Teostatud vajalikud testplaani järgsed süsteemide testimised</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Töökoosolekutel osalemine</w:t>
            </w:r>
          </w:p>
        </w:tc>
        <w:tc>
          <w:tcPr>
            <w:tcW w:w="4778" w:type="dxa"/>
          </w:tcPr>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Teenistuja on osa võtnud kõigist toimuvatest töökoosolekust, kus tema </w:t>
            </w:r>
            <w:proofErr w:type="spellStart"/>
            <w:r w:rsidRPr="00E721F0">
              <w:rPr>
                <w:rFonts w:ascii="Times New Roman" w:eastAsia="Times New Roman" w:hAnsi="Times New Roman" w:cs="Times New Roman"/>
                <w:color w:val="auto"/>
                <w:sz w:val="24"/>
                <w:szCs w:val="20"/>
                <w:lang w:eastAsia="en-US"/>
              </w:rPr>
              <w:t>kohalviibimine</w:t>
            </w:r>
            <w:proofErr w:type="spellEnd"/>
            <w:r w:rsidRPr="00E721F0">
              <w:rPr>
                <w:rFonts w:ascii="Times New Roman" w:eastAsia="Times New Roman" w:hAnsi="Times New Roman" w:cs="Times New Roman"/>
                <w:color w:val="auto"/>
                <w:sz w:val="24"/>
                <w:szCs w:val="20"/>
                <w:lang w:eastAsia="en-US"/>
              </w:rPr>
              <w:t xml:space="preserve"> on kohustuslik</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Lisaülesannete täitmine</w:t>
            </w:r>
          </w:p>
        </w:tc>
        <w:tc>
          <w:tcPr>
            <w:tcW w:w="4778" w:type="dxa"/>
          </w:tcPr>
          <w:p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On täidetud vahetu juhi poolt määratud tööalased lisaülesanded</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sz w:val="24"/>
                <w:szCs w:val="20"/>
                <w:lang w:eastAsia="en-US"/>
              </w:rPr>
            </w:pPr>
            <w:r w:rsidRPr="00E721F0">
              <w:rPr>
                <w:rFonts w:ascii="Times New Roman" w:eastAsia="Times New Roman" w:hAnsi="Times New Roman" w:cs="Times New Roman"/>
                <w:sz w:val="24"/>
                <w:szCs w:val="20"/>
                <w:lang w:eastAsia="en-US"/>
              </w:rPr>
              <w:lastRenderedPageBreak/>
              <w:t>Koolitused</w:t>
            </w:r>
          </w:p>
        </w:tc>
        <w:tc>
          <w:tcPr>
            <w:tcW w:w="4778" w:type="dxa"/>
          </w:tcPr>
          <w:p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sz w:val="24"/>
                <w:szCs w:val="20"/>
                <w:lang w:eastAsia="en-US"/>
              </w:rPr>
            </w:pPr>
            <w:r w:rsidRPr="00E721F0">
              <w:rPr>
                <w:rFonts w:ascii="Times New Roman" w:eastAsia="Times New Roman" w:hAnsi="Times New Roman" w:cs="Times New Roman"/>
                <w:color w:val="auto"/>
                <w:sz w:val="24"/>
                <w:szCs w:val="20"/>
                <w:lang w:eastAsia="en-US"/>
              </w:rPr>
              <w:t xml:space="preserve">Teenistuja on osa võtnud kõigist toimuvatest menetluskoolitustest, kus tema </w:t>
            </w:r>
            <w:proofErr w:type="spellStart"/>
            <w:r w:rsidRPr="00E721F0">
              <w:rPr>
                <w:rFonts w:ascii="Times New Roman" w:eastAsia="Times New Roman" w:hAnsi="Times New Roman" w:cs="Times New Roman"/>
                <w:color w:val="auto"/>
                <w:sz w:val="24"/>
                <w:szCs w:val="20"/>
                <w:lang w:eastAsia="en-US"/>
              </w:rPr>
              <w:t>kohalviibimine</w:t>
            </w:r>
            <w:proofErr w:type="spellEnd"/>
            <w:r w:rsidRPr="00E721F0">
              <w:rPr>
                <w:rFonts w:ascii="Times New Roman" w:eastAsia="Times New Roman" w:hAnsi="Times New Roman" w:cs="Times New Roman"/>
                <w:color w:val="auto"/>
                <w:sz w:val="24"/>
                <w:szCs w:val="20"/>
                <w:lang w:eastAsia="en-US"/>
              </w:rPr>
              <w:t xml:space="preserve"> on kohustuslik</w:t>
            </w:r>
          </w:p>
        </w:tc>
      </w:tr>
      <w:tr w:rsidR="00E721F0" w:rsidRPr="00E721F0" w:rsidTr="001E12BB">
        <w:tc>
          <w:tcPr>
            <w:tcW w:w="4261" w:type="dxa"/>
          </w:tcPr>
          <w:p w:rsidR="00E721F0" w:rsidRPr="00E721F0" w:rsidRDefault="00E721F0" w:rsidP="00E721F0">
            <w:pPr>
              <w:tabs>
                <w:tab w:val="left" w:pos="8789"/>
              </w:tabs>
              <w:spacing w:after="0" w:line="240" w:lineRule="auto"/>
              <w:jc w:val="both"/>
              <w:rPr>
                <w:rFonts w:ascii="Times New Roman" w:eastAsia="Times New Roman" w:hAnsi="Times New Roman" w:cs="Times New Roman"/>
                <w:sz w:val="24"/>
                <w:szCs w:val="20"/>
                <w:lang w:eastAsia="en-US"/>
              </w:rPr>
            </w:pPr>
            <w:r w:rsidRPr="00E721F0">
              <w:rPr>
                <w:rFonts w:ascii="Times New Roman" w:eastAsia="Times New Roman" w:hAnsi="Times New Roman" w:cs="Times New Roman"/>
                <w:sz w:val="24"/>
                <w:szCs w:val="20"/>
                <w:lang w:eastAsia="en-US"/>
              </w:rPr>
              <w:t xml:space="preserve">Uute teenistujate toetamine </w:t>
            </w:r>
            <w:proofErr w:type="spellStart"/>
            <w:r w:rsidRPr="00E721F0">
              <w:rPr>
                <w:rFonts w:ascii="Times New Roman" w:eastAsia="Times New Roman" w:hAnsi="Times New Roman" w:cs="Times New Roman"/>
                <w:sz w:val="24"/>
                <w:szCs w:val="20"/>
                <w:lang w:eastAsia="en-US"/>
              </w:rPr>
              <w:t>sisseelamisel</w:t>
            </w:r>
            <w:proofErr w:type="spellEnd"/>
          </w:p>
        </w:tc>
        <w:tc>
          <w:tcPr>
            <w:tcW w:w="4778" w:type="dxa"/>
          </w:tcPr>
          <w:p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sz w:val="24"/>
                <w:szCs w:val="20"/>
                <w:lang w:eastAsia="en-US"/>
              </w:rPr>
            </w:pPr>
            <w:r w:rsidRPr="00E721F0">
              <w:rPr>
                <w:rFonts w:ascii="Times New Roman" w:eastAsia="Times New Roman" w:hAnsi="Times New Roman" w:cs="Times New Roman"/>
                <w:color w:val="auto"/>
                <w:sz w:val="24"/>
                <w:szCs w:val="20"/>
                <w:lang w:eastAsia="en-US"/>
              </w:rPr>
              <w:t>Uuel meeskonnaliikmel on aidatud sujuvalt organisatsiooni sisse elada</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Informatsiooni andmine järelevalvet teostavate organisatsioonide esindajatele</w:t>
            </w:r>
          </w:p>
        </w:tc>
        <w:tc>
          <w:tcPr>
            <w:tcW w:w="4778" w:type="dxa"/>
          </w:tcPr>
          <w:p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Järelevalvet teostavate organisatsioonide esindajad on saanud rahuldava informatsiooni ametniku töö kohta</w:t>
            </w:r>
          </w:p>
          <w:p w:rsidR="00E721F0" w:rsidRPr="00E721F0" w:rsidRDefault="00E721F0" w:rsidP="00E721F0">
            <w:pPr>
              <w:numPr>
                <w:ilvl w:val="0"/>
                <w:numId w:val="17"/>
              </w:numPr>
              <w:tabs>
                <w:tab w:val="num" w:pos="275"/>
              </w:tabs>
              <w:spacing w:after="0" w:line="240" w:lineRule="auto"/>
              <w:ind w:left="275" w:hanging="283"/>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Järelevalvet  teostavate organisatsioonide esindajatele on osutatud igakülgset abi</w:t>
            </w:r>
          </w:p>
        </w:tc>
      </w:tr>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Infovahetuse teostamine organisatsioonis</w:t>
            </w:r>
          </w:p>
        </w:tc>
        <w:tc>
          <w:tcPr>
            <w:tcW w:w="4778" w:type="dxa"/>
          </w:tcPr>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Vajalik info jõuab operatiivselt kõikide osapoolteni </w:t>
            </w:r>
          </w:p>
          <w:p w:rsidR="00E721F0" w:rsidRPr="00E721F0" w:rsidRDefault="00E721F0" w:rsidP="00E721F0">
            <w:pPr>
              <w:numPr>
                <w:ilvl w:val="0"/>
                <w:numId w:val="17"/>
              </w:numPr>
              <w:tabs>
                <w:tab w:val="num" w:pos="275"/>
              </w:tabs>
              <w:spacing w:after="0" w:line="240" w:lineRule="auto"/>
              <w:ind w:left="275" w:right="-58" w:hanging="275"/>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on kinni pidanud konfidentsiaalsuse nõudest ja ei ole väljastanud oma töö käigus saadud informatsiooni asjasse mittepuutuvatele isikutele.</w:t>
            </w:r>
          </w:p>
        </w:tc>
      </w:tr>
    </w:tbl>
    <w:p w:rsidR="00E721F0" w:rsidRPr="00E721F0" w:rsidRDefault="00E721F0" w:rsidP="00E721F0">
      <w:pPr>
        <w:keepNext/>
        <w:spacing w:after="0" w:line="240" w:lineRule="auto"/>
        <w:jc w:val="both"/>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br w:type="textWrapping" w:clear="all"/>
      </w:r>
    </w:p>
    <w:p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VASTUTUS</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E721F0" w:rsidRPr="00E721F0" w:rsidTr="001E12BB">
        <w:tc>
          <w:tcPr>
            <w:tcW w:w="9039"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vastutab:</w:t>
            </w:r>
          </w:p>
          <w:p w:rsidR="00E721F0" w:rsidRPr="00E721F0" w:rsidRDefault="00E721F0" w:rsidP="00E721F0">
            <w:pPr>
              <w:numPr>
                <w:ilvl w:val="0"/>
                <w:numId w:val="18"/>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käesolevast ametijuhendist, tööga seotud õigusaktidest, sisekorraeeskirjast, </w:t>
            </w:r>
            <w:smartTag w:uri="urn:schemas-microsoft-com:office:smarttags" w:element="stockticker">
              <w:r w:rsidRPr="00E721F0">
                <w:rPr>
                  <w:rFonts w:ascii="Times New Roman" w:eastAsia="Times New Roman" w:hAnsi="Times New Roman" w:cs="Times New Roman"/>
                  <w:color w:val="auto"/>
                  <w:sz w:val="24"/>
                  <w:szCs w:val="20"/>
                  <w:lang w:eastAsia="en-US"/>
                </w:rPr>
                <w:t>PRIA</w:t>
              </w:r>
            </w:smartTag>
            <w:r w:rsidRPr="00E721F0">
              <w:rPr>
                <w:rFonts w:ascii="Times New Roman" w:eastAsia="Times New Roman" w:hAnsi="Times New Roman" w:cs="Times New Roman"/>
                <w:color w:val="auto"/>
                <w:sz w:val="24"/>
                <w:szCs w:val="20"/>
                <w:lang w:eastAsia="en-US"/>
              </w:rPr>
              <w:t xml:space="preserve"> ja osakonna põhimäärusest, teenindusstandardist ning avaliku teenistuse seadusest tulenevate tööülesannete õigeaegse ja kvaliteetse täitmise eest; </w:t>
            </w:r>
          </w:p>
          <w:p w:rsidR="00E721F0" w:rsidRPr="00E721F0" w:rsidRDefault="00E721F0" w:rsidP="00E721F0">
            <w:pPr>
              <w:numPr>
                <w:ilvl w:val="0"/>
                <w:numId w:val="18"/>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oma vastutusala piires </w:t>
            </w:r>
            <w:r w:rsidRPr="00E721F0">
              <w:rPr>
                <w:rFonts w:ascii="Times New Roman" w:eastAsia="Times New Roman" w:hAnsi="Times New Roman" w:cs="Times New Roman"/>
                <w:sz w:val="24"/>
              </w:rPr>
              <w:t>tema poolt väljastatud informatsiooni ja esitatud seisukohtade õigsuse ja adekvaatsuse eest;</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sz w:val="24"/>
              </w:rPr>
              <w:t>talle teenistuse tõttu teatavaks saanud riigi- ja ärisaladuse, teiste inimeste perekonna- ja eraellu puutuvate andmete ning muu konfidentsiaalsena saadud</w:t>
            </w:r>
            <w:r w:rsidRPr="00E721F0">
              <w:rPr>
                <w:rFonts w:ascii="Times New Roman" w:eastAsia="Times New Roman" w:hAnsi="Times New Roman" w:cs="Times New Roman"/>
                <w:color w:val="auto"/>
                <w:sz w:val="24"/>
                <w:szCs w:val="20"/>
                <w:lang w:eastAsia="en-US"/>
              </w:rPr>
              <w:t xml:space="preserve"> ametialase informatsiooni kaitsmise ja hoidmise eest;</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sz w:val="24"/>
              </w:rPr>
              <w:t xml:space="preserve">temale </w:t>
            </w:r>
            <w:proofErr w:type="spellStart"/>
            <w:r w:rsidRPr="00E721F0">
              <w:rPr>
                <w:rFonts w:ascii="Times New Roman" w:eastAsia="Times New Roman" w:hAnsi="Times New Roman" w:cs="Times New Roman"/>
                <w:sz w:val="24"/>
              </w:rPr>
              <w:t>üleantud</w:t>
            </w:r>
            <w:proofErr w:type="spellEnd"/>
            <w:r w:rsidRPr="00E721F0">
              <w:rPr>
                <w:rFonts w:ascii="Times New Roman" w:eastAsia="Times New Roman" w:hAnsi="Times New Roman" w:cs="Times New Roman"/>
                <w:sz w:val="24"/>
              </w:rPr>
              <w:t xml:space="preserve"> vara sihipärase kasutamise ja säilivuse eest;</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järelevalvet teostavate organisatsioonide esindajatele oma tööd puudutava kvaliteetse informatsiooni andmise eest ning neile oma võimaluste piires abi osutamise eest;</w:t>
            </w:r>
          </w:p>
        </w:tc>
      </w:tr>
    </w:tbl>
    <w:p w:rsidR="00E721F0" w:rsidRPr="00E721F0" w:rsidRDefault="00E721F0" w:rsidP="00E721F0">
      <w:pPr>
        <w:keepNext/>
        <w:spacing w:after="0" w:line="240" w:lineRule="auto"/>
        <w:jc w:val="both"/>
        <w:outlineLvl w:val="2"/>
        <w:rPr>
          <w:rFonts w:ascii="Times New Roman" w:eastAsia="Times New Roman" w:hAnsi="Times New Roman" w:cs="Times New Roman"/>
          <w:b/>
          <w:color w:val="auto"/>
          <w:sz w:val="28"/>
          <w:szCs w:val="20"/>
          <w:lang w:eastAsia="en-US"/>
        </w:rPr>
      </w:pPr>
    </w:p>
    <w:p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ÕIGUSED</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E721F0" w:rsidRPr="00E721F0" w:rsidTr="001E12BB">
        <w:tc>
          <w:tcPr>
            <w:tcW w:w="9039"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Teenistujal on õigus:</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kasutada oma töös avaliku teenistuse seadusest,</w:t>
            </w:r>
            <w:r w:rsidRPr="00E721F0">
              <w:rPr>
                <w:rFonts w:ascii="Times New Roman" w:eastAsia="Times New Roman" w:hAnsi="Times New Roman" w:cs="Times New Roman"/>
                <w:sz w:val="24"/>
                <w:szCs w:val="20"/>
                <w:lang w:eastAsia="en-US"/>
              </w:rPr>
              <w:t xml:space="preserve"> õigusaktidest</w:t>
            </w:r>
            <w:r w:rsidRPr="00E721F0">
              <w:rPr>
                <w:rFonts w:ascii="Times New Roman" w:eastAsia="Times New Roman" w:hAnsi="Times New Roman" w:cs="Times New Roman"/>
                <w:color w:val="auto"/>
                <w:sz w:val="24"/>
                <w:szCs w:val="20"/>
                <w:lang w:eastAsia="en-US"/>
              </w:rPr>
              <w:t xml:space="preserve">, </w:t>
            </w:r>
            <w:smartTag w:uri="urn:schemas-microsoft-com:office:smarttags" w:element="stockticker">
              <w:r w:rsidRPr="00E721F0">
                <w:rPr>
                  <w:rFonts w:ascii="Times New Roman" w:eastAsia="Times New Roman" w:hAnsi="Times New Roman" w:cs="Times New Roman"/>
                  <w:color w:val="auto"/>
                  <w:sz w:val="24"/>
                  <w:szCs w:val="20"/>
                  <w:lang w:eastAsia="en-US"/>
                </w:rPr>
                <w:t>PRIA</w:t>
              </w:r>
            </w:smartTag>
            <w:r w:rsidRPr="00E721F0">
              <w:rPr>
                <w:rFonts w:ascii="Times New Roman" w:eastAsia="Times New Roman" w:hAnsi="Times New Roman" w:cs="Times New Roman"/>
                <w:color w:val="auto"/>
                <w:sz w:val="24"/>
                <w:szCs w:val="20"/>
                <w:lang w:eastAsia="en-US"/>
              </w:rPr>
              <w:t xml:space="preserve"> põhimäärusest ja sisekorraeeskirjast tulenevaid õigusi;</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saada </w:t>
            </w:r>
            <w:proofErr w:type="spellStart"/>
            <w:r w:rsidRPr="00E721F0">
              <w:rPr>
                <w:rFonts w:ascii="Times New Roman" w:eastAsia="Times New Roman" w:hAnsi="Times New Roman" w:cs="Times New Roman"/>
                <w:color w:val="auto"/>
                <w:sz w:val="24"/>
                <w:szCs w:val="20"/>
                <w:lang w:eastAsia="en-US"/>
              </w:rPr>
              <w:t>PRIAst</w:t>
            </w:r>
            <w:proofErr w:type="spellEnd"/>
            <w:r w:rsidRPr="00E721F0">
              <w:rPr>
                <w:rFonts w:ascii="Times New Roman" w:eastAsia="Times New Roman" w:hAnsi="Times New Roman" w:cs="Times New Roman"/>
                <w:color w:val="auto"/>
                <w:sz w:val="24"/>
                <w:szCs w:val="20"/>
                <w:lang w:eastAsia="en-US"/>
              </w:rPr>
              <w:t xml:space="preserve"> oma tööks vajalikku informatsiooni;</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teha koostööd teiste osakondade teenistujatega;</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teha ettepanekuid oma pädevusse kuuluvas valdkonnas töö paremaks korraldamiseks;</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suhelda </w:t>
            </w:r>
            <w:smartTag w:uri="urn:schemas-microsoft-com:office:smarttags" w:element="stockticker">
              <w:r w:rsidRPr="00E721F0">
                <w:rPr>
                  <w:rFonts w:ascii="Times New Roman" w:eastAsia="Times New Roman" w:hAnsi="Times New Roman" w:cs="Times New Roman"/>
                  <w:color w:val="auto"/>
                  <w:sz w:val="24"/>
                  <w:szCs w:val="20"/>
                  <w:lang w:eastAsia="en-US"/>
                </w:rPr>
                <w:t>PRIA</w:t>
              </w:r>
            </w:smartTag>
            <w:r w:rsidRPr="00E721F0">
              <w:rPr>
                <w:rFonts w:ascii="Times New Roman" w:eastAsia="Times New Roman" w:hAnsi="Times New Roman" w:cs="Times New Roman"/>
                <w:color w:val="auto"/>
                <w:sz w:val="24"/>
                <w:szCs w:val="20"/>
                <w:lang w:eastAsia="en-US"/>
              </w:rPr>
              <w:t xml:space="preserve"> nimel klientidega ja teiste teenistujatega kõigis oma tööülesandeid puudutavates küsimustes;</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esitada oma vahetule juhile tööalaseid küsimusi ja ettepanekuid;</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noProof/>
                <w:color w:val="auto"/>
                <w:sz w:val="24"/>
                <w:szCs w:val="20"/>
                <w:lang w:eastAsia="en-US"/>
              </w:rPr>
              <w:t>saada tööalase taseme tõstmiseks vajalikku tööalast koolitust eeldusel, et on olemas vajalikud aja- ja eelarve ressursid;</w:t>
            </w:r>
          </w:p>
          <w:p w:rsidR="00E721F0" w:rsidRPr="00E721F0" w:rsidRDefault="00E721F0" w:rsidP="00E721F0">
            <w:pPr>
              <w:numPr>
                <w:ilvl w:val="0"/>
                <w:numId w:val="17"/>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vastu võtta otsuseid oma vastutusala piires.</w:t>
            </w:r>
          </w:p>
        </w:tc>
      </w:tr>
    </w:tbl>
    <w:p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p>
    <w:p w:rsidR="00E721F0" w:rsidRPr="00E721F0" w:rsidRDefault="00E721F0" w:rsidP="00E721F0">
      <w:pPr>
        <w:keepNext/>
        <w:spacing w:after="0" w:line="240" w:lineRule="auto"/>
        <w:jc w:val="center"/>
        <w:outlineLvl w:val="2"/>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TÖÖ ISELOOM</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E721F0" w:rsidRPr="00E721F0" w:rsidTr="001E12BB">
        <w:tc>
          <w:tcPr>
            <w:tcW w:w="9039" w:type="dxa"/>
          </w:tcPr>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Peaspetsialisti teenistuskoha asukoht on Tartus. Töö on paikse iseloomuga, kuid eeldab aeg-ajalt lähetusi Eesti piires. Töö eeldab peamiselt paberi- ja arvutitööd  sh protseduuride koostamist, kirjavahetust jm ning suhtlemist klientidega ja kolmandate osapoolte esindajatega.</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Hooajati võib töö intensiivsus ja maht oluliselt suureneda. </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Kliendisõbralikkus, selge eneseväljendusoskus, täpsus, korrektsus ning tähtaegadest kinnipidamine on olulised. </w:t>
            </w:r>
          </w:p>
          <w:p w:rsidR="00E721F0" w:rsidRPr="00E721F0" w:rsidRDefault="00E721F0" w:rsidP="00E721F0">
            <w:pPr>
              <w:spacing w:after="0" w:line="240" w:lineRule="auto"/>
              <w:jc w:val="both"/>
              <w:rPr>
                <w:rFonts w:ascii="Times New Roman" w:eastAsia="Times New Roman" w:hAnsi="Times New Roman" w:cs="Times New Roman"/>
                <w:color w:val="auto"/>
                <w:sz w:val="16"/>
                <w:szCs w:val="16"/>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Teenistuja peab pidevalt tegelema enesetäiendamisega, osavõtt PRIA poolt korraldatud koolitustest on kohustuslik.</w:t>
            </w:r>
          </w:p>
        </w:tc>
      </w:tr>
    </w:tbl>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keepNext/>
        <w:spacing w:after="0" w:line="240" w:lineRule="auto"/>
        <w:jc w:val="center"/>
        <w:outlineLvl w:val="4"/>
        <w:rPr>
          <w:rFonts w:ascii="Times New Roman" w:eastAsia="Times New Roman" w:hAnsi="Times New Roman" w:cs="Times New Roman"/>
          <w:b/>
          <w:color w:val="auto"/>
          <w:sz w:val="28"/>
          <w:szCs w:val="20"/>
          <w:lang w:eastAsia="en-US"/>
        </w:rPr>
      </w:pPr>
      <w:r w:rsidRPr="00E721F0">
        <w:rPr>
          <w:rFonts w:ascii="Times New Roman" w:eastAsia="Times New Roman" w:hAnsi="Times New Roman" w:cs="Times New Roman"/>
          <w:b/>
          <w:color w:val="auto"/>
          <w:sz w:val="28"/>
          <w:szCs w:val="20"/>
          <w:lang w:eastAsia="en-US"/>
        </w:rPr>
        <w:t>TÖÖANDJA POOLT TAGATAVAD TÖÖVAHENDID</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8"/>
        <w:gridCol w:w="4739"/>
      </w:tblGrid>
      <w:tr w:rsidR="00E721F0" w:rsidRPr="00E721F0" w:rsidTr="001E12BB">
        <w:tc>
          <w:tcPr>
            <w:tcW w:w="4261"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Teenistuja töövahenditeks on:</w:t>
            </w:r>
          </w:p>
        </w:tc>
        <w:tc>
          <w:tcPr>
            <w:tcW w:w="4778"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Tal on kasutada:</w:t>
            </w:r>
          </w:p>
        </w:tc>
      </w:tr>
      <w:tr w:rsidR="00E721F0" w:rsidRPr="00E721F0" w:rsidTr="001E12BB">
        <w:tc>
          <w:tcPr>
            <w:tcW w:w="4261" w:type="dxa"/>
          </w:tcPr>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arvuti</w:t>
            </w:r>
          </w:p>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telefon</w:t>
            </w:r>
          </w:p>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büroomööbel</w:t>
            </w:r>
          </w:p>
        </w:tc>
        <w:tc>
          <w:tcPr>
            <w:tcW w:w="4778" w:type="dxa"/>
          </w:tcPr>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kantseleitarbed</w:t>
            </w:r>
          </w:p>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koopiamasin</w:t>
            </w:r>
          </w:p>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ametisõitudeks auto</w:t>
            </w:r>
          </w:p>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paberipurustaja</w:t>
            </w:r>
          </w:p>
          <w:p w:rsidR="00E721F0" w:rsidRPr="00E721F0" w:rsidRDefault="00E721F0" w:rsidP="00E721F0">
            <w:pPr>
              <w:numPr>
                <w:ilvl w:val="0"/>
                <w:numId w:val="19"/>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printer</w:t>
            </w:r>
          </w:p>
        </w:tc>
      </w:tr>
    </w:tbl>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b/>
          <w:bCs/>
          <w:color w:val="auto"/>
          <w:sz w:val="28"/>
          <w:szCs w:val="20"/>
          <w:lang w:eastAsia="en-US"/>
        </w:rPr>
      </w:pP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b/>
          <w:bCs/>
          <w:color w:val="auto"/>
          <w:sz w:val="28"/>
          <w:szCs w:val="20"/>
          <w:lang w:eastAsia="en-US"/>
        </w:rPr>
        <w:t>KVALIFIKATSIOONINÕUDED</w:t>
      </w:r>
    </w:p>
    <w:p w:rsidR="00E721F0" w:rsidRPr="00E721F0" w:rsidRDefault="00E721F0" w:rsidP="00E721F0">
      <w:pPr>
        <w:spacing w:after="0" w:line="240" w:lineRule="auto"/>
        <w:jc w:val="both"/>
        <w:rPr>
          <w:rFonts w:ascii="Times New Roman" w:eastAsia="Times New Roman" w:hAnsi="Times New Roman" w:cs="Times New Roman"/>
          <w:b/>
          <w:bCs/>
          <w:color w:val="auto"/>
          <w:sz w:val="2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2834"/>
        <w:gridCol w:w="3340"/>
      </w:tblGrid>
      <w:tr w:rsidR="00E721F0" w:rsidRPr="00E721F0" w:rsidTr="001E12BB">
        <w:tc>
          <w:tcPr>
            <w:tcW w:w="2840"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p>
        </w:tc>
        <w:tc>
          <w:tcPr>
            <w:tcW w:w="2841" w:type="dxa"/>
          </w:tcPr>
          <w:p w:rsidR="00E721F0" w:rsidRPr="00E721F0" w:rsidRDefault="00E721F0" w:rsidP="00E721F0">
            <w:pPr>
              <w:keepNext/>
              <w:spacing w:after="0" w:line="240" w:lineRule="auto"/>
              <w:jc w:val="both"/>
              <w:outlineLvl w:val="4"/>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Kohustuslikud</w:t>
            </w:r>
          </w:p>
        </w:tc>
        <w:tc>
          <w:tcPr>
            <w:tcW w:w="3358"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Soovitavad</w:t>
            </w:r>
          </w:p>
        </w:tc>
      </w:tr>
      <w:tr w:rsidR="00E721F0" w:rsidRPr="00E721F0" w:rsidTr="001E12BB">
        <w:tc>
          <w:tcPr>
            <w:tcW w:w="2840"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Haridus, eriala</w:t>
            </w:r>
          </w:p>
        </w:tc>
        <w:tc>
          <w:tcPr>
            <w:tcW w:w="2841" w:type="dxa"/>
          </w:tcPr>
          <w:p w:rsidR="00E721F0" w:rsidRPr="00E721F0" w:rsidRDefault="00E721F0" w:rsidP="00E721F0">
            <w:pPr>
              <w:numPr>
                <w:ilvl w:val="0"/>
                <w:numId w:val="23"/>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Kesk-, keskeri- või kõrgharidus</w:t>
            </w:r>
          </w:p>
        </w:tc>
        <w:tc>
          <w:tcPr>
            <w:tcW w:w="3358" w:type="dxa"/>
          </w:tcPr>
          <w:p w:rsidR="00E721F0" w:rsidRPr="00E721F0" w:rsidRDefault="00E721F0" w:rsidP="00E721F0">
            <w:pPr>
              <w:numPr>
                <w:ilvl w:val="0"/>
                <w:numId w:val="22"/>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Põllumajanduslik või majandusalane kõrgharidus</w:t>
            </w:r>
          </w:p>
        </w:tc>
      </w:tr>
      <w:tr w:rsidR="00E721F0" w:rsidRPr="00E721F0" w:rsidTr="001E12BB">
        <w:tc>
          <w:tcPr>
            <w:tcW w:w="2840"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Teadmised, kogemused</w:t>
            </w:r>
          </w:p>
        </w:tc>
        <w:tc>
          <w:tcPr>
            <w:tcW w:w="2841" w:type="dxa"/>
          </w:tcPr>
          <w:p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4"/>
                <w:lang w:eastAsia="en-US"/>
              </w:rPr>
            </w:pPr>
            <w:r w:rsidRPr="00E721F0">
              <w:rPr>
                <w:rFonts w:ascii="Times New Roman" w:eastAsia="Times New Roman" w:hAnsi="Times New Roman" w:cs="Times New Roman"/>
                <w:color w:val="auto"/>
                <w:sz w:val="24"/>
                <w:szCs w:val="20"/>
                <w:lang w:eastAsia="en-US"/>
              </w:rPr>
              <w:t>eesti keele väga hea oskus kõnes ja kirjas</w:t>
            </w:r>
          </w:p>
        </w:tc>
        <w:tc>
          <w:tcPr>
            <w:tcW w:w="3358" w:type="dxa"/>
          </w:tcPr>
          <w:p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Inglise või vene keele valdamine suhtlustasemel;</w:t>
            </w:r>
          </w:p>
          <w:p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Raamatupidamisalased teadmised;</w:t>
            </w:r>
          </w:p>
          <w:p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Kogemus töös dokumentidega</w:t>
            </w:r>
          </w:p>
        </w:tc>
      </w:tr>
      <w:tr w:rsidR="00E721F0" w:rsidRPr="00E721F0" w:rsidTr="001E12BB">
        <w:tc>
          <w:tcPr>
            <w:tcW w:w="2840"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Oskused</w:t>
            </w:r>
          </w:p>
        </w:tc>
        <w:tc>
          <w:tcPr>
            <w:tcW w:w="2841" w:type="dxa"/>
          </w:tcPr>
          <w:p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arvutioskus (MS Office </w:t>
            </w:r>
            <w:proofErr w:type="spellStart"/>
            <w:r w:rsidRPr="00E721F0">
              <w:rPr>
                <w:rFonts w:ascii="Times New Roman" w:eastAsia="Times New Roman" w:hAnsi="Times New Roman" w:cs="Times New Roman"/>
                <w:color w:val="auto"/>
                <w:sz w:val="24"/>
                <w:szCs w:val="20"/>
                <w:lang w:eastAsia="en-US"/>
              </w:rPr>
              <w:t>kesktase</w:t>
            </w:r>
            <w:proofErr w:type="spellEnd"/>
            <w:r w:rsidRPr="00E721F0">
              <w:rPr>
                <w:rFonts w:ascii="Times New Roman" w:eastAsia="Times New Roman" w:hAnsi="Times New Roman" w:cs="Times New Roman"/>
                <w:color w:val="auto"/>
                <w:sz w:val="24"/>
                <w:szCs w:val="20"/>
                <w:lang w:eastAsia="en-US"/>
              </w:rPr>
              <w:t>, Internet)</w:t>
            </w:r>
          </w:p>
          <w:p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hea suhtlemisoskus</w:t>
            </w:r>
          </w:p>
        </w:tc>
        <w:tc>
          <w:tcPr>
            <w:tcW w:w="3358" w:type="dxa"/>
          </w:tcPr>
          <w:p w:rsidR="00E721F0" w:rsidRPr="00E721F0" w:rsidRDefault="00E721F0" w:rsidP="00E721F0">
            <w:pPr>
              <w:numPr>
                <w:ilvl w:val="0"/>
                <w:numId w:val="20"/>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Analüütiline mõtlemine</w:t>
            </w:r>
          </w:p>
        </w:tc>
      </w:tr>
      <w:tr w:rsidR="00E721F0" w:rsidRPr="00E721F0" w:rsidTr="001E12BB">
        <w:tc>
          <w:tcPr>
            <w:tcW w:w="2840" w:type="dxa"/>
          </w:tcPr>
          <w:p w:rsidR="00E721F0" w:rsidRPr="00E721F0" w:rsidRDefault="00E721F0" w:rsidP="00E721F0">
            <w:pPr>
              <w:spacing w:after="0" w:line="240" w:lineRule="auto"/>
              <w:jc w:val="both"/>
              <w:rPr>
                <w:rFonts w:ascii="Times New Roman" w:eastAsia="Times New Roman" w:hAnsi="Times New Roman" w:cs="Times New Roman"/>
                <w:b/>
                <w:bCs/>
                <w:color w:val="auto"/>
                <w:sz w:val="24"/>
                <w:szCs w:val="20"/>
                <w:lang w:eastAsia="en-US"/>
              </w:rPr>
            </w:pPr>
            <w:r w:rsidRPr="00E721F0">
              <w:rPr>
                <w:rFonts w:ascii="Times New Roman" w:eastAsia="Times New Roman" w:hAnsi="Times New Roman" w:cs="Times New Roman"/>
                <w:b/>
                <w:bCs/>
                <w:color w:val="auto"/>
                <w:sz w:val="24"/>
                <w:szCs w:val="20"/>
                <w:lang w:eastAsia="en-US"/>
              </w:rPr>
              <w:t>Omadused</w:t>
            </w:r>
          </w:p>
        </w:tc>
        <w:tc>
          <w:tcPr>
            <w:tcW w:w="2841" w:type="dxa"/>
          </w:tcPr>
          <w:p w:rsidR="00E721F0" w:rsidRPr="00E721F0" w:rsidRDefault="00E721F0" w:rsidP="00E721F0">
            <w:pPr>
              <w:numPr>
                <w:ilvl w:val="0"/>
                <w:numId w:val="24"/>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Korrektsus ja täpsus</w:t>
            </w:r>
          </w:p>
          <w:p w:rsidR="00E721F0" w:rsidRPr="00E721F0" w:rsidRDefault="00E721F0" w:rsidP="00E721F0">
            <w:pPr>
              <w:numPr>
                <w:ilvl w:val="0"/>
                <w:numId w:val="24"/>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Meeskonnatöö valmidus</w:t>
            </w:r>
          </w:p>
          <w:p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Hea stressitaluvus</w:t>
            </w:r>
          </w:p>
          <w:p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Analüüsivõime ja üldistamisvõime</w:t>
            </w:r>
          </w:p>
          <w:p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Eneseväljendusoskus kõnes ja kirjas</w:t>
            </w:r>
          </w:p>
          <w:p w:rsidR="00E721F0" w:rsidRPr="00E721F0" w:rsidRDefault="00E721F0" w:rsidP="00E721F0">
            <w:pPr>
              <w:numPr>
                <w:ilvl w:val="0"/>
                <w:numId w:val="21"/>
              </w:numPr>
              <w:spacing w:after="0" w:line="240" w:lineRule="auto"/>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lastRenderedPageBreak/>
              <w:t>Initsiatiivikus</w:t>
            </w:r>
          </w:p>
        </w:tc>
        <w:tc>
          <w:tcPr>
            <w:tcW w:w="3358" w:type="dxa"/>
          </w:tcPr>
          <w:p w:rsidR="00E721F0" w:rsidRPr="00E721F0" w:rsidRDefault="00E721F0" w:rsidP="00E721F0">
            <w:pPr>
              <w:numPr>
                <w:ilvl w:val="0"/>
                <w:numId w:val="21"/>
              </w:num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lastRenderedPageBreak/>
              <w:t>Õppimisvalmidus</w:t>
            </w:r>
          </w:p>
        </w:tc>
      </w:tr>
    </w:tbl>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b/>
          <w:color w:val="auto"/>
          <w:sz w:val="24"/>
          <w:szCs w:val="20"/>
          <w:lang w:eastAsia="en-US"/>
        </w:rPr>
      </w:pPr>
      <w:r w:rsidRPr="00E721F0">
        <w:rPr>
          <w:rFonts w:ascii="Times New Roman" w:eastAsia="Times New Roman" w:hAnsi="Times New Roman" w:cs="Times New Roman"/>
          <w:b/>
          <w:color w:val="auto"/>
          <w:sz w:val="24"/>
          <w:szCs w:val="20"/>
          <w:lang w:eastAsia="en-US"/>
        </w:rPr>
        <w:t>Ametijuhend kehtib tagasiulatuvalt alates 01.01.2021.</w:t>
      </w:r>
    </w:p>
    <w:p w:rsidR="00E721F0" w:rsidRPr="00E721F0" w:rsidRDefault="00E721F0" w:rsidP="00E721F0">
      <w:pPr>
        <w:spacing w:after="0" w:line="240" w:lineRule="auto"/>
        <w:jc w:val="both"/>
        <w:rPr>
          <w:rFonts w:ascii="Times New Roman" w:eastAsia="Times New Roman" w:hAnsi="Times New Roman" w:cs="Times New Roman"/>
          <w:b/>
          <w:color w:val="auto"/>
          <w:sz w:val="24"/>
          <w:szCs w:val="24"/>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4"/>
          <w:lang w:eastAsia="en-US"/>
        </w:rPr>
      </w:pPr>
      <w:r w:rsidRPr="00E721F0">
        <w:rPr>
          <w:rFonts w:ascii="Times New Roman" w:eastAsia="Times New Roman" w:hAnsi="Times New Roman" w:cs="Times New Roman"/>
          <w:b/>
          <w:color w:val="auto"/>
          <w:sz w:val="24"/>
          <w:szCs w:val="24"/>
          <w:lang w:eastAsia="en-US"/>
        </w:rPr>
        <w:t xml:space="preserve">TÖÖANDJA ESINDAJA </w:t>
      </w:r>
      <w:r w:rsidRPr="00E721F0">
        <w:rPr>
          <w:rFonts w:ascii="Times New Roman" w:eastAsia="Times New Roman" w:hAnsi="Times New Roman" w:cs="Times New Roman"/>
          <w:color w:val="auto"/>
          <w:sz w:val="24"/>
          <w:szCs w:val="24"/>
          <w:lang w:eastAsia="en-US"/>
        </w:rPr>
        <w:tab/>
      </w:r>
      <w:r w:rsidRPr="00E721F0">
        <w:rPr>
          <w:rFonts w:ascii="Times New Roman" w:eastAsia="Times New Roman" w:hAnsi="Times New Roman" w:cs="Times New Roman"/>
          <w:color w:val="auto"/>
          <w:sz w:val="24"/>
          <w:szCs w:val="24"/>
          <w:lang w:eastAsia="en-US"/>
        </w:rPr>
        <w:tab/>
      </w:r>
      <w:r w:rsidRPr="00E721F0">
        <w:rPr>
          <w:rFonts w:ascii="Times New Roman" w:eastAsia="Times New Roman" w:hAnsi="Times New Roman" w:cs="Times New Roman"/>
          <w:color w:val="auto"/>
          <w:sz w:val="24"/>
          <w:szCs w:val="24"/>
          <w:lang w:eastAsia="en-US"/>
        </w:rPr>
        <w:tab/>
        <w:t>Nimi: Jaan Kallas</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Kuupäev </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Allkiri (allkirjastatud digitaalselt)</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b/>
          <w:color w:val="auto"/>
          <w:sz w:val="24"/>
          <w:szCs w:val="20"/>
          <w:lang w:eastAsia="en-US"/>
        </w:rPr>
        <w:t>VAHETU JUHT</w:t>
      </w:r>
      <w:r w:rsidRPr="00E721F0">
        <w:rPr>
          <w:rFonts w:ascii="Times New Roman" w:eastAsia="Times New Roman" w:hAnsi="Times New Roman" w:cs="Times New Roman"/>
          <w:b/>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Nimi: Barbi Maramaa</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Kuupäev</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Allkiri (allkirjastatud digitaalselt)</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Kinnitan, et olen tutvunud ametijuhendiga ja kohustun järgima sellega ettenähtud tingimusi ja nõudeid.</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b/>
          <w:color w:val="auto"/>
          <w:sz w:val="24"/>
          <w:szCs w:val="20"/>
          <w:lang w:eastAsia="en-US"/>
        </w:rPr>
        <w:t>TEENISTUJA</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 xml:space="preserve">Nimi: </w:t>
      </w:r>
      <w:r w:rsidR="00BA131B">
        <w:rPr>
          <w:rFonts w:ascii="Times New Roman" w:eastAsia="Times New Roman" w:hAnsi="Times New Roman" w:cs="Times New Roman"/>
          <w:color w:val="auto"/>
          <w:sz w:val="24"/>
          <w:szCs w:val="20"/>
          <w:lang w:eastAsia="en-US"/>
        </w:rPr>
        <w:t>Paulina Järve</w:t>
      </w: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p>
    <w:p w:rsidR="00E721F0" w:rsidRPr="00E721F0" w:rsidRDefault="00E721F0" w:rsidP="00E721F0">
      <w:pPr>
        <w:spacing w:after="0" w:line="240" w:lineRule="auto"/>
        <w:jc w:val="both"/>
        <w:rPr>
          <w:rFonts w:ascii="Times New Roman" w:eastAsia="Times New Roman" w:hAnsi="Times New Roman" w:cs="Times New Roman"/>
          <w:color w:val="auto"/>
          <w:sz w:val="24"/>
          <w:szCs w:val="20"/>
          <w:lang w:eastAsia="en-US"/>
        </w:rPr>
      </w:pPr>
      <w:r w:rsidRPr="00E721F0">
        <w:rPr>
          <w:rFonts w:ascii="Times New Roman" w:eastAsia="Times New Roman" w:hAnsi="Times New Roman" w:cs="Times New Roman"/>
          <w:color w:val="auto"/>
          <w:sz w:val="24"/>
          <w:szCs w:val="20"/>
          <w:lang w:eastAsia="en-US"/>
        </w:rPr>
        <w:t xml:space="preserve">Kuupäev </w:t>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r>
      <w:r w:rsidRPr="00E721F0">
        <w:rPr>
          <w:rFonts w:ascii="Times New Roman" w:eastAsia="Times New Roman" w:hAnsi="Times New Roman" w:cs="Times New Roman"/>
          <w:color w:val="auto"/>
          <w:sz w:val="24"/>
          <w:szCs w:val="20"/>
          <w:lang w:eastAsia="en-US"/>
        </w:rPr>
        <w:tab/>
        <w:t>Allkiri (allkirjastatud digitaalselt)</w:t>
      </w:r>
    </w:p>
    <w:p w:rsidR="00B1493A" w:rsidRPr="00E721F0" w:rsidRDefault="00B1493A" w:rsidP="00E721F0"/>
    <w:sectPr w:rsidR="00B1493A" w:rsidRPr="00E721F0">
      <w:headerReference w:type="even" r:id="rId7"/>
      <w:headerReference w:type="default" r:id="rId8"/>
      <w:pgSz w:w="11906" w:h="16838"/>
      <w:pgMar w:top="1509" w:right="1131" w:bottom="1453" w:left="179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A6" w:rsidRDefault="00B072A6">
      <w:pPr>
        <w:spacing w:after="0" w:line="240" w:lineRule="auto"/>
      </w:pPr>
      <w:r>
        <w:separator/>
      </w:r>
    </w:p>
  </w:endnote>
  <w:endnote w:type="continuationSeparator" w:id="0">
    <w:p w:rsidR="00B072A6" w:rsidRDefault="00B0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A6" w:rsidRDefault="00B072A6">
      <w:pPr>
        <w:spacing w:after="0" w:line="240" w:lineRule="auto"/>
      </w:pPr>
      <w:r>
        <w:separator/>
      </w:r>
    </w:p>
  </w:footnote>
  <w:footnote w:type="continuationSeparator" w:id="0">
    <w:p w:rsidR="00B072A6" w:rsidRDefault="00B07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93A" w:rsidRDefault="00841948">
    <w:pPr>
      <w:spacing w:after="0" w:line="238" w:lineRule="auto"/>
      <w:ind w:right="4141"/>
    </w:pPr>
    <w:r>
      <w:rPr>
        <w:rFonts w:ascii="Times New Roman" w:eastAsia="Times New Roman" w:hAnsi="Times New Roman" w:cs="Times New Roman"/>
        <w:sz w:val="24"/>
      </w:rPr>
      <w:t>Põllumajanduse Registrite ja Informatsiooni Amet Ametijuhend Irina Zemit</w:t>
    </w:r>
    <w:r>
      <w:rPr>
        <w:rFonts w:ascii="Times New Roman" w:eastAsia="Times New Roman" w:hAnsi="Times New Roman" w:cs="Times New Roman"/>
        <w:i/>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842" w:rsidRDefault="00841948">
    <w:pPr>
      <w:spacing w:after="0" w:line="238" w:lineRule="auto"/>
      <w:ind w:right="4141"/>
      <w:rPr>
        <w:rFonts w:ascii="Times New Roman" w:eastAsia="Times New Roman" w:hAnsi="Times New Roman" w:cs="Times New Roman"/>
        <w:sz w:val="24"/>
      </w:rPr>
    </w:pPr>
    <w:r>
      <w:rPr>
        <w:rFonts w:ascii="Times New Roman" w:eastAsia="Times New Roman" w:hAnsi="Times New Roman" w:cs="Times New Roman"/>
        <w:sz w:val="24"/>
      </w:rPr>
      <w:t>Põllumajandu</w:t>
    </w:r>
    <w:r w:rsidR="00F33842">
      <w:rPr>
        <w:rFonts w:ascii="Times New Roman" w:eastAsia="Times New Roman" w:hAnsi="Times New Roman" w:cs="Times New Roman"/>
        <w:sz w:val="24"/>
      </w:rPr>
      <w:t xml:space="preserve">se Registrite </w:t>
    </w:r>
  </w:p>
  <w:p w:rsidR="00F33842" w:rsidRDefault="00F33842">
    <w:pPr>
      <w:spacing w:after="0" w:line="238" w:lineRule="auto"/>
      <w:ind w:right="4141"/>
      <w:rPr>
        <w:rFonts w:ascii="Times New Roman" w:eastAsia="Times New Roman" w:hAnsi="Times New Roman" w:cs="Times New Roman"/>
        <w:sz w:val="24"/>
      </w:rPr>
    </w:pPr>
    <w:r>
      <w:rPr>
        <w:rFonts w:ascii="Times New Roman" w:eastAsia="Times New Roman" w:hAnsi="Times New Roman" w:cs="Times New Roman"/>
        <w:sz w:val="24"/>
      </w:rPr>
      <w:t xml:space="preserve">ja Informatsiooni </w:t>
    </w:r>
    <w:r w:rsidR="00841948">
      <w:rPr>
        <w:rFonts w:ascii="Times New Roman" w:eastAsia="Times New Roman" w:hAnsi="Times New Roman" w:cs="Times New Roman"/>
        <w:sz w:val="24"/>
      </w:rPr>
      <w:t xml:space="preserve">Amet </w:t>
    </w:r>
  </w:p>
  <w:p w:rsidR="00B1493A" w:rsidRDefault="00841948">
    <w:pPr>
      <w:spacing w:after="0" w:line="238" w:lineRule="auto"/>
      <w:ind w:right="4141"/>
      <w:rPr>
        <w:rFonts w:ascii="Times New Roman" w:eastAsia="Times New Roman" w:hAnsi="Times New Roman" w:cs="Times New Roman"/>
        <w:sz w:val="24"/>
      </w:rPr>
    </w:pPr>
    <w:r>
      <w:rPr>
        <w:rFonts w:ascii="Times New Roman" w:eastAsia="Times New Roman" w:hAnsi="Times New Roman" w:cs="Times New Roman"/>
        <w:sz w:val="24"/>
      </w:rPr>
      <w:t xml:space="preserve">Ametijuhend </w:t>
    </w:r>
    <w:r w:rsidR="00D3770B" w:rsidRPr="00D3770B">
      <w:rPr>
        <w:rFonts w:ascii="Times New Roman" w:eastAsia="Times New Roman" w:hAnsi="Times New Roman" w:cs="Times New Roman"/>
        <w:sz w:val="24"/>
      </w:rPr>
      <w:t>Paulina Järve</w:t>
    </w:r>
  </w:p>
  <w:p w:rsidR="00F33842" w:rsidRDefault="00F33842">
    <w:pPr>
      <w:spacing w:after="0" w:line="238" w:lineRule="auto"/>
      <w:ind w:right="414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C3322"/>
    <w:multiLevelType w:val="hybridMultilevel"/>
    <w:tmpl w:val="DFD202D2"/>
    <w:lvl w:ilvl="0" w:tplc="796E14D0">
      <w:start w:val="1"/>
      <w:numFmt w:val="bullet"/>
      <w:lvlText w:val="•"/>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E0F12A">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340ACC">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6604E">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101494">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FE8E58">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B0A7EC">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8043C6">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FE0422">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EA799C"/>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 w15:restartNumberingAfterBreak="0">
    <w:nsid w:val="16C532AF"/>
    <w:multiLevelType w:val="hybridMultilevel"/>
    <w:tmpl w:val="45C62650"/>
    <w:lvl w:ilvl="0" w:tplc="17C666EA">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389AB2">
      <w:start w:val="1"/>
      <w:numFmt w:val="bullet"/>
      <w:lvlText w:val="o"/>
      <w:lvlJc w:val="left"/>
      <w:pPr>
        <w:ind w:left="1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4630B2">
      <w:start w:val="1"/>
      <w:numFmt w:val="bullet"/>
      <w:lvlText w:val="▪"/>
      <w:lvlJc w:val="left"/>
      <w:pPr>
        <w:ind w:left="18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08C986">
      <w:start w:val="1"/>
      <w:numFmt w:val="bullet"/>
      <w:lvlText w:val="•"/>
      <w:lvlJc w:val="left"/>
      <w:pPr>
        <w:ind w:left="2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D4AB22">
      <w:start w:val="1"/>
      <w:numFmt w:val="bullet"/>
      <w:lvlText w:val="o"/>
      <w:lvlJc w:val="left"/>
      <w:pPr>
        <w:ind w:left="3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445062">
      <w:start w:val="1"/>
      <w:numFmt w:val="bullet"/>
      <w:lvlText w:val="▪"/>
      <w:lvlJc w:val="left"/>
      <w:pPr>
        <w:ind w:left="40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F44A8C">
      <w:start w:val="1"/>
      <w:numFmt w:val="bullet"/>
      <w:lvlText w:val="•"/>
      <w:lvlJc w:val="left"/>
      <w:pPr>
        <w:ind w:left="47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BCF4A8">
      <w:start w:val="1"/>
      <w:numFmt w:val="bullet"/>
      <w:lvlText w:val="o"/>
      <w:lvlJc w:val="left"/>
      <w:pPr>
        <w:ind w:left="5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5C026C">
      <w:start w:val="1"/>
      <w:numFmt w:val="bullet"/>
      <w:lvlText w:val="▪"/>
      <w:lvlJc w:val="left"/>
      <w:pPr>
        <w:ind w:left="6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764E10"/>
    <w:multiLevelType w:val="hybridMultilevel"/>
    <w:tmpl w:val="0DF83B1A"/>
    <w:lvl w:ilvl="0" w:tplc="AC34DFA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A054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9C2E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9CC68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619A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6ED78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50337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8606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CDA5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E542C0"/>
    <w:multiLevelType w:val="hybridMultilevel"/>
    <w:tmpl w:val="119610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D50EC"/>
    <w:multiLevelType w:val="hybridMultilevel"/>
    <w:tmpl w:val="69A419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7306AB"/>
    <w:multiLevelType w:val="hybridMultilevel"/>
    <w:tmpl w:val="08286416"/>
    <w:lvl w:ilvl="0" w:tplc="FF4CC66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D6D8C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BCCBA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467A6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F0FA1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9E1A2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B2884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5D28DD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365852">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880E78"/>
    <w:multiLevelType w:val="hybridMultilevel"/>
    <w:tmpl w:val="79121004"/>
    <w:lvl w:ilvl="0" w:tplc="D984604C">
      <w:start w:val="1"/>
      <w:numFmt w:val="bullet"/>
      <w:lvlText w:val="•"/>
      <w:lvlJc w:val="left"/>
      <w:pPr>
        <w:ind w:left="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AC52D0">
      <w:start w:val="1"/>
      <w:numFmt w:val="bullet"/>
      <w:lvlText w:val="o"/>
      <w:lvlJc w:val="left"/>
      <w:pPr>
        <w:ind w:left="1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06DBD2">
      <w:start w:val="1"/>
      <w:numFmt w:val="bullet"/>
      <w:lvlText w:val="▪"/>
      <w:lvlJc w:val="left"/>
      <w:pPr>
        <w:ind w:left="1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60696D0">
      <w:start w:val="1"/>
      <w:numFmt w:val="bullet"/>
      <w:lvlText w:val="•"/>
      <w:lvlJc w:val="left"/>
      <w:pPr>
        <w:ind w:left="2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9E25F4">
      <w:start w:val="1"/>
      <w:numFmt w:val="bullet"/>
      <w:lvlText w:val="o"/>
      <w:lvlJc w:val="left"/>
      <w:pPr>
        <w:ind w:left="3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404376">
      <w:start w:val="1"/>
      <w:numFmt w:val="bullet"/>
      <w:lvlText w:val="▪"/>
      <w:lvlJc w:val="left"/>
      <w:pPr>
        <w:ind w:left="4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98A586">
      <w:start w:val="1"/>
      <w:numFmt w:val="bullet"/>
      <w:lvlText w:val="•"/>
      <w:lvlJc w:val="left"/>
      <w:pPr>
        <w:ind w:left="4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8EBF7C">
      <w:start w:val="1"/>
      <w:numFmt w:val="bullet"/>
      <w:lvlText w:val="o"/>
      <w:lvlJc w:val="left"/>
      <w:pPr>
        <w:ind w:left="5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829900">
      <w:start w:val="1"/>
      <w:numFmt w:val="bullet"/>
      <w:lvlText w:val="▪"/>
      <w:lvlJc w:val="left"/>
      <w:pPr>
        <w:ind w:left="6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843147F"/>
    <w:multiLevelType w:val="hybridMultilevel"/>
    <w:tmpl w:val="242CF8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8D04594"/>
    <w:multiLevelType w:val="hybridMultilevel"/>
    <w:tmpl w:val="25CEA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D1A430F"/>
    <w:multiLevelType w:val="hybridMultilevel"/>
    <w:tmpl w:val="957401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99E68EF"/>
    <w:multiLevelType w:val="hybridMultilevel"/>
    <w:tmpl w:val="B63817EC"/>
    <w:lvl w:ilvl="0" w:tplc="2402AC26">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BA0192">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CA207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42F546">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6B16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C8181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008168">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DC2716">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A3C3C">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AAE35C9"/>
    <w:multiLevelType w:val="hybridMultilevel"/>
    <w:tmpl w:val="1A3E1086"/>
    <w:lvl w:ilvl="0" w:tplc="2D42C4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AC597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0897C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25DF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2022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00A1C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7AE11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A31D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1C2E0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256407"/>
    <w:multiLevelType w:val="hybridMultilevel"/>
    <w:tmpl w:val="521EC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6FD7F8C"/>
    <w:multiLevelType w:val="hybridMultilevel"/>
    <w:tmpl w:val="5F92F752"/>
    <w:lvl w:ilvl="0" w:tplc="D984604C">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5D485843"/>
    <w:multiLevelType w:val="hybridMultilevel"/>
    <w:tmpl w:val="A8AAF72C"/>
    <w:lvl w:ilvl="0" w:tplc="F782C586">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EEF83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D49430">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160AD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98209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401AE">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A6FDEA">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AA6DE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9CDAE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623F2A"/>
    <w:multiLevelType w:val="hybridMultilevel"/>
    <w:tmpl w:val="EFB8E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8F700E"/>
    <w:multiLevelType w:val="hybridMultilevel"/>
    <w:tmpl w:val="55005990"/>
    <w:lvl w:ilvl="0" w:tplc="3D507A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A46AC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26181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8CBC3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BA90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2956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C3A7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805C8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E8F1E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AC3211"/>
    <w:multiLevelType w:val="hybridMultilevel"/>
    <w:tmpl w:val="C16019BC"/>
    <w:lvl w:ilvl="0" w:tplc="BAD8989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88B5C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60FD8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4DD9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CEDD9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A47A0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AAB38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F2877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76EFC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D01965"/>
    <w:multiLevelType w:val="hybridMultilevel"/>
    <w:tmpl w:val="C8304C4C"/>
    <w:lvl w:ilvl="0" w:tplc="8C005D5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BA354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18EC6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D86EC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2ABC9C">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E6DE0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EE620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2646A">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AC2B90">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57290C"/>
    <w:multiLevelType w:val="hybridMultilevel"/>
    <w:tmpl w:val="EB92C208"/>
    <w:lvl w:ilvl="0" w:tplc="3C3E92A0">
      <w:start w:val="1"/>
      <w:numFmt w:val="bullet"/>
      <w:lvlText w:val="•"/>
      <w:lvlJc w:val="left"/>
      <w:pPr>
        <w:ind w:left="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CA8D56">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6A2C04">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B08AF4">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A5CB2">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E8248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B61194">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8214D0">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068F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663143"/>
    <w:multiLevelType w:val="singleLevel"/>
    <w:tmpl w:val="0C090001"/>
    <w:lvl w:ilvl="0">
      <w:numFmt w:val="bullet"/>
      <w:lvlText w:val=""/>
      <w:lvlJc w:val="left"/>
      <w:pPr>
        <w:tabs>
          <w:tab w:val="num" w:pos="360"/>
        </w:tabs>
        <w:ind w:left="360" w:hanging="360"/>
      </w:pPr>
      <w:rPr>
        <w:rFonts w:ascii="Symbol" w:hAnsi="Symbol" w:hint="default"/>
      </w:rPr>
    </w:lvl>
  </w:abstractNum>
  <w:abstractNum w:abstractNumId="22" w15:restartNumberingAfterBreak="0">
    <w:nsid w:val="7A850B29"/>
    <w:multiLevelType w:val="hybridMultilevel"/>
    <w:tmpl w:val="C55E28B4"/>
    <w:lvl w:ilvl="0" w:tplc="D984604C">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7EA01B28"/>
    <w:multiLevelType w:val="hybridMultilevel"/>
    <w:tmpl w:val="18B2E1DA"/>
    <w:lvl w:ilvl="0" w:tplc="0212D56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B4FF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8853E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0AC7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0F7E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5C89F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A00A8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E482C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9AB74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0"/>
  </w:num>
  <w:num w:numId="3">
    <w:abstractNumId w:val="20"/>
  </w:num>
  <w:num w:numId="4">
    <w:abstractNumId w:val="19"/>
  </w:num>
  <w:num w:numId="5">
    <w:abstractNumId w:val="15"/>
  </w:num>
  <w:num w:numId="6">
    <w:abstractNumId w:val="11"/>
  </w:num>
  <w:num w:numId="7">
    <w:abstractNumId w:val="2"/>
  </w:num>
  <w:num w:numId="8">
    <w:abstractNumId w:val="6"/>
  </w:num>
  <w:num w:numId="9">
    <w:abstractNumId w:val="18"/>
  </w:num>
  <w:num w:numId="10">
    <w:abstractNumId w:val="3"/>
  </w:num>
  <w:num w:numId="11">
    <w:abstractNumId w:val="12"/>
  </w:num>
  <w:num w:numId="12">
    <w:abstractNumId w:val="17"/>
  </w:num>
  <w:num w:numId="13">
    <w:abstractNumId w:val="23"/>
  </w:num>
  <w:num w:numId="14">
    <w:abstractNumId w:val="10"/>
  </w:num>
  <w:num w:numId="15">
    <w:abstractNumId w:val="14"/>
  </w:num>
  <w:num w:numId="16">
    <w:abstractNumId w:val="22"/>
  </w:num>
  <w:num w:numId="17">
    <w:abstractNumId w:val="21"/>
  </w:num>
  <w:num w:numId="18">
    <w:abstractNumId w:val="16"/>
  </w:num>
  <w:num w:numId="19">
    <w:abstractNumId w:val="4"/>
  </w:num>
  <w:num w:numId="20">
    <w:abstractNumId w:val="5"/>
  </w:num>
  <w:num w:numId="21">
    <w:abstractNumId w:val="13"/>
  </w:num>
  <w:num w:numId="22">
    <w:abstractNumId w:val="8"/>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93A"/>
    <w:rsid w:val="00127442"/>
    <w:rsid w:val="005C294C"/>
    <w:rsid w:val="007059CA"/>
    <w:rsid w:val="00717375"/>
    <w:rsid w:val="00841948"/>
    <w:rsid w:val="009D52F7"/>
    <w:rsid w:val="00B072A6"/>
    <w:rsid w:val="00B1493A"/>
    <w:rsid w:val="00BA131B"/>
    <w:rsid w:val="00CF7B80"/>
    <w:rsid w:val="00D3770B"/>
    <w:rsid w:val="00E721F0"/>
    <w:rsid w:val="00F33842"/>
    <w:rsid w:val="00F542E7"/>
    <w:rsid w:val="00F64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5:docId w15:val="{34B9C6BE-C48A-4194-8F54-73BBDEDD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4"/>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5"/>
      <w:ind w:left="10" w:right="11" w:hanging="10"/>
      <w:jc w:val="center"/>
      <w:outlineLvl w:val="1"/>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E721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E721F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D52F7"/>
    <w:pPr>
      <w:ind w:left="720"/>
      <w:contextualSpacing/>
    </w:pPr>
  </w:style>
  <w:style w:type="paragraph" w:styleId="Footer">
    <w:name w:val="footer"/>
    <w:basedOn w:val="Normal"/>
    <w:link w:val="FooterChar"/>
    <w:uiPriority w:val="99"/>
    <w:unhideWhenUsed/>
    <w:rsid w:val="00F54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42E7"/>
    <w:rPr>
      <w:rFonts w:ascii="Calibri" w:eastAsia="Calibri" w:hAnsi="Calibri" w:cs="Calibri"/>
      <w:color w:val="000000"/>
    </w:rPr>
  </w:style>
  <w:style w:type="character" w:customStyle="1" w:styleId="Heading3Char">
    <w:name w:val="Heading 3 Char"/>
    <w:basedOn w:val="DefaultParagraphFont"/>
    <w:link w:val="Heading3"/>
    <w:uiPriority w:val="9"/>
    <w:semiHidden/>
    <w:rsid w:val="00E721F0"/>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E721F0"/>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33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84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Ametijuhend Anneli Kilgi</vt:lpstr>
    </vt:vector>
  </TitlesOfParts>
  <Company>PRIA</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Ametijuhend Anneli Kilgi</dc:title>
  <dc:subject/>
  <dc:creator>Anneli Saaroja</dc:creator>
  <cp:lastModifiedBy>Tiiu Klement</cp:lastModifiedBy>
  <cp:revision>3</cp:revision>
  <dcterms:created xsi:type="dcterms:W3CDTF">2021-03-08T15:09:00Z</dcterms:created>
  <dcterms:modified xsi:type="dcterms:W3CDTF">2021-03-08T15:10:00Z</dcterms:modified>
</cp:coreProperties>
</file>