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27" w:rsidRPr="00645027" w:rsidRDefault="00645027" w:rsidP="00645027">
      <w:pPr>
        <w:spacing w:line="276" w:lineRule="auto"/>
        <w:rPr>
          <w:b/>
          <w:bCs/>
        </w:rPr>
      </w:pPr>
      <w:r w:rsidRPr="00645027">
        <w:rPr>
          <w:noProof/>
          <w:lang w:eastAsia="et-EE"/>
        </w:rPr>
        <mc:AlternateContent>
          <mc:Choice Requires="wps">
            <w:drawing>
              <wp:anchor distT="0" distB="0" distL="114300" distR="114300" simplePos="0" relativeHeight="251659264" behindDoc="0" locked="0" layoutInCell="1" allowOverlap="1" wp14:anchorId="13058D07" wp14:editId="56FFF340">
                <wp:simplePos x="0" y="0"/>
                <wp:positionH relativeFrom="column">
                  <wp:posOffset>3853815</wp:posOffset>
                </wp:positionH>
                <wp:positionV relativeFrom="paragraph">
                  <wp:posOffset>53340</wp:posOffset>
                </wp:positionV>
                <wp:extent cx="1883410" cy="442595"/>
                <wp:effectExtent l="0" t="0" r="21590" b="14605"/>
                <wp:wrapNone/>
                <wp:docPr id="3" name="Tekstiväli 2"/>
                <wp:cNvGraphicFramePr/>
                <a:graphic xmlns:a="http://schemas.openxmlformats.org/drawingml/2006/main">
                  <a:graphicData uri="http://schemas.microsoft.com/office/word/2010/wordprocessingShape">
                    <wps:wsp>
                      <wps:cNvSpPr txBox="1"/>
                      <wps:spPr>
                        <a:xfrm>
                          <a:off x="0" y="0"/>
                          <a:ext cx="1882775" cy="442595"/>
                        </a:xfrm>
                        <a:prstGeom prst="rect">
                          <a:avLst/>
                        </a:prstGeom>
                        <a:solidFill>
                          <a:sysClr val="window" lastClr="FFFFFF"/>
                        </a:solidFill>
                        <a:ln w="6350">
                          <a:solidFill>
                            <a:sysClr val="window" lastClr="FFFFFF"/>
                          </a:solidFill>
                        </a:ln>
                        <a:effectLst/>
                      </wps:spPr>
                      <wps:txbx>
                        <w:txbxContent>
                          <w:p w:rsidR="00501A41" w:rsidRDefault="00501A41" w:rsidP="00645027">
                            <w:pPr>
                              <w:rPr>
                                <w:b/>
                                <w:sz w:val="20"/>
                                <w:szCs w:val="20"/>
                              </w:rPr>
                            </w:pPr>
                            <w:r>
                              <w:rPr>
                                <w:b/>
                                <w:sz w:val="20"/>
                                <w:szCs w:val="20"/>
                              </w:rPr>
                              <w:t>KAVAND</w:t>
                            </w:r>
                          </w:p>
                          <w:p w:rsidR="00501A41" w:rsidRDefault="00501A41" w:rsidP="00645027">
                            <w:pPr>
                              <w:rPr>
                                <w:sz w:val="20"/>
                                <w:szCs w:val="20"/>
                              </w:rPr>
                            </w:pPr>
                            <w:r>
                              <w:rPr>
                                <w:sz w:val="20"/>
                                <w:szCs w:val="20"/>
                              </w:rPr>
                              <w:t>1</w:t>
                            </w:r>
                            <w:r w:rsidR="00135708">
                              <w:rPr>
                                <w:sz w:val="20"/>
                                <w:szCs w:val="20"/>
                              </w:rPr>
                              <w:t>3</w:t>
                            </w:r>
                            <w:r>
                              <w:rPr>
                                <w:sz w:val="20"/>
                                <w:szCs w:val="20"/>
                              </w:rPr>
                              <w:t>.01.2017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058D07" id="_x0000_t202" coordsize="21600,21600" o:spt="202" path="m,l,21600r21600,l21600,xe">
                <v:stroke joinstyle="miter"/>
                <v:path gradientshapeok="t" o:connecttype="rect"/>
              </v:shapetype>
              <v:shape id="Tekstiväli 2" o:spid="_x0000_s1026" type="#_x0000_t202" style="position:absolute;margin-left:303.45pt;margin-top:4.2pt;width:148.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" fillcolor="window" strokecolor="window" strokeweight=".5pt">
                <v:textbox>
                  <w:txbxContent>
                    <w:p w:rsidR="00501A41" w:rsidRDefault="00501A41" w:rsidP="00645027">
                      <w:pPr>
                        <w:rPr>
                          <w:b/>
                          <w:sz w:val="20"/>
                          <w:szCs w:val="20"/>
                        </w:rPr>
                      </w:pPr>
                      <w:r>
                        <w:rPr>
                          <w:b/>
                          <w:sz w:val="20"/>
                          <w:szCs w:val="20"/>
                        </w:rPr>
                        <w:t>KAVAND</w:t>
                      </w:r>
                    </w:p>
                    <w:p w:rsidR="00501A41" w:rsidRDefault="00501A41" w:rsidP="00645027">
                      <w:pPr>
                        <w:rPr>
                          <w:sz w:val="20"/>
                          <w:szCs w:val="20"/>
                        </w:rPr>
                      </w:pPr>
                      <w:r>
                        <w:rPr>
                          <w:sz w:val="20"/>
                          <w:szCs w:val="20"/>
                        </w:rPr>
                        <w:t>1</w:t>
                      </w:r>
                      <w:r w:rsidR="00135708">
                        <w:rPr>
                          <w:sz w:val="20"/>
                          <w:szCs w:val="20"/>
                        </w:rPr>
                        <w:t>3</w:t>
                      </w:r>
                      <w:r>
                        <w:rPr>
                          <w:sz w:val="20"/>
                          <w:szCs w:val="20"/>
                        </w:rPr>
                        <w:t>.01.2017</w:t>
                      </w:r>
                    </w:p>
                  </w:txbxContent>
                </v:textbox>
              </v:shape>
            </w:pict>
          </mc:Fallback>
        </mc:AlternateContent>
      </w:r>
    </w:p>
    <w:p w:rsidR="00645027" w:rsidRPr="00645027" w:rsidRDefault="00645027" w:rsidP="00645027">
      <w:pPr>
        <w:spacing w:line="276" w:lineRule="auto"/>
        <w:rPr>
          <w:b/>
          <w:bCs/>
        </w:rPr>
      </w:pPr>
    </w:p>
    <w:p w:rsidR="00B51A5E" w:rsidRDefault="00B51A5E" w:rsidP="003C258B">
      <w:pPr>
        <w:jc w:val="center"/>
        <w:rPr>
          <w:b/>
          <w:bCs/>
        </w:rPr>
      </w:pPr>
    </w:p>
    <w:p w:rsidR="002D6483" w:rsidRPr="002D6483" w:rsidRDefault="002D6483" w:rsidP="003C258B">
      <w:pPr>
        <w:jc w:val="center"/>
        <w:rPr>
          <w:b/>
          <w:bCs/>
        </w:rPr>
      </w:pPr>
      <w:r w:rsidRPr="002D6483">
        <w:rPr>
          <w:b/>
          <w:bCs/>
        </w:rPr>
        <w:t>SELETUSKIRI</w:t>
      </w:r>
    </w:p>
    <w:p w:rsidR="002D6483" w:rsidRPr="002D6483" w:rsidRDefault="00B53E07" w:rsidP="00105977">
      <w:pPr>
        <w:jc w:val="center"/>
        <w:rPr>
          <w:b/>
          <w:bCs/>
        </w:rPr>
      </w:pPr>
      <w:r>
        <w:rPr>
          <w:b/>
          <w:bCs/>
        </w:rPr>
        <w:t>maaelu</w:t>
      </w:r>
      <w:r w:rsidR="00425D65">
        <w:rPr>
          <w:b/>
          <w:bCs/>
        </w:rPr>
        <w:t xml:space="preserve">ministri määruse </w:t>
      </w:r>
      <w:r w:rsidR="00D233EF">
        <w:rPr>
          <w:b/>
          <w:bCs/>
        </w:rPr>
        <w:t>“</w:t>
      </w:r>
      <w:r w:rsidR="00C44900" w:rsidRPr="00C44900">
        <w:rPr>
          <w:b/>
          <w:bCs/>
        </w:rPr>
        <w:t>Põllumajandusettevõtja tulemuslikkuse parandamise investeeringutoetus</w:t>
      </w:r>
      <w:r w:rsidR="00425D65">
        <w:rPr>
          <w:b/>
          <w:bCs/>
        </w:rPr>
        <w:t>”</w:t>
      </w:r>
      <w:r w:rsidR="002D6483" w:rsidRPr="002D6483">
        <w:rPr>
          <w:b/>
          <w:bCs/>
        </w:rPr>
        <w:t xml:space="preserve"> eelnõu</w:t>
      </w:r>
      <w:r w:rsidR="002D6483">
        <w:rPr>
          <w:b/>
          <w:bCs/>
        </w:rPr>
        <w:t xml:space="preserve"> juurde</w:t>
      </w:r>
    </w:p>
    <w:p w:rsidR="002D6483" w:rsidRDefault="002D6483" w:rsidP="003C258B">
      <w:pPr>
        <w:rPr>
          <w:b/>
          <w:bCs/>
        </w:rPr>
      </w:pPr>
    </w:p>
    <w:p w:rsidR="002D6483" w:rsidRDefault="002D6483" w:rsidP="003C258B">
      <w:pPr>
        <w:rPr>
          <w:b/>
          <w:bCs/>
        </w:rPr>
      </w:pPr>
      <w:r w:rsidRPr="002D6483">
        <w:rPr>
          <w:b/>
          <w:bCs/>
        </w:rPr>
        <w:t>1. Sissejuhatus</w:t>
      </w:r>
    </w:p>
    <w:p w:rsidR="002D6483" w:rsidRDefault="002D6483" w:rsidP="003C258B">
      <w:pPr>
        <w:rPr>
          <w:b/>
          <w:bCs/>
        </w:rPr>
      </w:pPr>
    </w:p>
    <w:p w:rsidR="00425D65" w:rsidRDefault="00B53E07" w:rsidP="003C258B">
      <w:pPr>
        <w:jc w:val="both"/>
      </w:pPr>
      <w:r>
        <w:t xml:space="preserve">Maaeluministri </w:t>
      </w:r>
      <w:r w:rsidR="00425D65">
        <w:t xml:space="preserve">määrus kehtestatakse Euroopa Liidu ühise põllumajanduspoliitika rakendamise seaduse </w:t>
      </w:r>
      <w:r w:rsidR="00BE1028">
        <w:t xml:space="preserve">(edaspidi </w:t>
      </w:r>
      <w:r w:rsidR="001333D5" w:rsidRPr="009A3002">
        <w:rPr>
          <w:i/>
        </w:rPr>
        <w:t>ELÜPS</w:t>
      </w:r>
      <w:r w:rsidR="00BE1028">
        <w:t xml:space="preserve">) </w:t>
      </w:r>
      <w:r w:rsidR="00425D65">
        <w:t>§ 67 lõike 2 ja § 82 lõike 3 alusel</w:t>
      </w:r>
      <w:r w:rsidR="00B55C74">
        <w:t>.</w:t>
      </w:r>
      <w:r w:rsidR="00425D65">
        <w:t xml:space="preserve"> 2014. aasta 1.</w:t>
      </w:r>
      <w:r w:rsidR="00355198">
        <w:t> </w:t>
      </w:r>
      <w:r w:rsidR="00425D65">
        <w:t xml:space="preserve">jaanuaril algas uus Euroopa Liidu (edaspidi </w:t>
      </w:r>
      <w:r w:rsidR="00425D65" w:rsidRPr="007779CE">
        <w:rPr>
          <w:i/>
        </w:rPr>
        <w:t>EL</w:t>
      </w:r>
      <w:r w:rsidR="00425D65">
        <w:t xml:space="preserve">) programmiperiood 2014–2020, </w:t>
      </w:r>
      <w:r w:rsidR="002746AD">
        <w:t xml:space="preserve">mille kaudu </w:t>
      </w:r>
      <w:r w:rsidR="00425D65">
        <w:t>on Eestil EL-i liikmesriigina võimalik osaleda ühenduse maaelupoliitikas ja saada osa EL-i maaelu arengu toetuste eelarvest.</w:t>
      </w:r>
    </w:p>
    <w:p w:rsidR="009370A2" w:rsidRDefault="009370A2" w:rsidP="003C258B">
      <w:pPr>
        <w:jc w:val="both"/>
      </w:pPr>
    </w:p>
    <w:p w:rsidR="00425D65" w:rsidRDefault="002746AD" w:rsidP="003C258B">
      <w:pPr>
        <w:jc w:val="both"/>
      </w:pPr>
      <w:r>
        <w:t xml:space="preserve">Maaelu arengu toetusi antakse </w:t>
      </w:r>
      <w:r w:rsidR="00D233EF">
        <w:t>“</w:t>
      </w:r>
      <w:r>
        <w:t>Eesti maaelu arengukava 2014</w:t>
      </w:r>
      <w:r w:rsidR="009370A2">
        <w:t>–</w:t>
      </w:r>
      <w:r>
        <w:t>2020</w:t>
      </w:r>
      <w:r w:rsidR="00093AE7">
        <w:t xml:space="preserve">” </w:t>
      </w:r>
      <w:r>
        <w:t xml:space="preserve">(edaspidi </w:t>
      </w:r>
      <w:r w:rsidRPr="00B51A5E">
        <w:rPr>
          <w:i/>
        </w:rPr>
        <w:t>arengukava</w:t>
      </w:r>
      <w:r>
        <w:t xml:space="preserve">) alusel, mis </w:t>
      </w:r>
      <w:r w:rsidR="00C170FE">
        <w:t xml:space="preserve">on kiidetud </w:t>
      </w:r>
      <w:r>
        <w:t>heaks Euroopa Komisjoni otsusega.</w:t>
      </w:r>
    </w:p>
    <w:p w:rsidR="002746AD" w:rsidRDefault="002746AD" w:rsidP="003C258B">
      <w:pPr>
        <w:jc w:val="both"/>
      </w:pPr>
    </w:p>
    <w:p w:rsidR="00425D65" w:rsidRDefault="008C5F26" w:rsidP="003C258B">
      <w:pPr>
        <w:jc w:val="both"/>
      </w:pPr>
      <w:r>
        <w:t>Määrus</w:t>
      </w:r>
      <w:r w:rsidR="00425D65">
        <w:t xml:space="preserve"> kehtestatakse </w:t>
      </w:r>
      <w:r w:rsidR="002746AD">
        <w:t xml:space="preserve">Euroopa </w:t>
      </w:r>
      <w:r w:rsidR="00493CA9">
        <w:t>P</w:t>
      </w:r>
      <w:r w:rsidR="002746AD">
        <w:t xml:space="preserve">arlamendi ja </w:t>
      </w:r>
      <w:r w:rsidR="00425D65">
        <w:t>nõukogu määruse</w:t>
      </w:r>
      <w:r w:rsidR="002746AD">
        <w:t xml:space="preserve"> (EL) nr 1305/2013</w:t>
      </w:r>
      <w:r w:rsidR="00BE632B" w:rsidRPr="00BE632B">
        <w:t xml:space="preserve"> Euroopa Maaelu Arengu Põllumajandusfondist (EAFRD) antavate maaelu arengu toetuste kohta ja millega tunnistatakse kehtetuks nõukogu määrus (EÜ) nr 1698/2005 (ELT L 347, 20.12.2013, lk 487–548) </w:t>
      </w:r>
      <w:r w:rsidR="00BE632B">
        <w:t xml:space="preserve">(edaspidi </w:t>
      </w:r>
      <w:r w:rsidR="00F073D3" w:rsidRPr="009D49C4">
        <w:rPr>
          <w:i/>
        </w:rPr>
        <w:t xml:space="preserve">Euroopa </w:t>
      </w:r>
      <w:r w:rsidR="00493CA9">
        <w:rPr>
          <w:i/>
        </w:rPr>
        <w:t>P</w:t>
      </w:r>
      <w:r w:rsidR="00F073D3" w:rsidRPr="009D49C4">
        <w:rPr>
          <w:i/>
        </w:rPr>
        <w:t xml:space="preserve">arlamendi ja nõukogu määrus </w:t>
      </w:r>
      <w:r w:rsidR="00855EBA" w:rsidRPr="009D49C4">
        <w:rPr>
          <w:i/>
        </w:rPr>
        <w:t>(</w:t>
      </w:r>
      <w:r w:rsidR="004834EA" w:rsidRPr="009D49C4">
        <w:rPr>
          <w:i/>
        </w:rPr>
        <w:t>E</w:t>
      </w:r>
      <w:r w:rsidR="004834EA">
        <w:rPr>
          <w:i/>
        </w:rPr>
        <w:t>L</w:t>
      </w:r>
      <w:r w:rsidR="00855EBA" w:rsidRPr="009D49C4">
        <w:rPr>
          <w:i/>
        </w:rPr>
        <w:t>)</w:t>
      </w:r>
      <w:r w:rsidR="00093AE7" w:rsidRPr="009D49C4">
        <w:rPr>
          <w:i/>
        </w:rPr>
        <w:t xml:space="preserve"> </w:t>
      </w:r>
      <w:r w:rsidR="00BE632B" w:rsidRPr="009D49C4">
        <w:rPr>
          <w:i/>
        </w:rPr>
        <w:t>nr 1305/2013</w:t>
      </w:r>
      <w:r w:rsidR="00BE632B">
        <w:t>)</w:t>
      </w:r>
      <w:r w:rsidR="00425D65">
        <w:t xml:space="preserve"> artikli 17 lõike 1 punkti a alusel.</w:t>
      </w:r>
    </w:p>
    <w:p w:rsidR="00425D65" w:rsidRDefault="00425D65" w:rsidP="003C258B">
      <w:pPr>
        <w:jc w:val="both"/>
      </w:pPr>
      <w:r>
        <w:t xml:space="preserve"> </w:t>
      </w:r>
    </w:p>
    <w:p w:rsidR="00425D65" w:rsidRDefault="00814FAE" w:rsidP="003C258B">
      <w:pPr>
        <w:jc w:val="both"/>
      </w:pPr>
      <w:r>
        <w:t>Eelnõu</w:t>
      </w:r>
      <w:r w:rsidR="00425D65">
        <w:t xml:space="preserve"> alusel antava investeeringutoetuse üldeesmär</w:t>
      </w:r>
      <w:r w:rsidR="009370A2">
        <w:t>k</w:t>
      </w:r>
      <w:r w:rsidR="00425D65">
        <w:t xml:space="preserve"> on </w:t>
      </w:r>
      <w:r w:rsidR="009C2EF0">
        <w:t xml:space="preserve">põllumajandusettevõtja </w:t>
      </w:r>
      <w:r w:rsidR="00425D65">
        <w:t>tulemuslikkuse parandamine ja keskkonnahoidliku põllumajandustootmise arendamine. Investeeringutoetuse spetsiifilis</w:t>
      </w:r>
      <w:r w:rsidR="009370A2">
        <w:t xml:space="preserve">ed </w:t>
      </w:r>
      <w:r w:rsidR="00425D65">
        <w:t>eesmär</w:t>
      </w:r>
      <w:r w:rsidR="009370A2">
        <w:t>gid</w:t>
      </w:r>
      <w:r w:rsidR="00425D65">
        <w:t xml:space="preserve"> on </w:t>
      </w:r>
      <w:r w:rsidR="00E2045F">
        <w:t>järgmised:</w:t>
      </w:r>
    </w:p>
    <w:p w:rsidR="00425D65" w:rsidRDefault="00425D65" w:rsidP="00762031">
      <w:pPr>
        <w:ind w:left="709" w:hanging="709"/>
        <w:jc w:val="both"/>
      </w:pPr>
      <w:r>
        <w:t>•</w:t>
      </w:r>
      <w:r>
        <w:tab/>
      </w:r>
      <w:r w:rsidR="009C2EF0">
        <w:t xml:space="preserve">põllumajandusettevõtja </w:t>
      </w:r>
      <w:r>
        <w:t xml:space="preserve">tulemuslikkuse parandamine tootmise </w:t>
      </w:r>
      <w:r w:rsidR="009370A2">
        <w:t xml:space="preserve">nüüdisajastamise </w:t>
      </w:r>
      <w:r>
        <w:t>ja ühise majandustegevuse edendamise</w:t>
      </w:r>
      <w:r w:rsidR="009370A2">
        <w:t xml:space="preserve"> kaudu</w:t>
      </w:r>
      <w:r>
        <w:t>;</w:t>
      </w:r>
    </w:p>
    <w:p w:rsidR="00425D65" w:rsidRDefault="00425D65" w:rsidP="003C258B">
      <w:pPr>
        <w:jc w:val="both"/>
      </w:pPr>
      <w:r>
        <w:t>•</w:t>
      </w:r>
      <w:r>
        <w:tab/>
        <w:t>keskkonnahoidlike põllumajandus- ja loomakasvatusehitiste rajamine ja uuendamine;</w:t>
      </w:r>
    </w:p>
    <w:p w:rsidR="00425D65" w:rsidRDefault="00425D65" w:rsidP="003C258B">
      <w:pPr>
        <w:jc w:val="both"/>
      </w:pPr>
      <w:r>
        <w:t>•</w:t>
      </w:r>
      <w:r>
        <w:tab/>
        <w:t xml:space="preserve">keskkonnasõbraliku energia tarnekindluse suurendamine põllumajandusettevõtetele. </w:t>
      </w:r>
    </w:p>
    <w:p w:rsidR="00425D65" w:rsidRDefault="00425D65" w:rsidP="003C258B">
      <w:pPr>
        <w:jc w:val="both"/>
      </w:pPr>
      <w:r>
        <w:t xml:space="preserve"> </w:t>
      </w:r>
    </w:p>
    <w:p w:rsidR="00425D65" w:rsidRDefault="00425D65" w:rsidP="003C258B">
      <w:pPr>
        <w:jc w:val="both"/>
      </w:pPr>
      <w:r>
        <w:t xml:space="preserve">Arengukava </w:t>
      </w:r>
      <w:r w:rsidR="009370A2">
        <w:t>SWOT-</w:t>
      </w:r>
      <w:r>
        <w:t>analüüs toob põllumajandustootmisega seotud nõrkustena välja</w:t>
      </w:r>
      <w:r w:rsidR="00814FAE">
        <w:t xml:space="preserve"> </w:t>
      </w:r>
      <w:r>
        <w:t xml:space="preserve">Eesti põllumajandustootjate </w:t>
      </w:r>
      <w:r w:rsidR="00A034B0">
        <w:t xml:space="preserve">väikese </w:t>
      </w:r>
      <w:r>
        <w:t>konkurentsivõime võrreldes EL</w:t>
      </w:r>
      <w:r w:rsidR="009370A2">
        <w:t>-i</w:t>
      </w:r>
      <w:r>
        <w:t xml:space="preserve"> keskmisega, väikeste põllumajandustootjate halva kohanemisvõime ning põllumajandustootjate ebapiisavad majanduslikud võimalused täiendavateks investeeringuteks, mh keskkonnakaitselisteks investeeringuteks. Eesti põllumajandusettevõtjate madalamad tootlikkusnäitajad võrreldes EL</w:t>
      </w:r>
      <w:r w:rsidR="009370A2">
        <w:t>-</w:t>
      </w:r>
      <w:r>
        <w:t>i keskmistega on tingitud mitmetest</w:t>
      </w:r>
      <w:r w:rsidR="00E2045F">
        <w:t xml:space="preserve"> </w:t>
      </w:r>
      <w:r>
        <w:t xml:space="preserve">asjaoludest, millest olulisemad </w:t>
      </w:r>
      <w:r w:rsidR="009370A2">
        <w:t xml:space="preserve">on </w:t>
      </w:r>
      <w:r>
        <w:t>keskmisest madalam põllumajandustoetuste tase, geograafiline paiknemine Euroopa põhjapoolsemas osas (s</w:t>
      </w:r>
      <w:r w:rsidR="009370A2">
        <w:t>.</w:t>
      </w:r>
      <w:r>
        <w:t xml:space="preserve">o suuremad kulud talveperioodil, kallimad tootmishooned, taimekasvatuses lühem vegetatsiooniperiood ja </w:t>
      </w:r>
      <w:r w:rsidR="009370A2">
        <w:t xml:space="preserve">väiksem </w:t>
      </w:r>
      <w:r>
        <w:t>saagikus</w:t>
      </w:r>
      <w:r w:rsidR="009370A2">
        <w:t xml:space="preserve">) ja </w:t>
      </w:r>
      <w:r>
        <w:t>väike siseturg (s</w:t>
      </w:r>
      <w:r w:rsidR="009370A2">
        <w:t>.</w:t>
      </w:r>
      <w:r>
        <w:t xml:space="preserve">o kõrgemad tootmissisendite hinnad ja madalamad väljundite hinnad). </w:t>
      </w:r>
      <w:r w:rsidR="00C170FE">
        <w:t>P</w:t>
      </w:r>
      <w:r>
        <w:t xml:space="preserve">õllumajandusettevõtete arengut </w:t>
      </w:r>
      <w:r w:rsidR="00C170FE">
        <w:t>pidurdab</w:t>
      </w:r>
      <w:r>
        <w:t xml:space="preserve"> amortiseerunud tootmisbaas.</w:t>
      </w:r>
    </w:p>
    <w:p w:rsidR="00C170FE" w:rsidRDefault="00C170FE" w:rsidP="003C258B">
      <w:pPr>
        <w:jc w:val="both"/>
      </w:pPr>
    </w:p>
    <w:p w:rsidR="008C4BF1" w:rsidRDefault="00C170FE" w:rsidP="003C258B">
      <w:pPr>
        <w:jc w:val="both"/>
      </w:pPr>
      <w:r>
        <w:t>Eelnõu kehtestatakse</w:t>
      </w:r>
      <w:r w:rsidR="00753538">
        <w:t xml:space="preserve"> põllumajandusministri 9. veebruari 2015. a määrus nr 15 “</w:t>
      </w:r>
      <w:r w:rsidR="00753538" w:rsidRPr="00BF69D1">
        <w:t>Põllumajandusettevõtete tulemuslikkuse parandamise investeeringutoetuse andmise ja kasutamise tingimused ning kord</w:t>
      </w:r>
      <w:r w:rsidR="00753538">
        <w:t xml:space="preserve">” (edaspidi </w:t>
      </w:r>
      <w:r w:rsidR="00753538" w:rsidRPr="00BD7219">
        <w:rPr>
          <w:i/>
        </w:rPr>
        <w:t>määrus nr 15</w:t>
      </w:r>
      <w:r w:rsidR="00753538">
        <w:t xml:space="preserve">) </w:t>
      </w:r>
      <w:r w:rsidR="009C2EF0">
        <w:t xml:space="preserve">asemel. </w:t>
      </w:r>
      <w:r>
        <w:t xml:space="preserve"> See tähendab, et </w:t>
      </w:r>
      <w:r w:rsidR="007E6DB0">
        <w:t xml:space="preserve">eelnõu </w:t>
      </w:r>
      <w:r w:rsidR="009C2EF0">
        <w:t xml:space="preserve">puhul </w:t>
      </w:r>
      <w:r w:rsidR="00937E02">
        <w:t xml:space="preserve">ei ole </w:t>
      </w:r>
      <w:r>
        <w:t>tegemist uue toetusega</w:t>
      </w:r>
      <w:r w:rsidR="007E6DB0">
        <w:t>, vaid olemasoleva toetusskeemi jätkamisega. Määrus nr 15 kehtestatakse uues sõnastuses kavandatavate muudatuste rohkuse tõttu. Toetuse eesmärk ja iseloom eelnõuga ei muutu.</w:t>
      </w:r>
    </w:p>
    <w:p w:rsidR="00753538" w:rsidRDefault="00753538" w:rsidP="003C258B">
      <w:pPr>
        <w:jc w:val="both"/>
      </w:pPr>
    </w:p>
    <w:p w:rsidR="009370A2" w:rsidRDefault="00E56BF2" w:rsidP="003C258B">
      <w:pPr>
        <w:jc w:val="both"/>
      </w:pPr>
      <w:r>
        <w:t>Võrreldes määrusega nr 15 on</w:t>
      </w:r>
      <w:r w:rsidR="000808DA">
        <w:t xml:space="preserve"> </w:t>
      </w:r>
      <w:r w:rsidR="00753538">
        <w:t>eelnõus</w:t>
      </w:r>
      <w:r>
        <w:t xml:space="preserve"> </w:t>
      </w:r>
      <w:r w:rsidR="007E6DB0">
        <w:t xml:space="preserve">peamised </w:t>
      </w:r>
      <w:r w:rsidR="00BF69D1" w:rsidRPr="00BF69D1">
        <w:t>muudatused</w:t>
      </w:r>
      <w:r w:rsidR="00A86D31">
        <w:t xml:space="preserve"> järgmised</w:t>
      </w:r>
      <w:r w:rsidR="00BF69D1" w:rsidRPr="00BF69D1">
        <w:t>:</w:t>
      </w:r>
    </w:p>
    <w:p w:rsidR="00CC6CE5" w:rsidRDefault="00CC6CE5">
      <w:pPr>
        <w:pStyle w:val="Tekst"/>
      </w:pPr>
      <w:r w:rsidRPr="00CC6CE5">
        <w:lastRenderedPageBreak/>
        <w:t xml:space="preserve">paragrahvides „Nõuded taotlejale“ ja „Toetuse saaja </w:t>
      </w:r>
      <w:r w:rsidR="006466EF">
        <w:t>kohustused“</w:t>
      </w:r>
      <w:r w:rsidR="00753538">
        <w:t xml:space="preserve"> </w:t>
      </w:r>
      <w:r w:rsidR="007E6DB0">
        <w:t>jaotatakse parema selguse huvides nõuded ja kohustused K</w:t>
      </w:r>
      <w:r w:rsidRPr="00CC6CE5">
        <w:t>omisjoni delegeeritud määruse (EL) nr 640/2014</w:t>
      </w:r>
      <w:r w:rsidR="007E6DB0" w:rsidRPr="007E6DB0">
        <w:t>, millega täiendatakse Euroopa Parlamendi ja nõukogu määrust (EL) nr 1306/2013 ühtse haldus- ja kontrollisüsteemi osas, otsetoetuste, maaelu arengu toetuse ja nõuetele vastavuse süsteemiga seoses kohaldatavatest maksetest keeldumise ja nende tühistamise tingimuste osas ning kõnealuste toetuste ja süsteemiga seotud halduskaristuste osas</w:t>
      </w:r>
      <w:r w:rsidR="00A86D31">
        <w:t>,</w:t>
      </w:r>
      <w:r w:rsidR="00101910">
        <w:t xml:space="preserve"> artikli</w:t>
      </w:r>
      <w:r w:rsidR="007E6DB0">
        <w:t>s</w:t>
      </w:r>
      <w:r w:rsidR="00101910">
        <w:t xml:space="preserve"> 35 </w:t>
      </w:r>
      <w:r w:rsidR="007E6DB0">
        <w:t xml:space="preserve">sätestatud sanktsioneerimiste aluste </w:t>
      </w:r>
      <w:r w:rsidR="00101910">
        <w:t>alusel</w:t>
      </w:r>
      <w:r w:rsidR="00937E02">
        <w:t>;</w:t>
      </w:r>
    </w:p>
    <w:p w:rsidR="00EB00C5" w:rsidRPr="00F5057B" w:rsidRDefault="008347FA">
      <w:pPr>
        <w:pStyle w:val="Tekst"/>
      </w:pPr>
      <w:r>
        <w:t>n</w:t>
      </w:r>
      <w:r w:rsidR="00711045">
        <w:t>iisutus</w:t>
      </w:r>
      <w:r w:rsidR="00A86D31">
        <w:t xml:space="preserve">süsteemide </w:t>
      </w:r>
      <w:r w:rsidR="00937E02">
        <w:t xml:space="preserve">ehitamiseks </w:t>
      </w:r>
      <w:r w:rsidR="0041320E">
        <w:t>ja niisu</w:t>
      </w:r>
      <w:r w:rsidR="00133369">
        <w:t>tuseks vajalike</w:t>
      </w:r>
      <w:r w:rsidR="0041320E">
        <w:t xml:space="preserve"> seadmete ostmiseks</w:t>
      </w:r>
      <w:r w:rsidR="00A86D31">
        <w:t xml:space="preserve"> toetuse taotlemise korral</w:t>
      </w:r>
      <w:r w:rsidR="00711045">
        <w:t xml:space="preserve"> </w:t>
      </w:r>
      <w:r w:rsidR="00A86D31">
        <w:t xml:space="preserve">nõuete täpsustamine </w:t>
      </w:r>
      <w:r w:rsidR="00A86D31" w:rsidRPr="00A86D31">
        <w:t>Euroopa Parlamendi ja nõukogu määrus (EL) nr 1305/</w:t>
      </w:r>
      <w:r w:rsidR="00A86D31">
        <w:t>2013</w:t>
      </w:r>
      <w:r w:rsidR="003C258B">
        <w:t xml:space="preserve"> </w:t>
      </w:r>
      <w:r w:rsidR="00E56BF2">
        <w:t>artiklis 46 toodud abikõlblikkuse nõuete</w:t>
      </w:r>
      <w:r w:rsidR="003C258B">
        <w:t xml:space="preserve"> alusel</w:t>
      </w:r>
      <w:r w:rsidR="00B53E07">
        <w:t>;</w:t>
      </w:r>
    </w:p>
    <w:p w:rsidR="00F5057B" w:rsidRDefault="00F5057B" w:rsidP="00762031">
      <w:pPr>
        <w:pStyle w:val="Tekst"/>
      </w:pPr>
      <w:r>
        <w:t xml:space="preserve">suurendatakse toetuse määra taotlejate korral, kelle </w:t>
      </w:r>
      <w:r w:rsidR="00F05C57">
        <w:t xml:space="preserve">põllumajanduslike toodete </w:t>
      </w:r>
      <w:r>
        <w:t xml:space="preserve">müügitulust moodustab üle 50% puuvilja- või marjakasvatuse toodete või nende töötlemisel saadud toodete müügitulu ja kes taotlevad toetust niisutussüsteemi ehitamiseks või niisutuseks vajalike </w:t>
      </w:r>
      <w:r w:rsidR="001D3B64">
        <w:t xml:space="preserve">statsionaarsete </w:t>
      </w:r>
      <w:r>
        <w:t>seadmete ostmiseks</w:t>
      </w:r>
      <w:r w:rsidR="008347FA">
        <w:t>;</w:t>
      </w:r>
    </w:p>
    <w:p w:rsidR="00711045" w:rsidRPr="008E755B" w:rsidRDefault="00711045">
      <w:pPr>
        <w:pStyle w:val="Tekst"/>
        <w:rPr>
          <w:rFonts w:cs="Times New Roman"/>
        </w:rPr>
      </w:pPr>
      <w:r w:rsidRPr="00757D0F">
        <w:t xml:space="preserve">käibemaksukohustuslike </w:t>
      </w:r>
      <w:r w:rsidR="008347FA">
        <w:t xml:space="preserve">füüsilisest isikust ettevõtjate (edaspidi </w:t>
      </w:r>
      <w:r w:rsidRPr="00762031">
        <w:rPr>
          <w:i/>
        </w:rPr>
        <w:t>FIE</w:t>
      </w:r>
      <w:r w:rsidR="008347FA">
        <w:t>)</w:t>
      </w:r>
      <w:r w:rsidRPr="00757D0F">
        <w:t xml:space="preserve"> müügitulu kontrollimisel</w:t>
      </w:r>
      <w:r w:rsidR="00710F45">
        <w:t xml:space="preserve"> </w:t>
      </w:r>
      <w:r w:rsidR="00B53E07">
        <w:t>asenda</w:t>
      </w:r>
      <w:r w:rsidR="008347FA">
        <w:t>takse</w:t>
      </w:r>
      <w:r w:rsidR="00B53E07">
        <w:t xml:space="preserve"> tuludeklaratsioonide e-vormi vaatlemi</w:t>
      </w:r>
      <w:r w:rsidR="008347FA">
        <w:t>ne</w:t>
      </w:r>
      <w:r w:rsidR="00B53E07">
        <w:t xml:space="preserve"> käibedeklaratsioonide vaatlemisega eesmärgiga tagada erinevate ettevõtlusvormide ja raamatupidamisviiside kasutajate osas</w:t>
      </w:r>
      <w:r w:rsidR="00A86D31" w:rsidRPr="00757D0F">
        <w:t xml:space="preserve"> </w:t>
      </w:r>
      <w:r w:rsidRPr="00757D0F">
        <w:t xml:space="preserve">võimalikult </w:t>
      </w:r>
      <w:r w:rsidR="00710F45">
        <w:t>samased tingimused</w:t>
      </w:r>
      <w:r w:rsidR="00B53E07">
        <w:t>.</w:t>
      </w:r>
      <w:r w:rsidRPr="00757D0F">
        <w:t xml:space="preserve"> Muudatus puudutab peamiselt raamatupidamise seaduse kohaselt kassapõhist raamatupidamise arvestust pidavaid FIE-sid, kes on käibemaksuseaduse § 3 lõi</w:t>
      </w:r>
      <w:r w:rsidR="003C258B">
        <w:t>gete</w:t>
      </w:r>
      <w:r w:rsidRPr="00757D0F">
        <w:t xml:space="preserve"> 1 või 2 tähenduses käibemaksukohustuslased</w:t>
      </w:r>
      <w:r w:rsidR="00B53E07">
        <w:t>;</w:t>
      </w:r>
    </w:p>
    <w:p w:rsidR="008E755B" w:rsidRDefault="0034262A">
      <w:pPr>
        <w:pStyle w:val="Tekst"/>
      </w:pPr>
      <w:r>
        <w:t>f</w:t>
      </w:r>
      <w:r w:rsidR="006466EF">
        <w:t>üüsilisest isikust ettevõtjatele antakse</w:t>
      </w:r>
      <w:r w:rsidR="00101910">
        <w:t xml:space="preserve"> sarnaselt äriühingutega</w:t>
      </w:r>
      <w:r w:rsidR="008E755B" w:rsidRPr="008E755B">
        <w:t xml:space="preserve"> võimalus kasutada ülevõetud ettevõtja majandusaasta an</w:t>
      </w:r>
      <w:r w:rsidR="008E755B">
        <w:t>dmeid</w:t>
      </w:r>
      <w:r w:rsidR="00101910">
        <w:t>.</w:t>
      </w:r>
    </w:p>
    <w:p w:rsidR="006466EF" w:rsidRDefault="006466EF" w:rsidP="003C258B">
      <w:pPr>
        <w:jc w:val="both"/>
      </w:pPr>
    </w:p>
    <w:p w:rsidR="00BF69D1" w:rsidRDefault="00BF69D1" w:rsidP="003C258B">
      <w:pPr>
        <w:jc w:val="both"/>
      </w:pPr>
      <w:r w:rsidRPr="00BF69D1">
        <w:t xml:space="preserve">Ülejäänud muudatused on oma olemuselt täpsustavad ja selgitavad. Täpsustavate muudatuste tegemisel on arvesse võetud </w:t>
      </w:r>
      <w:r w:rsidR="00710F45">
        <w:t>määruse nr 15</w:t>
      </w:r>
      <w:r w:rsidR="00CC6CE5" w:rsidRPr="00CC6CE5">
        <w:t xml:space="preserve"> </w:t>
      </w:r>
      <w:r w:rsidR="00CC6CE5">
        <w:t>esimeste</w:t>
      </w:r>
      <w:r w:rsidRPr="00BF69D1">
        <w:t xml:space="preserve"> taotlusvooru</w:t>
      </w:r>
      <w:r w:rsidR="00CC6CE5">
        <w:t>de</w:t>
      </w:r>
      <w:r w:rsidR="00B53E07">
        <w:t xml:space="preserve"> raames saadud kogemusi</w:t>
      </w:r>
      <w:r w:rsidRPr="00BF69D1">
        <w:t>.</w:t>
      </w:r>
    </w:p>
    <w:p w:rsidR="00613763" w:rsidRDefault="00613763" w:rsidP="003C258B">
      <w:pPr>
        <w:jc w:val="both"/>
      </w:pPr>
    </w:p>
    <w:p w:rsidR="002D6483" w:rsidRPr="002D6483" w:rsidRDefault="00425D65" w:rsidP="00F5057B">
      <w:pPr>
        <w:jc w:val="both"/>
        <w:rPr>
          <w:noProof/>
        </w:rPr>
      </w:pPr>
      <w:r>
        <w:rPr>
          <w:noProof/>
        </w:rPr>
        <w:t xml:space="preserve">Määruse eelnõu ja seletuskirja koostas Põllumajandusministeeriumi maaelu arengu osakonna maaettevõtluse büroo peaspetsialist Harry Pässa (625 6527, harry.passa@agri.ee). Juriidilise ekspertiisi määruse eelnõule tegi </w:t>
      </w:r>
      <w:r w:rsidR="00B53E07">
        <w:rPr>
          <w:noProof/>
        </w:rPr>
        <w:t>Maaelu</w:t>
      </w:r>
      <w:r>
        <w:rPr>
          <w:noProof/>
        </w:rPr>
        <w:t xml:space="preserve">ministeeriumi õigusosakonna </w:t>
      </w:r>
      <w:r w:rsidR="00590B76">
        <w:rPr>
          <w:noProof/>
        </w:rPr>
        <w:t xml:space="preserve">nõunik </w:t>
      </w:r>
      <w:r w:rsidR="002A7939">
        <w:rPr>
          <w:noProof/>
        </w:rPr>
        <w:t xml:space="preserve">Marion Saarna </w:t>
      </w:r>
      <w:r w:rsidR="00590B76">
        <w:rPr>
          <w:noProof/>
        </w:rPr>
        <w:t>(</w:t>
      </w:r>
      <w:r w:rsidR="009370A2">
        <w:rPr>
          <w:noProof/>
        </w:rPr>
        <w:t>625 </w:t>
      </w:r>
      <w:r w:rsidR="00B53E07">
        <w:rPr>
          <w:noProof/>
        </w:rPr>
        <w:t>6</w:t>
      </w:r>
      <w:r w:rsidR="002A7939">
        <w:rPr>
          <w:noProof/>
        </w:rPr>
        <w:t>539</w:t>
      </w:r>
      <w:r w:rsidR="009370A2">
        <w:rPr>
          <w:noProof/>
        </w:rPr>
        <w:t xml:space="preserve">, </w:t>
      </w:r>
      <w:r w:rsidR="002A7939">
        <w:rPr>
          <w:noProof/>
        </w:rPr>
        <w:t>marion.saarna@</w:t>
      </w:r>
      <w:r w:rsidR="00590B76">
        <w:rPr>
          <w:noProof/>
        </w:rPr>
        <w:t>agri.ee</w:t>
      </w:r>
      <w:r w:rsidR="00093AE7">
        <w:rPr>
          <w:noProof/>
        </w:rPr>
        <w:t>)</w:t>
      </w:r>
      <w:r>
        <w:rPr>
          <w:noProof/>
        </w:rPr>
        <w:t xml:space="preserve">. </w:t>
      </w:r>
      <w:r w:rsidR="00093AE7">
        <w:rPr>
          <w:noProof/>
        </w:rPr>
        <w:t xml:space="preserve">Keeleliselt toimetas </w:t>
      </w:r>
      <w:r w:rsidR="009370A2">
        <w:rPr>
          <w:noProof/>
        </w:rPr>
        <w:t xml:space="preserve">eelnõu </w:t>
      </w:r>
      <w:r w:rsidR="00B53E07">
        <w:rPr>
          <w:noProof/>
        </w:rPr>
        <w:t xml:space="preserve">Maaeluministeeriumi </w:t>
      </w:r>
      <w:r w:rsidR="00093AE7">
        <w:rPr>
          <w:noProof/>
        </w:rPr>
        <w:t xml:space="preserve">õigusosakonna peaspetsialist </w:t>
      </w:r>
      <w:r w:rsidR="00762031">
        <w:rPr>
          <w:noProof/>
        </w:rPr>
        <w:t>Laura Ojava</w:t>
      </w:r>
      <w:r w:rsidR="00762031" w:rsidRPr="00762031">
        <w:rPr>
          <w:noProof/>
        </w:rPr>
        <w:t xml:space="preserve"> </w:t>
      </w:r>
      <w:r w:rsidR="00093AE7" w:rsidRPr="00762031">
        <w:rPr>
          <w:noProof/>
        </w:rPr>
        <w:t>(</w:t>
      </w:r>
      <w:r w:rsidR="00355198" w:rsidRPr="00762031">
        <w:rPr>
          <w:noProof/>
        </w:rPr>
        <w:t>625 </w:t>
      </w:r>
      <w:r w:rsidR="00B53E07" w:rsidRPr="00762031">
        <w:rPr>
          <w:noProof/>
        </w:rPr>
        <w:t>6</w:t>
      </w:r>
      <w:r w:rsidR="00762031">
        <w:rPr>
          <w:noProof/>
        </w:rPr>
        <w:t>523</w:t>
      </w:r>
      <w:r w:rsidR="00762031" w:rsidRPr="00762031">
        <w:rPr>
          <w:noProof/>
        </w:rPr>
        <w:t xml:space="preserve">, </w:t>
      </w:r>
      <w:r w:rsidR="00762031">
        <w:rPr>
          <w:noProof/>
        </w:rPr>
        <w:t>laura.ojava</w:t>
      </w:r>
      <w:r w:rsidR="00762031" w:rsidRPr="00762031">
        <w:rPr>
          <w:noProof/>
        </w:rPr>
        <w:t>@</w:t>
      </w:r>
      <w:r w:rsidR="00093AE7" w:rsidRPr="00762031">
        <w:rPr>
          <w:noProof/>
        </w:rPr>
        <w:t>agri.ee</w:t>
      </w:r>
      <w:r w:rsidR="00093AE7">
        <w:rPr>
          <w:noProof/>
        </w:rPr>
        <w:t>).</w:t>
      </w:r>
    </w:p>
    <w:p w:rsidR="00B71C29" w:rsidRDefault="00B71C29" w:rsidP="00720E2C">
      <w:pPr>
        <w:jc w:val="both"/>
        <w:rPr>
          <w:b/>
          <w:bCs/>
        </w:rPr>
      </w:pPr>
      <w:bookmarkStart w:id="0" w:name="_GoBack"/>
      <w:bookmarkEnd w:id="0"/>
    </w:p>
    <w:p w:rsidR="002D6483" w:rsidRDefault="002D6483" w:rsidP="00720E2C">
      <w:pPr>
        <w:jc w:val="both"/>
        <w:rPr>
          <w:b/>
          <w:bCs/>
        </w:rPr>
      </w:pPr>
      <w:r w:rsidRPr="002D6483">
        <w:rPr>
          <w:b/>
          <w:bCs/>
        </w:rPr>
        <w:t>2. Eelnõu sisu ja võrdlev analüüs</w:t>
      </w:r>
    </w:p>
    <w:p w:rsidR="002D6483" w:rsidRDefault="002D6483" w:rsidP="00720E2C">
      <w:pPr>
        <w:jc w:val="both"/>
        <w:rPr>
          <w:b/>
          <w:bCs/>
        </w:rPr>
      </w:pPr>
    </w:p>
    <w:p w:rsidR="00425D65" w:rsidRPr="00425D65" w:rsidRDefault="00425D65" w:rsidP="00720E2C">
      <w:pPr>
        <w:overflowPunct w:val="0"/>
        <w:adjustRightInd w:val="0"/>
        <w:textAlignment w:val="baseline"/>
      </w:pPr>
      <w:r w:rsidRPr="00425D65">
        <w:t xml:space="preserve">Määruse eelnõu koosneb </w:t>
      </w:r>
      <w:r w:rsidR="002A7939">
        <w:t>seitsmest</w:t>
      </w:r>
      <w:r w:rsidR="002A7939" w:rsidRPr="00425D65">
        <w:t xml:space="preserve"> </w:t>
      </w:r>
      <w:r w:rsidRPr="00286AC7">
        <w:t xml:space="preserve">peatükist ja </w:t>
      </w:r>
      <w:r w:rsidR="00D852D4">
        <w:t>3</w:t>
      </w:r>
      <w:r w:rsidR="00142F3D">
        <w:t>4</w:t>
      </w:r>
      <w:r w:rsidR="008347FA">
        <w:t>-st</w:t>
      </w:r>
      <w:r w:rsidR="000808DA" w:rsidRPr="00286AC7">
        <w:t xml:space="preserve"> </w:t>
      </w:r>
      <w:r w:rsidRPr="00286AC7">
        <w:t>paragrahvist.</w:t>
      </w:r>
    </w:p>
    <w:p w:rsidR="00425D65" w:rsidRPr="00425D65" w:rsidRDefault="00425D65" w:rsidP="00720E2C">
      <w:pPr>
        <w:autoSpaceDE/>
        <w:autoSpaceDN/>
        <w:outlineLvl w:val="2"/>
        <w:rPr>
          <w:b/>
          <w:bCs/>
        </w:rPr>
      </w:pPr>
    </w:p>
    <w:p w:rsidR="00BC6597" w:rsidRDefault="00814FAE" w:rsidP="00720E2C">
      <w:pPr>
        <w:autoSpaceDE/>
        <w:autoSpaceDN/>
        <w:outlineLvl w:val="2"/>
        <w:rPr>
          <w:lang w:eastAsia="et-EE"/>
        </w:rPr>
      </w:pPr>
      <w:bookmarkStart w:id="1" w:name="para1"/>
      <w:bookmarkEnd w:id="1"/>
      <w:r>
        <w:rPr>
          <w:b/>
          <w:bCs/>
          <w:lang w:eastAsia="et-EE"/>
        </w:rPr>
        <w:t>Eelnõu</w:t>
      </w:r>
      <w:r w:rsidR="00425D65" w:rsidRPr="00425D65">
        <w:rPr>
          <w:b/>
          <w:bCs/>
          <w:lang w:eastAsia="et-EE"/>
        </w:rPr>
        <w:t xml:space="preserve"> </w:t>
      </w:r>
      <w:r w:rsidR="00973BF7">
        <w:rPr>
          <w:b/>
          <w:bCs/>
          <w:lang w:eastAsia="et-EE"/>
        </w:rPr>
        <w:t>§</w:t>
      </w:r>
      <w:r w:rsidR="00F61B89">
        <w:rPr>
          <w:b/>
          <w:bCs/>
          <w:lang w:eastAsia="et-EE"/>
        </w:rPr>
        <w:t>-s</w:t>
      </w:r>
      <w:r w:rsidR="00973BF7">
        <w:rPr>
          <w:b/>
          <w:bCs/>
          <w:lang w:eastAsia="et-EE"/>
        </w:rPr>
        <w:t xml:space="preserve"> 1 </w:t>
      </w:r>
      <w:r w:rsidR="00F61B89" w:rsidRPr="003829C6">
        <w:rPr>
          <w:bCs/>
          <w:lang w:eastAsia="et-EE"/>
        </w:rPr>
        <w:t xml:space="preserve">kehtestatakse määruse </w:t>
      </w:r>
      <w:r w:rsidR="00425D65" w:rsidRPr="003829C6">
        <w:rPr>
          <w:bCs/>
          <w:lang w:eastAsia="et-EE"/>
        </w:rPr>
        <w:t>reguleerimisala</w:t>
      </w:r>
      <w:r w:rsidR="00F61B89" w:rsidRPr="00F61B89">
        <w:rPr>
          <w:lang w:eastAsia="et-EE"/>
        </w:rPr>
        <w:t>.</w:t>
      </w:r>
      <w:bookmarkStart w:id="2" w:name="lg1"/>
      <w:bookmarkEnd w:id="2"/>
    </w:p>
    <w:p w:rsidR="00562AB5" w:rsidRDefault="00562AB5" w:rsidP="00720E2C">
      <w:pPr>
        <w:autoSpaceDE/>
        <w:autoSpaceDN/>
        <w:jc w:val="both"/>
        <w:rPr>
          <w:lang w:eastAsia="et-EE"/>
        </w:rPr>
      </w:pPr>
    </w:p>
    <w:p w:rsidR="00425D65" w:rsidRPr="00425D65" w:rsidRDefault="00425D65" w:rsidP="00720E2C">
      <w:pPr>
        <w:autoSpaceDE/>
        <w:autoSpaceDN/>
        <w:jc w:val="both"/>
        <w:rPr>
          <w:lang w:eastAsia="et-EE"/>
        </w:rPr>
      </w:pPr>
      <w:r w:rsidRPr="00425D65">
        <w:rPr>
          <w:lang w:eastAsia="et-EE"/>
        </w:rPr>
        <w:t>Eelnõu eesmär</w:t>
      </w:r>
      <w:r w:rsidR="009370A2">
        <w:rPr>
          <w:lang w:eastAsia="et-EE"/>
        </w:rPr>
        <w:t>k</w:t>
      </w:r>
      <w:r w:rsidRPr="00425D65">
        <w:rPr>
          <w:lang w:eastAsia="et-EE"/>
        </w:rPr>
        <w:t xml:space="preserve"> on kehtestada arengukava alameetme 4 </w:t>
      </w:r>
      <w:r w:rsidR="00D233EF">
        <w:rPr>
          <w:lang w:eastAsia="et-EE"/>
        </w:rPr>
        <w:t>“</w:t>
      </w:r>
      <w:r w:rsidRPr="00425D65">
        <w:rPr>
          <w:lang w:eastAsia="et-EE"/>
        </w:rPr>
        <w:t xml:space="preserve">Investeeringud materiaalsesse varasse” tegevuse liigi 4.1 </w:t>
      </w:r>
      <w:r w:rsidR="00D233EF">
        <w:rPr>
          <w:lang w:eastAsia="et-EE"/>
        </w:rPr>
        <w:t>“</w:t>
      </w:r>
      <w:r w:rsidRPr="00425D65">
        <w:rPr>
          <w:lang w:eastAsia="et-EE"/>
        </w:rPr>
        <w:t xml:space="preserve">Investeeringud põllumajandusettevõtte tulemuslikkuse parandamiseks” raames </w:t>
      </w:r>
      <w:r w:rsidR="008347FA" w:rsidRPr="008347FA">
        <w:rPr>
          <w:lang w:eastAsia="et-EE"/>
        </w:rPr>
        <w:t xml:space="preserve">antava põllumajandusettevõtja tulemuslikkuse parandamise </w:t>
      </w:r>
      <w:r w:rsidRPr="00425D65">
        <w:rPr>
          <w:lang w:eastAsia="et-EE"/>
        </w:rPr>
        <w:t xml:space="preserve">investeeringutoetuse (edaspidi </w:t>
      </w:r>
      <w:r w:rsidRPr="00425D65">
        <w:rPr>
          <w:i/>
          <w:iCs/>
          <w:lang w:eastAsia="et-EE"/>
        </w:rPr>
        <w:t>toetus</w:t>
      </w:r>
      <w:r w:rsidRPr="00425D65">
        <w:rPr>
          <w:lang w:eastAsia="et-EE"/>
        </w:rPr>
        <w:t xml:space="preserve">) </w:t>
      </w:r>
      <w:r w:rsidR="007E1E89" w:rsidRPr="007E1E89">
        <w:rPr>
          <w:lang w:eastAsia="et-EE"/>
        </w:rPr>
        <w:t xml:space="preserve">andmise ja </w:t>
      </w:r>
      <w:r w:rsidR="003325E3">
        <w:rPr>
          <w:lang w:eastAsia="et-EE"/>
        </w:rPr>
        <w:t>kasutamise tingimused ning kord</w:t>
      </w:r>
      <w:r w:rsidR="001B4DC3">
        <w:rPr>
          <w:lang w:eastAsia="et-EE"/>
        </w:rPr>
        <w:t>,</w:t>
      </w:r>
      <w:r w:rsidR="003325E3">
        <w:rPr>
          <w:lang w:eastAsia="et-EE"/>
        </w:rPr>
        <w:t xml:space="preserve"> toetuse </w:t>
      </w:r>
      <w:r w:rsidRPr="00425D65">
        <w:rPr>
          <w:lang w:eastAsia="et-EE"/>
        </w:rPr>
        <w:t>saamise täpsemad nõuded taotleja</w:t>
      </w:r>
      <w:r w:rsidR="00E2045F">
        <w:rPr>
          <w:lang w:eastAsia="et-EE"/>
        </w:rPr>
        <w:t>le ja</w:t>
      </w:r>
      <w:r w:rsidRPr="00425D65">
        <w:rPr>
          <w:lang w:eastAsia="et-EE"/>
        </w:rPr>
        <w:t xml:space="preserve"> toetatava</w:t>
      </w:r>
      <w:r w:rsidR="00E2045F">
        <w:rPr>
          <w:lang w:eastAsia="et-EE"/>
        </w:rPr>
        <w:t>le</w:t>
      </w:r>
      <w:r w:rsidRPr="00425D65">
        <w:rPr>
          <w:lang w:eastAsia="et-EE"/>
        </w:rPr>
        <w:t xml:space="preserve"> tegevuse</w:t>
      </w:r>
      <w:r w:rsidR="00E2045F">
        <w:rPr>
          <w:lang w:eastAsia="et-EE"/>
        </w:rPr>
        <w:t>le</w:t>
      </w:r>
      <w:r w:rsidRPr="00425D65">
        <w:rPr>
          <w:lang w:eastAsia="et-EE"/>
        </w:rPr>
        <w:t xml:space="preserve">, abikõlblikud ja mitteabikõlblikud kulud, toetuse määr ja suurus, taotlusele esitatavad nõuded, toetuse taotlemise ja taotluse menetlemise täpsem kord, taotluse hindamise kriteeriumid ja taotluse hindamise kord, </w:t>
      </w:r>
      <w:r w:rsidR="001B4DC3">
        <w:rPr>
          <w:lang w:eastAsia="et-EE"/>
        </w:rPr>
        <w:t>taotluste rahuldamise ja rahuldamata jätmise kord,</w:t>
      </w:r>
      <w:r w:rsidR="001B4DC3" w:rsidRPr="00425D65">
        <w:rPr>
          <w:lang w:eastAsia="et-EE"/>
        </w:rPr>
        <w:t xml:space="preserve"> </w:t>
      </w:r>
      <w:r w:rsidRPr="00425D65">
        <w:rPr>
          <w:lang w:eastAsia="et-EE"/>
        </w:rPr>
        <w:t>toetuse saaja kohustused ning toetuse väljamaksmise, sealhulgas enne kulutuste tegemist toetuse väljamaksmise kord</w:t>
      </w:r>
      <w:r w:rsidR="002B6BF4">
        <w:rPr>
          <w:lang w:eastAsia="et-EE"/>
        </w:rPr>
        <w:t>.</w:t>
      </w:r>
      <w:r w:rsidRPr="00425D65">
        <w:rPr>
          <w:lang w:eastAsia="et-EE"/>
        </w:rPr>
        <w:t xml:space="preserve"> </w:t>
      </w:r>
    </w:p>
    <w:p w:rsidR="00425D65" w:rsidRPr="00425D65" w:rsidRDefault="00425D65" w:rsidP="00720E2C">
      <w:pPr>
        <w:overflowPunct w:val="0"/>
        <w:adjustRightInd w:val="0"/>
        <w:jc w:val="both"/>
        <w:textAlignment w:val="baseline"/>
        <w:rPr>
          <w:b/>
          <w:bCs/>
        </w:rPr>
      </w:pPr>
    </w:p>
    <w:p w:rsidR="006064DA" w:rsidRDefault="00425D65" w:rsidP="00720E2C">
      <w:pPr>
        <w:overflowPunct w:val="0"/>
        <w:adjustRightInd w:val="0"/>
        <w:jc w:val="both"/>
        <w:textAlignment w:val="baseline"/>
        <w:rPr>
          <w:lang w:eastAsia="et-EE"/>
        </w:rPr>
      </w:pPr>
      <w:r w:rsidRPr="00425D65">
        <w:rPr>
          <w:b/>
          <w:bCs/>
        </w:rPr>
        <w:t xml:space="preserve">Eelnõu § 2 lõike 1 </w:t>
      </w:r>
      <w:r w:rsidRPr="00425D65">
        <w:t xml:space="preserve">kohaselt saab toetust taotleda </w:t>
      </w:r>
      <w:r w:rsidR="000D486B" w:rsidRPr="000D486B">
        <w:t>ettevõtja</w:t>
      </w:r>
      <w:r w:rsidR="00093AE7">
        <w:t xml:space="preserve"> </w:t>
      </w:r>
      <w:r w:rsidR="000D486B" w:rsidRPr="000D486B">
        <w:t>äriseadustiku § 1 tähenduses, kelle müügitulust moodustas omatoodetud põllumajandus</w:t>
      </w:r>
      <w:r w:rsidR="00B55CA6">
        <w:t xml:space="preserve">like </w:t>
      </w:r>
      <w:r w:rsidR="000D486B" w:rsidRPr="000D486B">
        <w:t>toodete müügitulu taotlemise</w:t>
      </w:r>
      <w:r w:rsidR="00A348A4">
        <w:t>le</w:t>
      </w:r>
      <w:r w:rsidR="000D486B" w:rsidRPr="000D486B">
        <w:t xml:space="preserve"> vahetult eelnenud</w:t>
      </w:r>
      <w:r w:rsidR="00AC522B">
        <w:t xml:space="preserve"> </w:t>
      </w:r>
      <w:r w:rsidR="000D486B" w:rsidRPr="000D486B">
        <w:t>majandusaastal enam kui 50% ning ületas taotlemise</w:t>
      </w:r>
      <w:r w:rsidR="00A348A4">
        <w:t>le</w:t>
      </w:r>
      <w:r w:rsidR="000D486B" w:rsidRPr="000D486B">
        <w:t xml:space="preserve"> vahetult eelnenud </w:t>
      </w:r>
      <w:r w:rsidR="000D486B" w:rsidRPr="000D486B">
        <w:lastRenderedPageBreak/>
        <w:t>majandusaastal 14</w:t>
      </w:r>
      <w:r w:rsidR="009370A2">
        <w:t> </w:t>
      </w:r>
      <w:r w:rsidR="000D486B" w:rsidRPr="000D486B">
        <w:t xml:space="preserve">000 eurot ja </w:t>
      </w:r>
      <w:r w:rsidR="007E23B9">
        <w:t xml:space="preserve">oli </w:t>
      </w:r>
      <w:r w:rsidR="000D486B" w:rsidRPr="000D486B">
        <w:t>taotlemise</w:t>
      </w:r>
      <w:r w:rsidR="00A348A4">
        <w:t>le</w:t>
      </w:r>
      <w:r w:rsidR="000D486B" w:rsidRPr="000D486B">
        <w:t xml:space="preserve"> vahetult eelnenud teisel majandusaastal </w:t>
      </w:r>
      <w:r w:rsidR="007E23B9">
        <w:t xml:space="preserve">vähemalt </w:t>
      </w:r>
      <w:r w:rsidR="009370A2">
        <w:t>1200 </w:t>
      </w:r>
      <w:r w:rsidR="000D486B" w:rsidRPr="000D486B">
        <w:t>eurot</w:t>
      </w:r>
      <w:r w:rsidR="003325E3">
        <w:t>.</w:t>
      </w:r>
      <w:r w:rsidRPr="00425D65">
        <w:rPr>
          <w:lang w:eastAsia="et-EE"/>
        </w:rPr>
        <w:t xml:space="preserve"> </w:t>
      </w:r>
      <w:r w:rsidR="00621D28">
        <w:rPr>
          <w:lang w:eastAsia="et-EE"/>
        </w:rPr>
        <w:t>Ä</w:t>
      </w:r>
      <w:r w:rsidR="006064DA" w:rsidRPr="006064DA">
        <w:rPr>
          <w:lang w:eastAsia="et-EE"/>
        </w:rPr>
        <w:t xml:space="preserve">riseadustiku tähenduses </w:t>
      </w:r>
      <w:r w:rsidR="00621D28">
        <w:rPr>
          <w:lang w:eastAsia="et-EE"/>
        </w:rPr>
        <w:t xml:space="preserve">on </w:t>
      </w:r>
      <w:r w:rsidR="006064DA" w:rsidRPr="006064DA">
        <w:rPr>
          <w:lang w:eastAsia="et-EE"/>
        </w:rPr>
        <w:t xml:space="preserve">ettevõtja äriühing (täisühing, usaldusühing, osaühing, aktsiaselts ja tulundusühistu) </w:t>
      </w:r>
      <w:r w:rsidR="00621D28">
        <w:rPr>
          <w:lang w:eastAsia="et-EE"/>
        </w:rPr>
        <w:t>ja</w:t>
      </w:r>
      <w:r w:rsidR="006064DA" w:rsidRPr="006064DA">
        <w:rPr>
          <w:lang w:eastAsia="et-EE"/>
        </w:rPr>
        <w:t xml:space="preserve"> füüsilisest isikust ettevõtja.</w:t>
      </w:r>
    </w:p>
    <w:p w:rsidR="00425D65" w:rsidRPr="00425D65" w:rsidRDefault="00F073D3" w:rsidP="00720E2C">
      <w:pPr>
        <w:overflowPunct w:val="0"/>
        <w:adjustRightInd w:val="0"/>
        <w:jc w:val="both"/>
        <w:textAlignment w:val="baseline"/>
        <w:rPr>
          <w:lang w:eastAsia="et-EE"/>
        </w:rPr>
      </w:pPr>
      <w:r w:rsidRPr="00F073D3">
        <w:rPr>
          <w:lang w:eastAsia="et-EE"/>
        </w:rPr>
        <w:t xml:space="preserve">Euroopa </w:t>
      </w:r>
      <w:r w:rsidR="00493CA9">
        <w:rPr>
          <w:lang w:eastAsia="et-EE"/>
        </w:rPr>
        <w:t>P</w:t>
      </w:r>
      <w:r w:rsidRPr="00F073D3">
        <w:rPr>
          <w:lang w:eastAsia="et-EE"/>
        </w:rPr>
        <w:t xml:space="preserve">arlamendi ja nõukogu määruse </w:t>
      </w:r>
      <w:r w:rsidR="002B6BF4" w:rsidRPr="002B6BF4">
        <w:rPr>
          <w:lang w:eastAsia="et-EE"/>
        </w:rPr>
        <w:t>(EL) nr 1305/2013 artikli</w:t>
      </w:r>
      <w:r w:rsidR="00493CA9">
        <w:rPr>
          <w:lang w:eastAsia="et-EE"/>
        </w:rPr>
        <w:t> </w:t>
      </w:r>
      <w:r w:rsidR="002B6BF4" w:rsidRPr="002B6BF4">
        <w:rPr>
          <w:lang w:eastAsia="et-EE"/>
        </w:rPr>
        <w:t>17</w:t>
      </w:r>
      <w:r w:rsidR="00093AE7">
        <w:rPr>
          <w:lang w:eastAsia="et-EE"/>
        </w:rPr>
        <w:t xml:space="preserve"> </w:t>
      </w:r>
      <w:r w:rsidR="002B6BF4">
        <w:rPr>
          <w:lang w:eastAsia="et-EE"/>
        </w:rPr>
        <w:t>kohaselt</w:t>
      </w:r>
      <w:r w:rsidR="002B6BF4" w:rsidRPr="002B6BF4">
        <w:rPr>
          <w:lang w:eastAsia="et-EE"/>
        </w:rPr>
        <w:t xml:space="preserve"> antakse </w:t>
      </w:r>
      <w:r w:rsidR="002B6BF4">
        <w:rPr>
          <w:lang w:eastAsia="et-EE"/>
        </w:rPr>
        <w:t xml:space="preserve">toetust </w:t>
      </w:r>
      <w:r w:rsidR="002B6BF4" w:rsidRPr="002B6BF4">
        <w:rPr>
          <w:lang w:eastAsia="et-EE"/>
        </w:rPr>
        <w:t>põllumajandustootjatele või põllumajandustootjate rühmadele</w:t>
      </w:r>
      <w:r w:rsidR="002B6BF4">
        <w:rPr>
          <w:lang w:eastAsia="et-EE"/>
        </w:rPr>
        <w:t>, mistõttu on oluline, et toet</w:t>
      </w:r>
      <w:r w:rsidR="002D2029">
        <w:rPr>
          <w:lang w:eastAsia="et-EE"/>
        </w:rPr>
        <w:t>ust</w:t>
      </w:r>
      <w:r w:rsidR="002B6BF4">
        <w:rPr>
          <w:lang w:eastAsia="et-EE"/>
        </w:rPr>
        <w:t xml:space="preserve"> saavad põllumajandustoo</w:t>
      </w:r>
      <w:r w:rsidR="002E4E32">
        <w:rPr>
          <w:lang w:eastAsia="et-EE"/>
        </w:rPr>
        <w:t>t</w:t>
      </w:r>
      <w:r w:rsidR="002B6BF4">
        <w:rPr>
          <w:lang w:eastAsia="et-EE"/>
        </w:rPr>
        <w:t>misega tegelevad isikud, kelle müügitulust suurem osa tuleb</w:t>
      </w:r>
      <w:r w:rsidR="002B6BF4" w:rsidRPr="002B6BF4">
        <w:t xml:space="preserve"> </w:t>
      </w:r>
      <w:r w:rsidR="002B6BF4" w:rsidRPr="002B6BF4">
        <w:rPr>
          <w:lang w:eastAsia="et-EE"/>
        </w:rPr>
        <w:t xml:space="preserve">omatoodetud põllumajandustoodete </w:t>
      </w:r>
      <w:r w:rsidR="00E2045F">
        <w:rPr>
          <w:lang w:eastAsia="et-EE"/>
        </w:rPr>
        <w:t>või</w:t>
      </w:r>
      <w:r w:rsidR="002B6BF4" w:rsidRPr="002B6BF4">
        <w:rPr>
          <w:lang w:eastAsia="et-EE"/>
        </w:rPr>
        <w:t xml:space="preserve"> nende töötlemisel saadud toodete</w:t>
      </w:r>
      <w:r w:rsidR="002B6BF4">
        <w:rPr>
          <w:lang w:eastAsia="et-EE"/>
        </w:rPr>
        <w:t xml:space="preserve"> müügist.</w:t>
      </w:r>
      <w:r w:rsidR="00444803" w:rsidRPr="00444803">
        <w:t xml:space="preserve"> </w:t>
      </w:r>
      <w:r w:rsidR="00425D65" w:rsidRPr="00425D65">
        <w:rPr>
          <w:lang w:eastAsia="et-EE"/>
        </w:rPr>
        <w:t>Müügitulu alampiiri kehtestamine tagab toetus</w:t>
      </w:r>
      <w:r w:rsidR="009A3002">
        <w:rPr>
          <w:lang w:eastAsia="et-EE"/>
        </w:rPr>
        <w:t>te</w:t>
      </w:r>
      <w:r w:rsidR="00425D65" w:rsidRPr="00425D65">
        <w:rPr>
          <w:lang w:eastAsia="et-EE"/>
        </w:rPr>
        <w:t xml:space="preserve"> parema</w:t>
      </w:r>
      <w:r w:rsidR="009A3002">
        <w:rPr>
          <w:lang w:eastAsia="et-EE"/>
        </w:rPr>
        <w:t xml:space="preserve"> mõju</w:t>
      </w:r>
      <w:r w:rsidR="00425D65" w:rsidRPr="00425D65">
        <w:rPr>
          <w:lang w:eastAsia="et-EE"/>
        </w:rPr>
        <w:t xml:space="preserve"> toetuse andmise eesmärkide täitmisel.</w:t>
      </w:r>
    </w:p>
    <w:p w:rsidR="00EB00C5" w:rsidRPr="00EB00C5" w:rsidRDefault="00750B11" w:rsidP="00720E2C">
      <w:pPr>
        <w:jc w:val="both"/>
      </w:pPr>
      <w:r>
        <w:t xml:space="preserve">Võrreldes määrusega nr 15 täpsustakse </w:t>
      </w:r>
      <w:r w:rsidR="00EB00C5" w:rsidRPr="00EB00C5">
        <w:t xml:space="preserve">toetuse taotleja nõuetekohasuse </w:t>
      </w:r>
      <w:r w:rsidR="009C2EF0">
        <w:t xml:space="preserve">tuvastamisel </w:t>
      </w:r>
      <w:r>
        <w:t>määruses läbivalt</w:t>
      </w:r>
      <w:r w:rsidR="00EB00C5" w:rsidRPr="00EB00C5">
        <w:t xml:space="preserve"> </w:t>
      </w:r>
      <w:r>
        <w:t>tema eelnevate</w:t>
      </w:r>
      <w:r w:rsidR="00EB00C5" w:rsidRPr="00EB00C5">
        <w:t xml:space="preserve"> majandusaastate </w:t>
      </w:r>
      <w:r w:rsidR="000427B2">
        <w:t>vaatlemist</w:t>
      </w:r>
      <w:r w:rsidR="00EB00C5" w:rsidRPr="00EB00C5">
        <w:t xml:space="preserve">. Elektroonsele taotlemisele ülemineku käigus on selgunud asjaolu, et määruses nr </w:t>
      </w:r>
      <w:r w:rsidR="00EB00C5">
        <w:t>15</w:t>
      </w:r>
      <w:r w:rsidR="00EB00C5" w:rsidRPr="00EB00C5">
        <w:t xml:space="preserve"> kehtiv väljend „taotluse esitamise aastale vahetult eelnenud majandusaasta“ ei võimalda hinnata taotleja majanduslikku jätkusuutlikkust ja nõuetele vastavust kõige uuemate majandusaasta andmete alusel olukorras, kus majandusaasta ei ühti kalendriaastaga (majandusaasta lõppeb kalendriaasta keskel). </w:t>
      </w:r>
      <w:r w:rsidR="002E4E32">
        <w:t>Määruse nr 15</w:t>
      </w:r>
      <w:r w:rsidR="002E4E32" w:rsidRPr="00EB00C5">
        <w:t xml:space="preserve"> </w:t>
      </w:r>
      <w:r w:rsidR="00EB00C5" w:rsidRPr="00EB00C5">
        <w:t>sõnastuse ebatäpsust kirjeldab järgnev näide. Oletame, et taotleja majandusaasta ei ühti kalendriaastaga, vaid algab näiteks 1. juunil ja lõppeb järgmise aasta 31. mail. Taotlusvoor toimub näiteks detsembris. Ettevõtja on esitanud viimati lõppenud majandusaasta aruande äriregistrile. Kuna näites esitatud taotleja puhul viimane kõige uuemate andmetega majandusaasta lõppeb taotluse esitamise aastal, siis kehtiva sõnastuse kohaselt tuleks võtta majandusnäitajate vaatlemisel aluseks aasta varasem majandusaasta aruanne. Taotleja tegeliku majandusliku jätkusuutlikkuse ja nõuetele vastavuse hindamisel on aga oluline, et aluseks võetakse võimalikult värsked ja kõige uuemad majandusaasta andmed, kuna need iseloomustavad taotleja hetkelist majanduslikku olukorda kõige täpsemini. Tulenevalt eespool kirjeldatud asjaoludest jäetakse kogu määruses</w:t>
      </w:r>
      <w:r w:rsidR="000427B2">
        <w:t xml:space="preserve"> nr 15 kasutatud</w:t>
      </w:r>
      <w:r w:rsidR="00EB00C5" w:rsidRPr="00EB00C5">
        <w:t xml:space="preserve"> väljendist „taotluse esitamise aastale vahetult eelnenud majandusaasta“ välja sõna „aastale“, mille tulemusena sõnastatakse väljend järgmiselt: „taotluse esitamisele vahetult eelnenud majandusaasta“. Muudatuse kohaselt hakkavad majandusaasta kohta kehtima järgmised põhimõtted: </w:t>
      </w:r>
    </w:p>
    <w:p w:rsidR="00EB00C5" w:rsidRPr="00EB00C5" w:rsidRDefault="00EB00C5" w:rsidP="00720E2C">
      <w:pPr>
        <w:numPr>
          <w:ilvl w:val="0"/>
          <w:numId w:val="21"/>
        </w:numPr>
        <w:autoSpaceDE/>
        <w:autoSpaceDN/>
        <w:contextualSpacing/>
        <w:jc w:val="both"/>
        <w:rPr>
          <w:rFonts w:eastAsia="Calibri"/>
        </w:rPr>
      </w:pPr>
      <w:r w:rsidRPr="00EB00C5">
        <w:rPr>
          <w:rFonts w:eastAsia="Calibri"/>
        </w:rPr>
        <w:t>taotluse esitamisele vahetult eelnenud majandusaasta on majandusaasta, mis lõppes vahetult enne taotluse esitamist;</w:t>
      </w:r>
    </w:p>
    <w:p w:rsidR="00EB00C5" w:rsidRPr="00EB00C5" w:rsidRDefault="00EB00C5" w:rsidP="00720E2C">
      <w:pPr>
        <w:numPr>
          <w:ilvl w:val="0"/>
          <w:numId w:val="20"/>
        </w:numPr>
        <w:autoSpaceDE/>
        <w:autoSpaceDN/>
        <w:ind w:left="714" w:hanging="357"/>
        <w:contextualSpacing/>
        <w:jc w:val="both"/>
        <w:rPr>
          <w:rFonts w:eastAsia="Calibri"/>
        </w:rPr>
      </w:pPr>
      <w:r w:rsidRPr="00EB00C5">
        <w:rPr>
          <w:lang w:eastAsia="et-EE"/>
        </w:rPr>
        <w:t>äriühingust taotleja taotluse esitamisele vahetult eelnenud kahe majandusaasta aruanded peavad olema taotluse esitamise ajaks äriregistrist kättesaadavad</w:t>
      </w:r>
      <w:r w:rsidR="000427B2">
        <w:rPr>
          <w:lang w:eastAsia="et-EE"/>
        </w:rPr>
        <w:t>, kui äriseadustiku alusel on vastav kohustus saabunud</w:t>
      </w:r>
      <w:r w:rsidRPr="00EB00C5">
        <w:rPr>
          <w:lang w:eastAsia="et-EE"/>
        </w:rPr>
        <w:t>;</w:t>
      </w:r>
    </w:p>
    <w:p w:rsidR="00EB00C5" w:rsidRPr="00EB00C5" w:rsidRDefault="00EB00C5" w:rsidP="00720E2C">
      <w:pPr>
        <w:numPr>
          <w:ilvl w:val="0"/>
          <w:numId w:val="20"/>
        </w:numPr>
        <w:autoSpaceDE/>
        <w:autoSpaceDN/>
        <w:contextualSpacing/>
        <w:jc w:val="both"/>
        <w:rPr>
          <w:rFonts w:eastAsia="Calibri"/>
        </w:rPr>
      </w:pPr>
      <w:r w:rsidRPr="00EB00C5">
        <w:rPr>
          <w:lang w:eastAsia="et-EE"/>
        </w:rPr>
        <w:t>kui äriühingust taotleja on tegutsenud enne taotluse esitamist vähemalt kolm majandusaastat, taotluse esitamisele vahetult eelnenud majandusaasta lõppes taotluse esitamise aastal (taotleja majandusaasta ei ühti kalendriaastaga) ja selle kohta ei ole majandusaasta aruannet äriregistrile esitatud ning nimetatud aruande äriregistrile esitamise tähtaeg ei ole taotluse esitamise ajaks saabunud, peavad taotluse esitamisele vahetult eelnenud kahe majandusaasta aruanded, mille äriregistrile esitamise tähtaeg on möödunud, olema taotluse esitamise hetkeks äriregistrist kättesaadavad. Äriregistrile esitamise tähtaja all peetakse silmas äriseadustiku §-s 97</w:t>
      </w:r>
      <w:r w:rsidRPr="00EB00C5">
        <w:rPr>
          <w:vertAlign w:val="superscript"/>
          <w:lang w:eastAsia="et-EE"/>
        </w:rPr>
        <w:t xml:space="preserve">1 </w:t>
      </w:r>
      <w:r w:rsidRPr="00EB00C5">
        <w:rPr>
          <w:lang w:eastAsia="et-EE"/>
        </w:rPr>
        <w:t>sätestatut, et kinnitatud majandusaasta aruanne tuleb äriregistrile esitada kuue kuu jooksul arvates majandusaasta lõppemisest. Nimetatud erandi puhul on oluline, et taotleja oleks tegutsenud vähemalt kolm majandusaastat, kuna vastasel juhul ei oleks taotlejal piisav arv majandusaastaid, mida majandusliku jätkusuutlikkuse hindamisel aluseks võtta. Vähem kui kolm majandusaastat tegutsenud taotleja puhul ei saa nimetatud erandit kohaldada, kuna tal ongi tulenevalt oma lühikesest tegutsemise ajast ainult kaks majandusaastat, mis on vahetult enne taotluse esitamist lõppenud;</w:t>
      </w:r>
    </w:p>
    <w:p w:rsidR="00EB00C5" w:rsidRPr="00EB00C5" w:rsidRDefault="00EB00C5" w:rsidP="00720E2C">
      <w:pPr>
        <w:numPr>
          <w:ilvl w:val="0"/>
          <w:numId w:val="20"/>
        </w:numPr>
        <w:autoSpaceDE/>
        <w:autoSpaceDN/>
        <w:ind w:left="714" w:hanging="357"/>
        <w:contextualSpacing/>
        <w:jc w:val="both"/>
        <w:rPr>
          <w:rFonts w:eastAsia="Calibri"/>
        </w:rPr>
      </w:pPr>
      <w:r w:rsidRPr="00EB00C5">
        <w:rPr>
          <w:rFonts w:eastAsia="Calibri"/>
        </w:rPr>
        <w:t xml:space="preserve">kui äriühingust taotleja </w:t>
      </w:r>
      <w:r w:rsidRPr="00EB00C5">
        <w:rPr>
          <w:lang w:eastAsia="et-EE"/>
        </w:rPr>
        <w:t>on tegutsenud enne taotluse esitamist vähem kui kolm majandusaastat,</w:t>
      </w:r>
      <w:r w:rsidRPr="00EB00C5">
        <w:rPr>
          <w:rFonts w:eastAsia="Calibri"/>
        </w:rPr>
        <w:t xml:space="preserve"> </w:t>
      </w:r>
      <w:r w:rsidRPr="00EB00C5">
        <w:rPr>
          <w:lang w:eastAsia="et-EE"/>
        </w:rPr>
        <w:t xml:space="preserve">peavad tema taotluse esitamisele vahetult eelnenud kahe majandusaasta aruanded olema taotluse esitamise ajaks äriregistrist kättesaadavad. See nõue kehtib taotleja puhul ka siis, kui taotluse esitamisele vahetult eelnenud majandusaasta aruande äriregistrile esitamise tähtaeg ei ole taotluse esitamise ajaks </w:t>
      </w:r>
      <w:r w:rsidRPr="00EB00C5">
        <w:rPr>
          <w:lang w:eastAsia="et-EE"/>
        </w:rPr>
        <w:lastRenderedPageBreak/>
        <w:t xml:space="preserve">veel </w:t>
      </w:r>
      <w:r w:rsidR="003D4A9D">
        <w:rPr>
          <w:lang w:eastAsia="et-EE"/>
        </w:rPr>
        <w:t>saabunud</w:t>
      </w:r>
      <w:r w:rsidRPr="00EB00C5">
        <w:rPr>
          <w:lang w:eastAsia="et-EE"/>
        </w:rPr>
        <w:t xml:space="preserve">. Antud juhul peab ettevõtja, kes soovib toetust taotleda, esitama oma taotluse esitamisele vahetult eelnenud majandusaasta aruande äriregistrile (ÄR) ettenähtud ajast varem, kuna vastasel korral ei ole </w:t>
      </w:r>
      <w:r w:rsidR="000427B2">
        <w:rPr>
          <w:lang w:eastAsia="et-EE"/>
        </w:rPr>
        <w:t xml:space="preserve">Põllumajanduse Registrite ja Informatsiooni Ametil (edaspidi </w:t>
      </w:r>
      <w:r w:rsidRPr="00970E51">
        <w:rPr>
          <w:i/>
          <w:lang w:eastAsia="et-EE"/>
        </w:rPr>
        <w:t>PRIA</w:t>
      </w:r>
      <w:r w:rsidR="000427B2">
        <w:rPr>
          <w:lang w:eastAsia="et-EE"/>
        </w:rPr>
        <w:t>)</w:t>
      </w:r>
      <w:r w:rsidRPr="00EB00C5">
        <w:rPr>
          <w:lang w:eastAsia="et-EE"/>
        </w:rPr>
        <w:t xml:space="preserve"> võimalik kontrollida taotleja nõuetele vastavust taotluse esitamisele vahetult eelnenud kahe majandusaasta alusel;</w:t>
      </w:r>
    </w:p>
    <w:p w:rsidR="00EB00C5" w:rsidRPr="00EB00C5" w:rsidRDefault="00EB00C5" w:rsidP="00720E2C">
      <w:pPr>
        <w:ind w:left="357"/>
        <w:jc w:val="both"/>
        <w:rPr>
          <w:lang w:eastAsia="et-EE"/>
        </w:rPr>
      </w:pPr>
    </w:p>
    <w:p w:rsidR="00EB00C5" w:rsidRPr="00EB00C5" w:rsidRDefault="00EB00C5" w:rsidP="00720E2C">
      <w:pPr>
        <w:jc w:val="both"/>
        <w:rPr>
          <w:lang w:eastAsia="et-EE"/>
        </w:rPr>
      </w:pPr>
      <w:r w:rsidRPr="00EB00C5">
        <w:rPr>
          <w:lang w:eastAsia="et-EE"/>
        </w:rPr>
        <w:t>Muudatus tagab nendele ettevõtjatele, kelle majandusaasta ei ühti kalendriaastaga, toetuse taotlemiseks paindlikumad tingimused.</w:t>
      </w:r>
    </w:p>
    <w:p w:rsidR="003D11CE" w:rsidRDefault="003D11CE" w:rsidP="00720E2C">
      <w:pPr>
        <w:overflowPunct w:val="0"/>
        <w:adjustRightInd w:val="0"/>
        <w:jc w:val="both"/>
        <w:textAlignment w:val="baseline"/>
        <w:rPr>
          <w:b/>
          <w:bCs/>
          <w:lang w:eastAsia="et-EE"/>
        </w:rPr>
      </w:pPr>
    </w:p>
    <w:p w:rsidR="00110613" w:rsidRPr="00110613" w:rsidRDefault="00286AC7" w:rsidP="00720E2C">
      <w:pPr>
        <w:overflowPunct w:val="0"/>
        <w:adjustRightInd w:val="0"/>
        <w:jc w:val="both"/>
        <w:textAlignment w:val="baseline"/>
        <w:rPr>
          <w:bCs/>
          <w:lang w:eastAsia="et-EE"/>
        </w:rPr>
      </w:pPr>
      <w:r w:rsidRPr="00B55CA6">
        <w:rPr>
          <w:bCs/>
          <w:lang w:eastAsia="et-EE"/>
        </w:rPr>
        <w:t>Määruse</w:t>
      </w:r>
      <w:r w:rsidR="008A76AD" w:rsidRPr="00B55CA6">
        <w:rPr>
          <w:bCs/>
          <w:lang w:eastAsia="et-EE"/>
        </w:rPr>
        <w:t>s</w:t>
      </w:r>
      <w:r w:rsidR="00110613" w:rsidRPr="00B55CA6">
        <w:rPr>
          <w:bCs/>
          <w:lang w:eastAsia="et-EE"/>
        </w:rPr>
        <w:t xml:space="preserve"> </w:t>
      </w:r>
      <w:r w:rsidR="00110613" w:rsidRPr="00110613">
        <w:rPr>
          <w:bCs/>
          <w:lang w:eastAsia="et-EE"/>
        </w:rPr>
        <w:t>täpsustatakse</w:t>
      </w:r>
      <w:r>
        <w:rPr>
          <w:bCs/>
          <w:lang w:eastAsia="et-EE"/>
        </w:rPr>
        <w:t xml:space="preserve"> läbivalt</w:t>
      </w:r>
      <w:r w:rsidR="00110613" w:rsidRPr="00110613">
        <w:rPr>
          <w:bCs/>
          <w:lang w:eastAsia="et-EE"/>
        </w:rPr>
        <w:t xml:space="preserve"> osakaalude arvutamisel saadud tulemuste kajastamise tingimusi. Põllumajandusliku müügitulu osakaalu arvutamisel kogu müügitulust ning võlakordaja ja maksevõimenäitaja leidmisel kajastatakse asjakohaste näitajate tulemused kaks kohta pärast koma. Arvutatud tulemusi ei ümardata, näiteks, kui võlakordaja arvutamisel saadakse tulemuseks 0,70963, siis kajastatakse see muudatuse kohaselt järgmiselt: 0,70. Muudatus on tingitud asjaolust, et asjakohaste näitajate tulemuste kajastamisel on meetme </w:t>
      </w:r>
      <w:r w:rsidR="005F1DA1">
        <w:rPr>
          <w:bCs/>
          <w:lang w:eastAsia="et-EE"/>
        </w:rPr>
        <w:t>4.1 esimeste</w:t>
      </w:r>
      <w:r w:rsidR="00110613" w:rsidRPr="00110613">
        <w:rPr>
          <w:bCs/>
          <w:lang w:eastAsia="et-EE"/>
        </w:rPr>
        <w:t xml:space="preserve"> taotlusvooru</w:t>
      </w:r>
      <w:r w:rsidR="005F1DA1">
        <w:rPr>
          <w:bCs/>
          <w:lang w:eastAsia="et-EE"/>
        </w:rPr>
        <w:t>de</w:t>
      </w:r>
      <w:r w:rsidR="00110613" w:rsidRPr="00110613">
        <w:rPr>
          <w:bCs/>
          <w:lang w:eastAsia="et-EE"/>
        </w:rPr>
        <w:t xml:space="preserve"> raames esitatud taotluste menetlemisel tekkinud </w:t>
      </w:r>
      <w:r w:rsidR="00A1553D">
        <w:rPr>
          <w:bCs/>
          <w:lang w:eastAsia="et-EE"/>
        </w:rPr>
        <w:t>mitmetimõistetavusi</w:t>
      </w:r>
      <w:r w:rsidR="00110613" w:rsidRPr="00110613">
        <w:rPr>
          <w:bCs/>
          <w:lang w:eastAsia="et-EE"/>
        </w:rPr>
        <w:t>. Sätestades näitajate arvutamisel selged põhimõtted, tagatakse ühene arusaam kõigile osapooltele. Mõned näited näitajate tulemuste kaj</w:t>
      </w:r>
      <w:r w:rsidR="00EF60BE">
        <w:rPr>
          <w:bCs/>
          <w:lang w:eastAsia="et-EE"/>
        </w:rPr>
        <w:t xml:space="preserve">astamisest on esitatud tabelis </w:t>
      </w:r>
      <w:r w:rsidR="003D11CE">
        <w:rPr>
          <w:bCs/>
          <w:lang w:eastAsia="et-EE"/>
        </w:rPr>
        <w:t>1</w:t>
      </w:r>
      <w:r w:rsidR="00110613" w:rsidRPr="00110613">
        <w:rPr>
          <w:bCs/>
          <w:lang w:eastAsia="et-EE"/>
        </w:rPr>
        <w:t>.</w:t>
      </w:r>
      <w:r w:rsidR="0031101B">
        <w:rPr>
          <w:bCs/>
          <w:lang w:eastAsia="et-EE"/>
        </w:rPr>
        <w:t xml:space="preserve"> </w:t>
      </w:r>
    </w:p>
    <w:p w:rsidR="005F1DA1" w:rsidRDefault="005F1DA1" w:rsidP="00720E2C">
      <w:pPr>
        <w:overflowPunct w:val="0"/>
        <w:adjustRightInd w:val="0"/>
        <w:jc w:val="both"/>
        <w:textAlignment w:val="baseline"/>
        <w:rPr>
          <w:bCs/>
          <w:lang w:eastAsia="et-EE"/>
        </w:rPr>
      </w:pPr>
    </w:p>
    <w:p w:rsidR="00110613" w:rsidRPr="00110613" w:rsidRDefault="00CE53FD" w:rsidP="00720E2C">
      <w:pPr>
        <w:overflowPunct w:val="0"/>
        <w:adjustRightInd w:val="0"/>
        <w:jc w:val="both"/>
        <w:textAlignment w:val="baseline"/>
        <w:rPr>
          <w:bCs/>
          <w:lang w:eastAsia="et-EE"/>
        </w:rPr>
      </w:pPr>
      <w:r>
        <w:rPr>
          <w:bCs/>
          <w:lang w:eastAsia="et-EE"/>
        </w:rPr>
        <w:t>Tabel</w:t>
      </w:r>
      <w:r w:rsidR="00286AC7">
        <w:rPr>
          <w:bCs/>
          <w:lang w:eastAsia="et-EE"/>
        </w:rPr>
        <w:t xml:space="preserve"> </w:t>
      </w:r>
      <w:r w:rsidR="003D11CE">
        <w:rPr>
          <w:bCs/>
          <w:lang w:eastAsia="et-EE"/>
        </w:rPr>
        <w:t>1</w:t>
      </w:r>
      <w:r w:rsidR="00110613" w:rsidRPr="00110613">
        <w:rPr>
          <w:bCs/>
          <w:lang w:eastAsia="et-EE"/>
        </w:rPr>
        <w:t>. Näitajate tulemuste kajastamine</w:t>
      </w:r>
    </w:p>
    <w:tbl>
      <w:tblPr>
        <w:tblStyle w:val="TableGrid2"/>
        <w:tblW w:w="0" w:type="auto"/>
        <w:tblLook w:val="04A0" w:firstRow="1" w:lastRow="0" w:firstColumn="1" w:lastColumn="0" w:noHBand="0" w:noVBand="1"/>
      </w:tblPr>
      <w:tblGrid>
        <w:gridCol w:w="3612"/>
        <w:gridCol w:w="2655"/>
        <w:gridCol w:w="2822"/>
      </w:tblGrid>
      <w:tr w:rsidR="00110613" w:rsidRPr="00110613" w:rsidTr="00CE53FD">
        <w:trPr>
          <w:trHeight w:val="555"/>
        </w:trPr>
        <w:tc>
          <w:tcPr>
            <w:tcW w:w="3612"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Näitaja nimetus</w:t>
            </w:r>
          </w:p>
        </w:tc>
        <w:tc>
          <w:tcPr>
            <w:tcW w:w="2655"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Arvutatud tulemus</w:t>
            </w:r>
          </w:p>
        </w:tc>
        <w:tc>
          <w:tcPr>
            <w:tcW w:w="2822"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Tulemuse kajastamine muudatuse kohaselt</w:t>
            </w:r>
          </w:p>
        </w:tc>
      </w:tr>
      <w:tr w:rsidR="00110613" w:rsidRPr="00110613" w:rsidTr="00CE53FD">
        <w:trPr>
          <w:trHeight w:val="277"/>
        </w:trPr>
        <w:tc>
          <w:tcPr>
            <w:tcW w:w="3612" w:type="dxa"/>
            <w:vMerge w:val="restart"/>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Põllumajandusliku müügitulu osakaal kogu müügitulust</w:t>
            </w:r>
          </w:p>
        </w:tc>
        <w:tc>
          <w:tcPr>
            <w:tcW w:w="2655" w:type="dxa"/>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49,99691</w:t>
            </w:r>
          </w:p>
        </w:tc>
        <w:tc>
          <w:tcPr>
            <w:tcW w:w="2822" w:type="dxa"/>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49,99</w:t>
            </w:r>
          </w:p>
        </w:tc>
      </w:tr>
      <w:tr w:rsidR="00110613" w:rsidRPr="00110613" w:rsidTr="00CE53FD">
        <w:trPr>
          <w:trHeight w:val="126"/>
        </w:trPr>
        <w:tc>
          <w:tcPr>
            <w:tcW w:w="3612" w:type="dxa"/>
            <w:vMerge/>
            <w:vAlign w:val="center"/>
          </w:tcPr>
          <w:p w:rsidR="00110613" w:rsidRPr="00110613" w:rsidRDefault="00110613" w:rsidP="00720E2C">
            <w:pPr>
              <w:overflowPunct w:val="0"/>
              <w:adjustRightInd w:val="0"/>
              <w:jc w:val="center"/>
              <w:textAlignment w:val="baseline"/>
              <w:rPr>
                <w:bCs/>
                <w:lang w:eastAsia="et-EE"/>
              </w:rPr>
            </w:pPr>
          </w:p>
        </w:tc>
        <w:tc>
          <w:tcPr>
            <w:tcW w:w="2655"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50,0091</w:t>
            </w:r>
          </w:p>
        </w:tc>
        <w:tc>
          <w:tcPr>
            <w:tcW w:w="2822"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50,00</w:t>
            </w:r>
          </w:p>
        </w:tc>
      </w:tr>
      <w:tr w:rsidR="00110613" w:rsidRPr="00110613" w:rsidTr="00CE53FD">
        <w:trPr>
          <w:trHeight w:val="277"/>
        </w:trPr>
        <w:tc>
          <w:tcPr>
            <w:tcW w:w="3612" w:type="dxa"/>
            <w:vMerge w:val="restart"/>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Võlakordaja</w:t>
            </w:r>
          </w:p>
        </w:tc>
        <w:tc>
          <w:tcPr>
            <w:tcW w:w="2655" w:type="dxa"/>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0,69991</w:t>
            </w:r>
          </w:p>
        </w:tc>
        <w:tc>
          <w:tcPr>
            <w:tcW w:w="2822" w:type="dxa"/>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0,69</w:t>
            </w:r>
          </w:p>
        </w:tc>
      </w:tr>
      <w:tr w:rsidR="00110613" w:rsidRPr="00110613" w:rsidTr="00CE53FD">
        <w:trPr>
          <w:trHeight w:val="126"/>
        </w:trPr>
        <w:tc>
          <w:tcPr>
            <w:tcW w:w="3612" w:type="dxa"/>
            <w:vMerge/>
            <w:vAlign w:val="center"/>
          </w:tcPr>
          <w:p w:rsidR="00110613" w:rsidRPr="00110613" w:rsidRDefault="00110613" w:rsidP="00720E2C">
            <w:pPr>
              <w:overflowPunct w:val="0"/>
              <w:adjustRightInd w:val="0"/>
              <w:jc w:val="center"/>
              <w:textAlignment w:val="baseline"/>
              <w:rPr>
                <w:bCs/>
                <w:lang w:eastAsia="et-EE"/>
              </w:rPr>
            </w:pPr>
          </w:p>
        </w:tc>
        <w:tc>
          <w:tcPr>
            <w:tcW w:w="2655"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0,7068</w:t>
            </w:r>
          </w:p>
        </w:tc>
        <w:tc>
          <w:tcPr>
            <w:tcW w:w="2822"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0,70</w:t>
            </w:r>
          </w:p>
        </w:tc>
      </w:tr>
      <w:tr w:rsidR="00110613" w:rsidRPr="00110613" w:rsidTr="00CE53FD">
        <w:trPr>
          <w:trHeight w:val="277"/>
        </w:trPr>
        <w:tc>
          <w:tcPr>
            <w:tcW w:w="3612" w:type="dxa"/>
            <w:vMerge w:val="restart"/>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Maksevõimenäitaja</w:t>
            </w:r>
          </w:p>
        </w:tc>
        <w:tc>
          <w:tcPr>
            <w:tcW w:w="2655" w:type="dxa"/>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0,9971</w:t>
            </w:r>
          </w:p>
        </w:tc>
        <w:tc>
          <w:tcPr>
            <w:tcW w:w="2822" w:type="dxa"/>
            <w:vAlign w:val="center"/>
          </w:tcPr>
          <w:p w:rsidR="00110613" w:rsidRPr="00110613" w:rsidRDefault="00110613" w:rsidP="003C258B">
            <w:pPr>
              <w:overflowPunct w:val="0"/>
              <w:adjustRightInd w:val="0"/>
              <w:jc w:val="center"/>
              <w:textAlignment w:val="baseline"/>
              <w:rPr>
                <w:bCs/>
                <w:lang w:eastAsia="et-EE"/>
              </w:rPr>
            </w:pPr>
            <w:r w:rsidRPr="00110613">
              <w:rPr>
                <w:bCs/>
                <w:lang w:eastAsia="et-EE"/>
              </w:rPr>
              <w:t>0,99</w:t>
            </w:r>
          </w:p>
        </w:tc>
      </w:tr>
      <w:tr w:rsidR="00110613" w:rsidRPr="00110613" w:rsidTr="00CE53FD">
        <w:trPr>
          <w:trHeight w:val="126"/>
        </w:trPr>
        <w:tc>
          <w:tcPr>
            <w:tcW w:w="3612" w:type="dxa"/>
            <w:vMerge/>
            <w:vAlign w:val="center"/>
          </w:tcPr>
          <w:p w:rsidR="00110613" w:rsidRPr="00110613" w:rsidRDefault="00110613" w:rsidP="00720E2C">
            <w:pPr>
              <w:overflowPunct w:val="0"/>
              <w:adjustRightInd w:val="0"/>
              <w:jc w:val="center"/>
              <w:textAlignment w:val="baseline"/>
              <w:rPr>
                <w:bCs/>
                <w:lang w:eastAsia="et-EE"/>
              </w:rPr>
            </w:pPr>
          </w:p>
        </w:tc>
        <w:tc>
          <w:tcPr>
            <w:tcW w:w="2655"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1,0085</w:t>
            </w:r>
          </w:p>
        </w:tc>
        <w:tc>
          <w:tcPr>
            <w:tcW w:w="2822" w:type="dxa"/>
            <w:vAlign w:val="center"/>
          </w:tcPr>
          <w:p w:rsidR="00110613" w:rsidRPr="00110613" w:rsidRDefault="00110613" w:rsidP="00720E2C">
            <w:pPr>
              <w:overflowPunct w:val="0"/>
              <w:adjustRightInd w:val="0"/>
              <w:jc w:val="center"/>
              <w:textAlignment w:val="baseline"/>
              <w:rPr>
                <w:bCs/>
                <w:lang w:eastAsia="et-EE"/>
              </w:rPr>
            </w:pPr>
            <w:r w:rsidRPr="00110613">
              <w:rPr>
                <w:bCs/>
                <w:lang w:eastAsia="et-EE"/>
              </w:rPr>
              <w:t>1,00</w:t>
            </w:r>
          </w:p>
        </w:tc>
      </w:tr>
    </w:tbl>
    <w:p w:rsidR="004629D2" w:rsidRDefault="004629D2" w:rsidP="003C258B">
      <w:pPr>
        <w:overflowPunct w:val="0"/>
        <w:adjustRightInd w:val="0"/>
        <w:jc w:val="both"/>
        <w:textAlignment w:val="baseline"/>
        <w:rPr>
          <w:b/>
          <w:bCs/>
        </w:rPr>
      </w:pPr>
    </w:p>
    <w:p w:rsidR="00FA5090" w:rsidRPr="00425D65" w:rsidRDefault="00425D65" w:rsidP="003C258B">
      <w:pPr>
        <w:overflowPunct w:val="0"/>
        <w:adjustRightInd w:val="0"/>
        <w:jc w:val="both"/>
        <w:textAlignment w:val="baseline"/>
        <w:rPr>
          <w:lang w:eastAsia="et-EE"/>
        </w:rPr>
      </w:pPr>
      <w:r w:rsidRPr="00425D65">
        <w:rPr>
          <w:b/>
          <w:bCs/>
        </w:rPr>
        <w:t>Eelnõu</w:t>
      </w:r>
      <w:r w:rsidRPr="00425D65">
        <w:rPr>
          <w:b/>
          <w:bCs/>
          <w:lang w:eastAsia="et-EE"/>
        </w:rPr>
        <w:t xml:space="preserve"> § 2 lõi</w:t>
      </w:r>
      <w:r w:rsidR="003D11CE">
        <w:rPr>
          <w:b/>
          <w:bCs/>
          <w:lang w:eastAsia="et-EE"/>
        </w:rPr>
        <w:t>k</w:t>
      </w:r>
      <w:r w:rsidRPr="00425D65">
        <w:rPr>
          <w:b/>
          <w:bCs/>
          <w:lang w:eastAsia="et-EE"/>
        </w:rPr>
        <w:t>e</w:t>
      </w:r>
      <w:r w:rsidR="00D852D4">
        <w:rPr>
          <w:b/>
          <w:bCs/>
          <w:lang w:eastAsia="et-EE"/>
        </w:rPr>
        <w:t>s</w:t>
      </w:r>
      <w:r w:rsidR="0075557B">
        <w:rPr>
          <w:b/>
          <w:bCs/>
          <w:lang w:eastAsia="et-EE"/>
        </w:rPr>
        <w:t xml:space="preserve"> 2 </w:t>
      </w:r>
      <w:r w:rsidRPr="00425D65">
        <w:rPr>
          <w:bCs/>
          <w:lang w:eastAsia="et-EE"/>
        </w:rPr>
        <w:t>on sätestatud erisus nendele ettevõtjatele, kes tegelevad hobusekasvatusega või osutavad hobusekasvatusega seonduvaid teenuseid.</w:t>
      </w:r>
      <w:r w:rsidR="009370A2">
        <w:rPr>
          <w:lang w:eastAsia="et-EE"/>
        </w:rPr>
        <w:t xml:space="preserve"> </w:t>
      </w:r>
      <w:r w:rsidR="00FA5090" w:rsidRPr="00FA5090">
        <w:rPr>
          <w:lang w:eastAsia="et-EE"/>
        </w:rPr>
        <w:t xml:space="preserve">Hobusekasvatajate müügitulu </w:t>
      </w:r>
      <w:r w:rsidR="00E2045F">
        <w:rPr>
          <w:lang w:eastAsia="et-EE"/>
        </w:rPr>
        <w:t>kohta</w:t>
      </w:r>
      <w:r w:rsidR="00FA5090" w:rsidRPr="00FA5090">
        <w:rPr>
          <w:lang w:eastAsia="et-EE"/>
        </w:rPr>
        <w:t xml:space="preserve"> on kehtestatud erisus, sest hobusekasvatus on põllumajandusvaldkond, mis </w:t>
      </w:r>
      <w:r w:rsidR="00E2045F">
        <w:rPr>
          <w:lang w:eastAsia="et-EE"/>
        </w:rPr>
        <w:t xml:space="preserve">üldjuhul </w:t>
      </w:r>
      <w:r w:rsidR="00FA5090" w:rsidRPr="00FA5090">
        <w:rPr>
          <w:lang w:eastAsia="et-EE"/>
        </w:rPr>
        <w:t xml:space="preserve">ei tegele pidevalt </w:t>
      </w:r>
      <w:r w:rsidR="00973BF7">
        <w:rPr>
          <w:lang w:eastAsia="et-EE"/>
        </w:rPr>
        <w:t>põllumajandustoode</w:t>
      </w:r>
      <w:r w:rsidR="009A3002">
        <w:rPr>
          <w:lang w:eastAsia="et-EE"/>
        </w:rPr>
        <w:t xml:space="preserve">te </w:t>
      </w:r>
      <w:r w:rsidR="00FA5090" w:rsidRPr="00FA5090">
        <w:rPr>
          <w:lang w:eastAsia="et-EE"/>
        </w:rPr>
        <w:t xml:space="preserve">müügiga. </w:t>
      </w:r>
    </w:p>
    <w:p w:rsidR="00F657EE" w:rsidRDefault="00F657EE" w:rsidP="003C258B">
      <w:pPr>
        <w:autoSpaceDE/>
        <w:autoSpaceDN/>
        <w:jc w:val="both"/>
        <w:rPr>
          <w:lang w:eastAsia="et-EE"/>
        </w:rPr>
      </w:pPr>
      <w:r>
        <w:rPr>
          <w:lang w:eastAsia="et-EE"/>
        </w:rPr>
        <w:t>Kui ülejäänud põllumajandustootjate puhul loetakse ettevõtja põllumajandustootjaks kui ta kogumüügitulust moodustab üle 50% omatoodetud põllumajandus</w:t>
      </w:r>
      <w:r w:rsidR="00B55CA6">
        <w:rPr>
          <w:lang w:eastAsia="et-EE"/>
        </w:rPr>
        <w:t xml:space="preserve">like </w:t>
      </w:r>
      <w:r>
        <w:rPr>
          <w:lang w:eastAsia="et-EE"/>
        </w:rPr>
        <w:t xml:space="preserve">toodete müük, siis hobusekasvatajate korral peab nimetatud müügitulu moodustama vähemalt 30% kogumüügitulust. See tähendab, et ka hobusekasvataja peab olema tegelenud ja müünud omatoodetud </w:t>
      </w:r>
      <w:r w:rsidR="007C437B">
        <w:rPr>
          <w:lang w:eastAsia="et-EE"/>
        </w:rPr>
        <w:t>põllumajanduslikke</w:t>
      </w:r>
      <w:r>
        <w:rPr>
          <w:lang w:eastAsia="et-EE"/>
        </w:rPr>
        <w:t xml:space="preserve"> tooteid</w:t>
      </w:r>
      <w:r w:rsidR="007C437B">
        <w:rPr>
          <w:lang w:eastAsia="et-EE"/>
        </w:rPr>
        <w:t xml:space="preserve">. </w:t>
      </w:r>
      <w:r>
        <w:rPr>
          <w:lang w:eastAsia="et-EE"/>
        </w:rPr>
        <w:t xml:space="preserve">Kui hobusekasvataja omatoodetud </w:t>
      </w:r>
      <w:r w:rsidR="00787078">
        <w:rPr>
          <w:lang w:eastAsia="et-EE"/>
        </w:rPr>
        <w:t>põllumajanduslike toodete</w:t>
      </w:r>
      <w:r>
        <w:rPr>
          <w:lang w:eastAsia="et-EE"/>
        </w:rPr>
        <w:t xml:space="preserve"> müügitulu jääb alla 50% kogumüügitulust (on aga suurem kui 30%), siis peab </w:t>
      </w:r>
      <w:r w:rsidR="00A1553D">
        <w:rPr>
          <w:lang w:eastAsia="et-EE"/>
        </w:rPr>
        <w:t xml:space="preserve">toetuse taotlemiseks </w:t>
      </w:r>
      <w:r>
        <w:rPr>
          <w:lang w:eastAsia="et-EE"/>
        </w:rPr>
        <w:t>ta omatoodetud põllumajandus</w:t>
      </w:r>
      <w:r w:rsidR="00DE7BE6">
        <w:rPr>
          <w:lang w:eastAsia="et-EE"/>
        </w:rPr>
        <w:t xml:space="preserve">like </w:t>
      </w:r>
      <w:r>
        <w:rPr>
          <w:lang w:eastAsia="et-EE"/>
        </w:rPr>
        <w:t>toodete müügitulu koos hobusekasvatusega seonduvate teenuste müügituluga moodustama üle 50% kogu ettevõtte müügitulust.</w:t>
      </w:r>
      <w:r w:rsidR="00B55CA6">
        <w:rPr>
          <w:lang w:eastAsia="et-EE"/>
        </w:rPr>
        <w:t xml:space="preserve"> Toetust ei </w:t>
      </w:r>
      <w:r w:rsidR="00A1553D">
        <w:rPr>
          <w:lang w:eastAsia="et-EE"/>
        </w:rPr>
        <w:t xml:space="preserve">saa </w:t>
      </w:r>
      <w:r w:rsidR="00B55CA6">
        <w:rPr>
          <w:lang w:eastAsia="et-EE"/>
        </w:rPr>
        <w:t xml:space="preserve">taotleda </w:t>
      </w:r>
      <w:r>
        <w:rPr>
          <w:lang w:eastAsia="et-EE"/>
        </w:rPr>
        <w:t>ettevõtja, kes tegeleb vaid hobusekasvatusega seonduvate tegevuste osutamisega.</w:t>
      </w:r>
    </w:p>
    <w:p w:rsidR="00A1553D" w:rsidRDefault="00A1553D" w:rsidP="00720E2C">
      <w:pPr>
        <w:autoSpaceDE/>
        <w:autoSpaceDN/>
        <w:jc w:val="both"/>
        <w:rPr>
          <w:lang w:eastAsia="et-EE"/>
        </w:rPr>
      </w:pPr>
    </w:p>
    <w:p w:rsidR="00A1553D" w:rsidRPr="00425D65" w:rsidRDefault="00A1553D" w:rsidP="00720E2C">
      <w:pPr>
        <w:autoSpaceDE/>
        <w:autoSpaceDN/>
        <w:jc w:val="both"/>
        <w:rPr>
          <w:lang w:eastAsia="et-EE"/>
        </w:rPr>
      </w:pPr>
      <w:r>
        <w:rPr>
          <w:lang w:eastAsia="et-EE"/>
        </w:rPr>
        <w:t>Hobusekasvatus</w:t>
      </w:r>
      <w:r w:rsidR="00A348A4">
        <w:rPr>
          <w:lang w:eastAsia="et-EE"/>
        </w:rPr>
        <w:t>e ettevõtjatele on vastav erisus seatud, kuna nimetatud tegevusala ettevõtjate korral toimub üldjuhul põllumajanduslike toodete (näiteks hobuste) müük võrreldes teiste tegevusaladega harvem ning ettevõtjate müügitulus on eelnevast tulenevalt suhteliselt suur osatähtsus erinevate teenuste osutamisel.</w:t>
      </w:r>
    </w:p>
    <w:p w:rsidR="00D61A3C" w:rsidRDefault="00D61A3C" w:rsidP="00720E2C">
      <w:pPr>
        <w:autoSpaceDE/>
        <w:autoSpaceDN/>
        <w:jc w:val="both"/>
        <w:rPr>
          <w:b/>
          <w:bCs/>
        </w:rPr>
      </w:pPr>
    </w:p>
    <w:p w:rsidR="00425D65" w:rsidRDefault="00425D65" w:rsidP="00720E2C">
      <w:pPr>
        <w:autoSpaceDE/>
        <w:autoSpaceDN/>
        <w:jc w:val="both"/>
      </w:pPr>
      <w:r w:rsidRPr="00425D65">
        <w:rPr>
          <w:b/>
          <w:bCs/>
        </w:rPr>
        <w:t>Eelnõu</w:t>
      </w:r>
      <w:r w:rsidRPr="00425D65">
        <w:rPr>
          <w:b/>
          <w:lang w:eastAsia="et-EE"/>
        </w:rPr>
        <w:t xml:space="preserve"> § 2 </w:t>
      </w:r>
      <w:r w:rsidR="00BC05D1" w:rsidRPr="00425D65">
        <w:rPr>
          <w:b/>
          <w:lang w:eastAsia="et-EE"/>
        </w:rPr>
        <w:t>lõi</w:t>
      </w:r>
      <w:r w:rsidR="00BC05D1">
        <w:rPr>
          <w:b/>
          <w:lang w:eastAsia="et-EE"/>
        </w:rPr>
        <w:t>getes</w:t>
      </w:r>
      <w:r w:rsidR="00B75A5B">
        <w:rPr>
          <w:b/>
          <w:lang w:eastAsia="et-EE"/>
        </w:rPr>
        <w:t xml:space="preserve"> </w:t>
      </w:r>
      <w:r w:rsidR="0034262A">
        <w:rPr>
          <w:b/>
          <w:lang w:eastAsia="et-EE"/>
        </w:rPr>
        <w:t xml:space="preserve">3 </w:t>
      </w:r>
      <w:r w:rsidR="00311E5D">
        <w:rPr>
          <w:b/>
          <w:lang w:eastAsia="et-EE"/>
        </w:rPr>
        <w:t xml:space="preserve">ja </w:t>
      </w:r>
      <w:r w:rsidR="0034262A">
        <w:rPr>
          <w:b/>
          <w:lang w:eastAsia="et-EE"/>
        </w:rPr>
        <w:t>4</w:t>
      </w:r>
      <w:r w:rsidR="00B55CA6">
        <w:rPr>
          <w:b/>
          <w:lang w:eastAsia="et-EE"/>
        </w:rPr>
        <w:t xml:space="preserve"> </w:t>
      </w:r>
      <w:r w:rsidR="00BC05D1" w:rsidRPr="00425D65">
        <w:rPr>
          <w:lang w:eastAsia="et-EE"/>
        </w:rPr>
        <w:t>kehtesta</w:t>
      </w:r>
      <w:r w:rsidR="00BC05D1">
        <w:rPr>
          <w:lang w:eastAsia="et-EE"/>
        </w:rPr>
        <w:t>takse</w:t>
      </w:r>
      <w:r w:rsidR="00BC05D1" w:rsidRPr="00425D65">
        <w:rPr>
          <w:lang w:eastAsia="et-EE"/>
        </w:rPr>
        <w:t xml:space="preserve"> </w:t>
      </w:r>
      <w:r w:rsidRPr="00425D65">
        <w:rPr>
          <w:lang w:eastAsia="et-EE"/>
        </w:rPr>
        <w:t>erisuse, et t</w:t>
      </w:r>
      <w:r w:rsidRPr="00425D65">
        <w:t xml:space="preserve">oetust saab taotleda ka </w:t>
      </w:r>
      <w:r w:rsidR="0034262A" w:rsidRPr="006037DE">
        <w:rPr>
          <w:lang w:eastAsia="et-EE"/>
        </w:rPr>
        <w:t xml:space="preserve">äriühing või </w:t>
      </w:r>
      <w:r w:rsidR="00D555FD">
        <w:rPr>
          <w:lang w:eastAsia="et-EE"/>
        </w:rPr>
        <w:t>FIE</w:t>
      </w:r>
      <w:r w:rsidRPr="00425D65">
        <w:t>, kes ei ole tegutsenud vahetult enne taotluse esitamis</w:t>
      </w:r>
      <w:r w:rsidR="00A348A4">
        <w:t>t</w:t>
      </w:r>
      <w:r w:rsidRPr="00425D65">
        <w:t xml:space="preserve"> vähemalt kahte majandusaastat, juhul kui ta on</w:t>
      </w:r>
      <w:r w:rsidR="009A3002">
        <w:t xml:space="preserve"> </w:t>
      </w:r>
      <w:r w:rsidR="00FB2395">
        <w:t xml:space="preserve">täielikult </w:t>
      </w:r>
      <w:r w:rsidR="008D25C2">
        <w:t>üle võtnud</w:t>
      </w:r>
      <w:r w:rsidR="008D25C2" w:rsidRPr="00425D65">
        <w:t xml:space="preserve"> </w:t>
      </w:r>
      <w:r w:rsidR="00FB2395">
        <w:t>oma FIE-st</w:t>
      </w:r>
      <w:r w:rsidRPr="00425D65">
        <w:t xml:space="preserve"> osaniku</w:t>
      </w:r>
      <w:r w:rsidR="008D25C2">
        <w:t>le</w:t>
      </w:r>
      <w:r w:rsidR="00D555FD">
        <w:t xml:space="preserve"> või</w:t>
      </w:r>
      <w:r w:rsidRPr="00425D65">
        <w:t xml:space="preserve"> aktsionäri</w:t>
      </w:r>
      <w:r w:rsidR="008D25C2">
        <w:t>le</w:t>
      </w:r>
      <w:r w:rsidRPr="00425D65">
        <w:t xml:space="preserve"> või </w:t>
      </w:r>
      <w:r w:rsidR="00FB2395">
        <w:t xml:space="preserve">füüsilisest isikust </w:t>
      </w:r>
      <w:r w:rsidR="00FB2395">
        <w:lastRenderedPageBreak/>
        <w:t>osaniku või aktsionäri</w:t>
      </w:r>
      <w:r w:rsidR="00FB2395" w:rsidRPr="00425D65">
        <w:t xml:space="preserve"> </w:t>
      </w:r>
      <w:r w:rsidR="00FB2395" w:rsidRPr="00FB2395">
        <w:t xml:space="preserve">FIE-st </w:t>
      </w:r>
      <w:r w:rsidRPr="00425D65">
        <w:t>vane</w:t>
      </w:r>
      <w:r w:rsidR="008D25C2">
        <w:t>male</w:t>
      </w:r>
      <w:r w:rsidRPr="00425D65">
        <w:t xml:space="preserve"> või vanavanema</w:t>
      </w:r>
      <w:r w:rsidR="008D25C2">
        <w:t>le kuulunud</w:t>
      </w:r>
      <w:r w:rsidRPr="00425D65">
        <w:t xml:space="preserve"> </w:t>
      </w:r>
      <w:r w:rsidR="00FB2395">
        <w:t>põllumajandusettevõtte</w:t>
      </w:r>
      <w:r w:rsidRPr="00425D65">
        <w:t xml:space="preserve"> </w:t>
      </w:r>
      <w:r w:rsidR="00CD7D26" w:rsidRPr="00CD7D26">
        <w:t xml:space="preserve">või </w:t>
      </w:r>
      <w:r w:rsidR="00CD7D26">
        <w:t>oma</w:t>
      </w:r>
      <w:r w:rsidR="00CD7D26" w:rsidRPr="00CD7D26">
        <w:t xml:space="preserve"> </w:t>
      </w:r>
      <w:r w:rsidR="00FB2395" w:rsidRPr="00FB2395">
        <w:t xml:space="preserve">FIE-st </w:t>
      </w:r>
      <w:r w:rsidR="00CD7D26" w:rsidRPr="00CD7D26">
        <w:t xml:space="preserve">vanemale või vanavanemale kuulunud </w:t>
      </w:r>
      <w:r w:rsidR="00C11941">
        <w:t>põllumajandusettevõtte</w:t>
      </w:r>
      <w:r w:rsidR="00EE6289">
        <w:t>.</w:t>
      </w:r>
      <w:r w:rsidRPr="00425D65">
        <w:t xml:space="preserve"> </w:t>
      </w:r>
    </w:p>
    <w:p w:rsidR="001F4D26" w:rsidRDefault="001F4D26" w:rsidP="00720E2C">
      <w:pPr>
        <w:rPr>
          <w:b/>
        </w:rPr>
      </w:pPr>
    </w:p>
    <w:p w:rsidR="00425D65" w:rsidRPr="00425D65" w:rsidRDefault="00425D65" w:rsidP="00720E2C">
      <w:pPr>
        <w:autoSpaceDE/>
        <w:autoSpaceDN/>
        <w:jc w:val="both"/>
        <w:rPr>
          <w:lang w:eastAsia="et-EE"/>
        </w:rPr>
      </w:pPr>
      <w:r w:rsidRPr="00425D65">
        <w:rPr>
          <w:lang w:eastAsia="et-EE"/>
        </w:rPr>
        <w:t xml:space="preserve">Selle erisusega </w:t>
      </w:r>
      <w:r w:rsidR="00DF44A3">
        <w:rPr>
          <w:lang w:eastAsia="et-EE"/>
        </w:rPr>
        <w:t>soodustatakse põlvkondade vahetust ja antakse</w:t>
      </w:r>
      <w:r w:rsidRPr="00425D65">
        <w:rPr>
          <w:lang w:eastAsia="et-EE"/>
        </w:rPr>
        <w:t xml:space="preserve"> toetuse taotlemiseks</w:t>
      </w:r>
      <w:r w:rsidR="00C11941" w:rsidRPr="00425D65">
        <w:rPr>
          <w:lang w:eastAsia="et-EE"/>
        </w:rPr>
        <w:t xml:space="preserve"> võimalus </w:t>
      </w:r>
      <w:r w:rsidRPr="00425D65">
        <w:rPr>
          <w:lang w:eastAsia="et-EE"/>
        </w:rPr>
        <w:t xml:space="preserve">ka neile ettevõtjatele, kes on </w:t>
      </w:r>
      <w:r w:rsidR="00096DBD">
        <w:rPr>
          <w:lang w:eastAsia="et-EE"/>
        </w:rPr>
        <w:t xml:space="preserve">lihtsalt </w:t>
      </w:r>
      <w:r w:rsidRPr="00425D65">
        <w:rPr>
          <w:lang w:eastAsia="et-EE"/>
        </w:rPr>
        <w:t>muutnud oma ettevõtlusvormi</w:t>
      </w:r>
      <w:r w:rsidR="00096DBD">
        <w:rPr>
          <w:lang w:eastAsia="et-EE"/>
        </w:rPr>
        <w:t>.</w:t>
      </w:r>
      <w:r w:rsidRPr="00425D65">
        <w:rPr>
          <w:lang w:eastAsia="et-EE"/>
        </w:rPr>
        <w:t xml:space="preserve"> Sellisel juhul vaadeldakse taotleja majandusnäitajate vastavust </w:t>
      </w:r>
      <w:r w:rsidR="00814FAE">
        <w:rPr>
          <w:lang w:eastAsia="et-EE"/>
        </w:rPr>
        <w:t>eelnõus</w:t>
      </w:r>
      <w:r w:rsidR="00814FAE" w:rsidRPr="00425D65">
        <w:rPr>
          <w:lang w:eastAsia="et-EE"/>
        </w:rPr>
        <w:t xml:space="preserve"> </w:t>
      </w:r>
      <w:r w:rsidRPr="00425D65">
        <w:rPr>
          <w:lang w:eastAsia="et-EE"/>
        </w:rPr>
        <w:t xml:space="preserve">sätestatud tingimustele </w:t>
      </w:r>
      <w:r w:rsidR="005A184B" w:rsidRPr="00425D65">
        <w:rPr>
          <w:lang w:eastAsia="et-EE"/>
        </w:rPr>
        <w:t>järg</w:t>
      </w:r>
      <w:r w:rsidR="005A184B">
        <w:rPr>
          <w:lang w:eastAsia="et-EE"/>
        </w:rPr>
        <w:t>mise</w:t>
      </w:r>
      <w:r w:rsidR="005A184B" w:rsidRPr="00425D65">
        <w:rPr>
          <w:lang w:eastAsia="et-EE"/>
        </w:rPr>
        <w:t>lt</w:t>
      </w:r>
      <w:r w:rsidRPr="00425D65">
        <w:rPr>
          <w:lang w:eastAsia="et-EE"/>
        </w:rPr>
        <w:t>:</w:t>
      </w:r>
    </w:p>
    <w:p w:rsidR="00425D65" w:rsidRPr="00425D65" w:rsidRDefault="00425D65" w:rsidP="00720E2C">
      <w:pPr>
        <w:numPr>
          <w:ilvl w:val="0"/>
          <w:numId w:val="17"/>
        </w:numPr>
        <w:overflowPunct w:val="0"/>
        <w:autoSpaceDE/>
        <w:autoSpaceDN/>
        <w:adjustRightInd w:val="0"/>
        <w:jc w:val="both"/>
        <w:textAlignment w:val="baseline"/>
        <w:rPr>
          <w:lang w:eastAsia="et-EE"/>
        </w:rPr>
      </w:pPr>
      <w:r w:rsidRPr="00425D65">
        <w:rPr>
          <w:lang w:eastAsia="et-EE"/>
        </w:rPr>
        <w:t xml:space="preserve">kui taotlejal ei ole olnud kohustust </w:t>
      </w:r>
      <w:r w:rsidR="00501A41" w:rsidRPr="00425D65">
        <w:rPr>
          <w:lang w:eastAsia="et-EE"/>
        </w:rPr>
        <w:t xml:space="preserve">esitada </w:t>
      </w:r>
      <w:r w:rsidRPr="00425D65">
        <w:rPr>
          <w:lang w:eastAsia="et-EE"/>
        </w:rPr>
        <w:t xml:space="preserve">majandusaasta aruannet äriregistrile, siis vaadeldakse </w:t>
      </w:r>
      <w:r w:rsidR="00814FAE">
        <w:rPr>
          <w:lang w:eastAsia="et-EE"/>
        </w:rPr>
        <w:t>eelnõus</w:t>
      </w:r>
      <w:r w:rsidR="00814FAE" w:rsidRPr="00425D65">
        <w:rPr>
          <w:lang w:eastAsia="et-EE"/>
        </w:rPr>
        <w:t xml:space="preserve"> </w:t>
      </w:r>
      <w:r w:rsidR="005A184B">
        <w:rPr>
          <w:lang w:eastAsia="et-EE"/>
        </w:rPr>
        <w:t>sätestatud</w:t>
      </w:r>
      <w:r w:rsidR="005A184B" w:rsidRPr="00425D65">
        <w:rPr>
          <w:lang w:eastAsia="et-EE"/>
        </w:rPr>
        <w:t xml:space="preserve"> </w:t>
      </w:r>
      <w:r w:rsidRPr="00425D65">
        <w:rPr>
          <w:lang w:eastAsia="et-EE"/>
        </w:rPr>
        <w:t>toetuse saajale seatud nõuete täitmist</w:t>
      </w:r>
      <w:r w:rsidR="00C11941">
        <w:rPr>
          <w:lang w:eastAsia="et-EE"/>
        </w:rPr>
        <w:t xml:space="preserve"> selle </w:t>
      </w:r>
      <w:r w:rsidRPr="00425D65">
        <w:rPr>
          <w:lang w:eastAsia="et-EE"/>
        </w:rPr>
        <w:t>FIE andmete alusel</w:t>
      </w:r>
      <w:r w:rsidR="00C11941">
        <w:rPr>
          <w:lang w:eastAsia="et-EE"/>
        </w:rPr>
        <w:t>, kelle põllumajandusettevõte üle võeti</w:t>
      </w:r>
      <w:r w:rsidRPr="00425D65">
        <w:rPr>
          <w:lang w:eastAsia="et-EE"/>
        </w:rPr>
        <w:t>;</w:t>
      </w:r>
    </w:p>
    <w:p w:rsidR="00425D65" w:rsidRDefault="00425D65" w:rsidP="00720E2C">
      <w:pPr>
        <w:numPr>
          <w:ilvl w:val="0"/>
          <w:numId w:val="17"/>
        </w:numPr>
        <w:overflowPunct w:val="0"/>
        <w:autoSpaceDE/>
        <w:autoSpaceDN/>
        <w:adjustRightInd w:val="0"/>
        <w:jc w:val="both"/>
        <w:textAlignment w:val="baseline"/>
        <w:rPr>
          <w:lang w:eastAsia="et-EE"/>
        </w:rPr>
      </w:pPr>
      <w:r w:rsidRPr="00425D65">
        <w:rPr>
          <w:lang w:eastAsia="et-EE"/>
        </w:rPr>
        <w:t>kui taotlejal on äriregistrile esitatud üks majandusaasta aruanne ja teise majandusaasta aruande esitamise tähtaeg ei ole möödunud, siis vaade</w:t>
      </w:r>
      <w:r w:rsidR="005A184B">
        <w:rPr>
          <w:lang w:eastAsia="et-EE"/>
        </w:rPr>
        <w:t>ld</w:t>
      </w:r>
      <w:r w:rsidRPr="00425D65">
        <w:rPr>
          <w:lang w:eastAsia="et-EE"/>
        </w:rPr>
        <w:t>akse taotleja taotluse esitamise</w:t>
      </w:r>
      <w:r w:rsidR="00CD7D26">
        <w:rPr>
          <w:lang w:eastAsia="et-EE"/>
        </w:rPr>
        <w:t>le</w:t>
      </w:r>
      <w:r w:rsidRPr="00425D65">
        <w:rPr>
          <w:lang w:eastAsia="et-EE"/>
        </w:rPr>
        <w:t xml:space="preserve"> vahetult eelnenud majandusaasta nõuete täitmist taotleja majandusaasta aruande alusel ja vahetult eelnenud te</w:t>
      </w:r>
      <w:r w:rsidR="005C69D2">
        <w:rPr>
          <w:lang w:eastAsia="et-EE"/>
        </w:rPr>
        <w:t>i</w:t>
      </w:r>
      <w:r w:rsidRPr="00425D65">
        <w:rPr>
          <w:lang w:eastAsia="et-EE"/>
        </w:rPr>
        <w:t xml:space="preserve">se majandusaasta nõuete täitmist </w:t>
      </w:r>
      <w:r w:rsidR="00C11941">
        <w:rPr>
          <w:lang w:eastAsia="et-EE"/>
        </w:rPr>
        <w:t xml:space="preserve">selle </w:t>
      </w:r>
      <w:r w:rsidRPr="00425D65">
        <w:rPr>
          <w:lang w:eastAsia="et-EE"/>
        </w:rPr>
        <w:t>FIE andmete alusel</w:t>
      </w:r>
      <w:r w:rsidR="00C11941">
        <w:rPr>
          <w:lang w:eastAsia="et-EE"/>
        </w:rPr>
        <w:t>, kelle põllumajandusettevõte üle võeti</w:t>
      </w:r>
      <w:r w:rsidRPr="00425D65">
        <w:rPr>
          <w:lang w:eastAsia="et-EE"/>
        </w:rPr>
        <w:t>.</w:t>
      </w:r>
      <w:r w:rsidR="00913628" w:rsidRPr="00913628">
        <w:t xml:space="preserve"> </w:t>
      </w:r>
      <w:r w:rsidR="00913628" w:rsidRPr="00913628">
        <w:rPr>
          <w:lang w:eastAsia="et-EE"/>
        </w:rPr>
        <w:t>Erineva</w:t>
      </w:r>
      <w:r w:rsidR="00CD7D26">
        <w:rPr>
          <w:lang w:eastAsia="et-EE"/>
        </w:rPr>
        <w:t>te</w:t>
      </w:r>
      <w:r w:rsidR="00913628" w:rsidRPr="00913628">
        <w:rPr>
          <w:lang w:eastAsia="et-EE"/>
        </w:rPr>
        <w:t xml:space="preserve"> ühel kalendriaastal lõppeva</w:t>
      </w:r>
      <w:r w:rsidR="00CD7D26">
        <w:rPr>
          <w:lang w:eastAsia="et-EE"/>
        </w:rPr>
        <w:t>te</w:t>
      </w:r>
      <w:r w:rsidR="00913628" w:rsidRPr="00913628">
        <w:rPr>
          <w:lang w:eastAsia="et-EE"/>
        </w:rPr>
        <w:t xml:space="preserve"> majandusaasta</w:t>
      </w:r>
      <w:r w:rsidR="00CD7D26">
        <w:rPr>
          <w:lang w:eastAsia="et-EE"/>
        </w:rPr>
        <w:t>te näitajaid</w:t>
      </w:r>
      <w:r w:rsidR="00913628" w:rsidRPr="00913628">
        <w:rPr>
          <w:lang w:eastAsia="et-EE"/>
        </w:rPr>
        <w:t xml:space="preserve"> omavahel ei summeerita</w:t>
      </w:r>
      <w:r w:rsidR="00CD7D26">
        <w:rPr>
          <w:lang w:eastAsia="et-EE"/>
        </w:rPr>
        <w:t>;</w:t>
      </w:r>
    </w:p>
    <w:p w:rsidR="00B87C36" w:rsidRDefault="00CD7D26" w:rsidP="00720E2C">
      <w:pPr>
        <w:numPr>
          <w:ilvl w:val="0"/>
          <w:numId w:val="17"/>
        </w:numPr>
        <w:overflowPunct w:val="0"/>
        <w:autoSpaceDE/>
        <w:autoSpaceDN/>
        <w:adjustRightInd w:val="0"/>
        <w:jc w:val="both"/>
        <w:textAlignment w:val="baseline"/>
        <w:rPr>
          <w:lang w:eastAsia="et-EE"/>
        </w:rPr>
      </w:pPr>
      <w:r>
        <w:rPr>
          <w:lang w:eastAsia="et-EE"/>
        </w:rPr>
        <w:t>FIE puhul kehtivad majandusaastate vaatlemisel samased põhimõtted äriühingutega.</w:t>
      </w:r>
    </w:p>
    <w:p w:rsidR="00302E57" w:rsidRPr="00425D65" w:rsidRDefault="00302E57" w:rsidP="00720E2C">
      <w:pPr>
        <w:overflowPunct w:val="0"/>
        <w:autoSpaceDE/>
        <w:autoSpaceDN/>
        <w:adjustRightInd w:val="0"/>
        <w:ind w:left="720"/>
        <w:jc w:val="both"/>
        <w:textAlignment w:val="baseline"/>
        <w:rPr>
          <w:lang w:eastAsia="et-EE"/>
        </w:rPr>
      </w:pPr>
    </w:p>
    <w:p w:rsidR="00425D65" w:rsidRDefault="006339C4" w:rsidP="00720E2C">
      <w:pPr>
        <w:overflowPunct w:val="0"/>
        <w:adjustRightInd w:val="0"/>
        <w:jc w:val="both"/>
        <w:textAlignment w:val="baseline"/>
        <w:rPr>
          <w:lang w:eastAsia="et-EE"/>
        </w:rPr>
      </w:pPr>
      <w:r>
        <w:rPr>
          <w:lang w:eastAsia="et-EE"/>
        </w:rPr>
        <w:t xml:space="preserve">Taotluse esitamise ajaks peab </w:t>
      </w:r>
      <w:r w:rsidR="00FC7329">
        <w:rPr>
          <w:lang w:eastAsia="et-EE"/>
        </w:rPr>
        <w:t>põllumajandusettevõtte üleandnud</w:t>
      </w:r>
      <w:r w:rsidR="00FC7329" w:rsidRPr="00AC522B">
        <w:rPr>
          <w:lang w:eastAsia="et-EE"/>
        </w:rPr>
        <w:t xml:space="preserve"> </w:t>
      </w:r>
      <w:r w:rsidRPr="00AC522B">
        <w:rPr>
          <w:lang w:eastAsia="et-EE"/>
        </w:rPr>
        <w:t xml:space="preserve">FIE </w:t>
      </w:r>
      <w:r>
        <w:rPr>
          <w:lang w:eastAsia="et-EE"/>
        </w:rPr>
        <w:t>olema</w:t>
      </w:r>
      <w:r w:rsidR="00C44900">
        <w:rPr>
          <w:lang w:eastAsia="et-EE"/>
        </w:rPr>
        <w:t xml:space="preserve"> kogu</w:t>
      </w:r>
      <w:r>
        <w:rPr>
          <w:lang w:eastAsia="et-EE"/>
        </w:rPr>
        <w:t xml:space="preserve"> </w:t>
      </w:r>
      <w:r w:rsidR="009A3002" w:rsidRPr="00AC522B">
        <w:rPr>
          <w:lang w:eastAsia="et-EE"/>
        </w:rPr>
        <w:t xml:space="preserve">oma </w:t>
      </w:r>
      <w:r w:rsidR="00F657EE">
        <w:rPr>
          <w:lang w:eastAsia="et-EE"/>
        </w:rPr>
        <w:t xml:space="preserve">põllumajandusliku </w:t>
      </w:r>
      <w:r w:rsidR="009A3002" w:rsidRPr="00AC522B">
        <w:rPr>
          <w:lang w:eastAsia="et-EE"/>
        </w:rPr>
        <w:t xml:space="preserve">tegevuse </w:t>
      </w:r>
      <w:r w:rsidRPr="00AC522B">
        <w:rPr>
          <w:lang w:eastAsia="et-EE"/>
        </w:rPr>
        <w:t>lõpeta</w:t>
      </w:r>
      <w:r>
        <w:rPr>
          <w:lang w:eastAsia="et-EE"/>
        </w:rPr>
        <w:t>nud</w:t>
      </w:r>
      <w:r w:rsidR="009A3002">
        <w:rPr>
          <w:lang w:eastAsia="et-EE"/>
        </w:rPr>
        <w:t>.</w:t>
      </w:r>
      <w:r w:rsidR="00346653" w:rsidRPr="009A3002">
        <w:rPr>
          <w:lang w:eastAsia="et-EE"/>
        </w:rPr>
        <w:t xml:space="preserve"> </w:t>
      </w:r>
      <w:r>
        <w:rPr>
          <w:lang w:eastAsia="et-EE"/>
        </w:rPr>
        <w:t xml:space="preserve">FIE </w:t>
      </w:r>
      <w:r w:rsidR="00CD7D26">
        <w:rPr>
          <w:lang w:eastAsia="et-EE"/>
        </w:rPr>
        <w:t xml:space="preserve">põllumajandusettevõtte </w:t>
      </w:r>
      <w:r>
        <w:rPr>
          <w:lang w:eastAsia="et-EE"/>
        </w:rPr>
        <w:t xml:space="preserve">kohustused ja vara peavad olema </w:t>
      </w:r>
      <w:r w:rsidR="0034262A">
        <w:rPr>
          <w:lang w:eastAsia="et-EE"/>
        </w:rPr>
        <w:t>täielikult üle läinud</w:t>
      </w:r>
      <w:r>
        <w:rPr>
          <w:lang w:eastAsia="et-EE"/>
        </w:rPr>
        <w:t xml:space="preserve"> toetust taotlevale äriühingule</w:t>
      </w:r>
      <w:r w:rsidR="00913628">
        <w:rPr>
          <w:lang w:eastAsia="et-EE"/>
        </w:rPr>
        <w:t xml:space="preserve"> või FIE-le</w:t>
      </w:r>
      <w:r>
        <w:rPr>
          <w:lang w:eastAsia="et-EE"/>
        </w:rPr>
        <w:t>.</w:t>
      </w:r>
      <w:r w:rsidR="00E508A6">
        <w:rPr>
          <w:lang w:eastAsia="et-EE"/>
        </w:rPr>
        <w:t xml:space="preserve"> </w:t>
      </w:r>
      <w:r w:rsidR="00FC7329">
        <w:rPr>
          <w:lang w:eastAsia="et-EE"/>
        </w:rPr>
        <w:t xml:space="preserve">Põllumajandusettevõtte üleandnud </w:t>
      </w:r>
      <w:r w:rsidR="00E508A6">
        <w:rPr>
          <w:lang w:eastAsia="et-EE"/>
        </w:rPr>
        <w:t>FIE võib jätkata tegutsemist muul tegevusalal kui põllumajandus. Ülevõetud FIE võib alustada uuesti ka põllumajanduse tegevusalal tegutsemist, kuid sel juhul ei ole tal võimalik käesoleva määruse alusel</w:t>
      </w:r>
      <w:r w:rsidR="005420DE">
        <w:rPr>
          <w:lang w:eastAsia="et-EE"/>
        </w:rPr>
        <w:t xml:space="preserve"> </w:t>
      </w:r>
      <w:r w:rsidR="00456939">
        <w:rPr>
          <w:lang w:eastAsia="et-EE"/>
        </w:rPr>
        <w:t xml:space="preserve">kahe aasta jooksul </w:t>
      </w:r>
      <w:r w:rsidR="00E508A6">
        <w:rPr>
          <w:lang w:eastAsia="et-EE"/>
        </w:rPr>
        <w:t>toetust taotleda, kuna antud ettevõtja majandusnäitajaid on sel juhul korra juba toetuse saamiseks kasutatud</w:t>
      </w:r>
      <w:r w:rsidR="00541F85">
        <w:rPr>
          <w:lang w:eastAsia="et-EE"/>
        </w:rPr>
        <w:t xml:space="preserve"> (vt täpsemalt § 2 lõige 9 selgitusest)</w:t>
      </w:r>
      <w:r w:rsidR="00E508A6">
        <w:rPr>
          <w:lang w:eastAsia="et-EE"/>
        </w:rPr>
        <w:t>.</w:t>
      </w:r>
    </w:p>
    <w:p w:rsidR="001667DF" w:rsidRDefault="001667DF" w:rsidP="00720E2C">
      <w:pPr>
        <w:autoSpaceDE/>
        <w:autoSpaceDN/>
        <w:jc w:val="both"/>
        <w:rPr>
          <w:bCs/>
          <w:lang w:eastAsia="et-EE"/>
        </w:rPr>
      </w:pPr>
    </w:p>
    <w:p w:rsidR="007C05E9" w:rsidRPr="007C05E9" w:rsidRDefault="007C05E9" w:rsidP="00720E2C">
      <w:pPr>
        <w:overflowPunct w:val="0"/>
        <w:adjustRightInd w:val="0"/>
        <w:jc w:val="both"/>
        <w:textAlignment w:val="baseline"/>
        <w:rPr>
          <w:rFonts w:eastAsia="LiberationSerif"/>
        </w:rPr>
      </w:pPr>
      <w:r w:rsidRPr="007C05E9">
        <w:rPr>
          <w:bCs/>
        </w:rPr>
        <w:t>Vastavalt võlaõigusseaduse § 180 lõikele 2 kuuluvad ettevõttesse ettevõtte majandamisega seotud ja selle majandamist teenivad asjad, õigused ja kohustused. Sama seaduse § 182 lõige 1 sätestab järgmist:</w:t>
      </w:r>
      <w:r w:rsidR="00720E2C">
        <w:rPr>
          <w:bCs/>
        </w:rPr>
        <w:t xml:space="preserve"> “</w:t>
      </w:r>
      <w:r w:rsidRPr="007C05E9">
        <w:rPr>
          <w:bCs/>
        </w:rPr>
        <w:t xml:space="preserve">Ettevõttesse kuuluvad asjad antakse omandajale üle vastavate asjade üleandmise sätete järgi ja õigused vastavate õiguste üleandmise sätete järgi, lepingud aga lepingute ülevõtmise sätete järgi. Ettevõtte üleandja on kohustatud andma omandajale üle asjade valduse, registreerimisele kuuluva vara puhul tagama ka vastavate kannete tegemise registrites.” </w:t>
      </w:r>
      <w:r w:rsidR="00E14B0A">
        <w:rPr>
          <w:bCs/>
        </w:rPr>
        <w:t>n</w:t>
      </w:r>
      <w:r w:rsidRPr="007C05E9">
        <w:rPr>
          <w:bCs/>
        </w:rPr>
        <w:t>ing sama paragrahvi lõige 2 sätestab järgmist: “Ettevõttesse kuuluvate asjade ja õiguste üleminekuga lähevad omandajale üle kõik üleandja ettevõttega seotud kohustused, muu hulgas töölepingutest tulenevad kohustused ettevõtte töötajate suhtes, kui seaduses ei ole sätestatud teisiti. Võlausaldaja või teise lepingupoole nõusolekut ei ole kohustuse või lepingu üleminekuks vaja, kui seaduses ei ole sätestatud teisiti.”</w:t>
      </w:r>
      <w:r w:rsidR="00541F85">
        <w:rPr>
          <w:bCs/>
        </w:rPr>
        <w:t>.</w:t>
      </w:r>
      <w:r w:rsidRPr="007C05E9">
        <w:rPr>
          <w:bCs/>
        </w:rPr>
        <w:t xml:space="preserve"> Eeltoodust nähtub, et ettevõte ei ole vaid materiaalne üksus/vara</w:t>
      </w:r>
      <w:r w:rsidR="00E14B0A">
        <w:rPr>
          <w:bCs/>
        </w:rPr>
        <w:t>,</w:t>
      </w:r>
      <w:r w:rsidRPr="007C05E9">
        <w:rPr>
          <w:bCs/>
        </w:rPr>
        <w:t xml:space="preserve"> vaid ka kõik õigused ja kohustused</w:t>
      </w:r>
      <w:r w:rsidR="00E14B0A">
        <w:rPr>
          <w:bCs/>
        </w:rPr>
        <w:t>,</w:t>
      </w:r>
      <w:r w:rsidRPr="007C05E9">
        <w:rPr>
          <w:bCs/>
        </w:rPr>
        <w:t xml:space="preserve"> mis </w:t>
      </w:r>
      <w:r w:rsidR="00E14B0A">
        <w:rPr>
          <w:bCs/>
        </w:rPr>
        <w:t>ettevõtte üleandmise korral peavad olema üle läinud taotlejale</w:t>
      </w:r>
      <w:r w:rsidRPr="007C05E9">
        <w:rPr>
          <w:bCs/>
        </w:rPr>
        <w:t xml:space="preserve">. </w:t>
      </w:r>
    </w:p>
    <w:p w:rsidR="001667DF" w:rsidRDefault="001667DF" w:rsidP="00720E2C">
      <w:pPr>
        <w:autoSpaceDE/>
        <w:autoSpaceDN/>
        <w:jc w:val="both"/>
        <w:rPr>
          <w:bCs/>
          <w:lang w:eastAsia="et-EE"/>
        </w:rPr>
      </w:pPr>
    </w:p>
    <w:p w:rsidR="00425D65" w:rsidRPr="00425D65" w:rsidRDefault="00425D65" w:rsidP="00720E2C">
      <w:pPr>
        <w:overflowPunct w:val="0"/>
        <w:adjustRightInd w:val="0"/>
        <w:jc w:val="both"/>
        <w:textAlignment w:val="baseline"/>
        <w:rPr>
          <w:lang w:eastAsia="et-EE"/>
        </w:rPr>
      </w:pPr>
      <w:r w:rsidRPr="00425D65">
        <w:rPr>
          <w:b/>
          <w:bCs/>
        </w:rPr>
        <w:t>Eelnõu</w:t>
      </w:r>
      <w:r w:rsidRPr="00425D65">
        <w:rPr>
          <w:b/>
          <w:bCs/>
          <w:lang w:eastAsia="et-EE"/>
        </w:rPr>
        <w:t xml:space="preserve"> § 2 lõike </w:t>
      </w:r>
      <w:r w:rsidR="001F4D26">
        <w:rPr>
          <w:b/>
          <w:bCs/>
          <w:lang w:eastAsia="et-EE"/>
        </w:rPr>
        <w:t xml:space="preserve">5 </w:t>
      </w:r>
      <w:r w:rsidRPr="009140C0">
        <w:rPr>
          <w:bCs/>
          <w:lang w:eastAsia="et-EE"/>
        </w:rPr>
        <w:t>kohaselt</w:t>
      </w:r>
      <w:r w:rsidRPr="00425D65">
        <w:rPr>
          <w:lang w:eastAsia="et-EE"/>
        </w:rPr>
        <w:t xml:space="preserve"> saab toetust taotleda ettevõtjaid ühendav tulundusühistu kes on </w:t>
      </w:r>
      <w:r w:rsidR="00BE1028">
        <w:rPr>
          <w:lang w:eastAsia="et-EE"/>
        </w:rPr>
        <w:t>ELÜPS-i</w:t>
      </w:r>
      <w:r w:rsidRPr="00425D65">
        <w:rPr>
          <w:lang w:eastAsia="et-EE"/>
        </w:rPr>
        <w:t xml:space="preserve"> § 88 alusel tunnustatud tootjarühm</w:t>
      </w:r>
      <w:r w:rsidR="00F67E0D">
        <w:rPr>
          <w:lang w:eastAsia="et-EE"/>
        </w:rPr>
        <w:t xml:space="preserve"> </w:t>
      </w:r>
      <w:r w:rsidR="00F67E0D" w:rsidRPr="00425D65">
        <w:rPr>
          <w:lang w:eastAsia="et-EE"/>
        </w:rPr>
        <w:t xml:space="preserve">(edaspidi </w:t>
      </w:r>
      <w:r w:rsidR="00F67E0D">
        <w:rPr>
          <w:i/>
          <w:lang w:eastAsia="et-EE"/>
        </w:rPr>
        <w:t>tunnustatud tootjarühm</w:t>
      </w:r>
      <w:r w:rsidR="00F67E0D" w:rsidRPr="00425D65">
        <w:rPr>
          <w:lang w:eastAsia="et-EE"/>
        </w:rPr>
        <w:t>),</w:t>
      </w:r>
      <w:r w:rsidRPr="00425D65">
        <w:rPr>
          <w:lang w:eastAsia="et-EE"/>
        </w:rPr>
        <w:t xml:space="preserve"> või </w:t>
      </w:r>
      <w:r w:rsidR="00D41871">
        <w:rPr>
          <w:lang w:eastAsia="et-EE"/>
        </w:rPr>
        <w:t>tootjarühm</w:t>
      </w:r>
      <w:r w:rsidR="00AC522B">
        <w:rPr>
          <w:lang w:eastAsia="et-EE"/>
        </w:rPr>
        <w:t xml:space="preserve"> (edaspidi </w:t>
      </w:r>
      <w:r w:rsidR="00AC522B" w:rsidRPr="003829C6">
        <w:rPr>
          <w:i/>
          <w:lang w:eastAsia="et-EE"/>
        </w:rPr>
        <w:t>tunn</w:t>
      </w:r>
      <w:r w:rsidR="00302E57" w:rsidRPr="003829C6">
        <w:rPr>
          <w:i/>
          <w:lang w:eastAsia="et-EE"/>
        </w:rPr>
        <w:t>u</w:t>
      </w:r>
      <w:r w:rsidR="00AC522B" w:rsidRPr="003829C6">
        <w:rPr>
          <w:i/>
          <w:lang w:eastAsia="et-EE"/>
        </w:rPr>
        <w:t>stamata tootjarühm</w:t>
      </w:r>
      <w:r w:rsidR="00AC522B">
        <w:rPr>
          <w:lang w:eastAsia="et-EE"/>
        </w:rPr>
        <w:t>)</w:t>
      </w:r>
      <w:r w:rsidR="00D41871">
        <w:rPr>
          <w:lang w:eastAsia="et-EE"/>
        </w:rPr>
        <w:t xml:space="preserve">, </w:t>
      </w:r>
      <w:r w:rsidRPr="00425D65">
        <w:rPr>
          <w:lang w:eastAsia="et-EE"/>
        </w:rPr>
        <w:t>kes vastab järgmistele nõuetele:</w:t>
      </w:r>
    </w:p>
    <w:p w:rsidR="00425D65" w:rsidRPr="00425D65" w:rsidRDefault="00425D65" w:rsidP="00720E2C">
      <w:pPr>
        <w:overflowPunct w:val="0"/>
        <w:adjustRightInd w:val="0"/>
        <w:jc w:val="both"/>
        <w:textAlignment w:val="baseline"/>
        <w:rPr>
          <w:lang w:eastAsia="et-EE"/>
        </w:rPr>
      </w:pPr>
      <w:r w:rsidRPr="00425D65">
        <w:rPr>
          <w:lang w:eastAsia="et-EE"/>
        </w:rPr>
        <w:t xml:space="preserve">1) </w:t>
      </w:r>
      <w:r w:rsidR="00AC522B" w:rsidRPr="00AC522B">
        <w:rPr>
          <w:lang w:eastAsia="et-EE"/>
        </w:rPr>
        <w:t xml:space="preserve">tunnustamata </w:t>
      </w:r>
      <w:r w:rsidR="00AE2F3F">
        <w:rPr>
          <w:lang w:eastAsia="et-EE"/>
        </w:rPr>
        <w:t>tootjarühma</w:t>
      </w:r>
      <w:r w:rsidRPr="00425D65">
        <w:rPr>
          <w:lang w:eastAsia="et-EE"/>
        </w:rPr>
        <w:t xml:space="preserve">l on vähemalt viis liiget, </w:t>
      </w:r>
      <w:r w:rsidR="008D25C2">
        <w:rPr>
          <w:lang w:eastAsia="et-EE"/>
        </w:rPr>
        <w:t>kellel ei ole</w:t>
      </w:r>
      <w:r w:rsidR="00376BB6">
        <w:rPr>
          <w:lang w:eastAsia="et-EE"/>
        </w:rPr>
        <w:t xml:space="preserve"> </w:t>
      </w:r>
      <w:r w:rsidR="00541F85">
        <w:rPr>
          <w:lang w:eastAsia="et-EE"/>
        </w:rPr>
        <w:t xml:space="preserve">üksteise suhtes </w:t>
      </w:r>
      <w:r w:rsidR="00376BB6">
        <w:rPr>
          <w:lang w:eastAsia="et-EE"/>
        </w:rPr>
        <w:t>valitsevat mõju</w:t>
      </w:r>
      <w:r w:rsidRPr="00425D65">
        <w:rPr>
          <w:lang w:eastAsia="et-EE"/>
        </w:rPr>
        <w:t xml:space="preserve"> konkurentsiseaduse tähenduses</w:t>
      </w:r>
      <w:r w:rsidR="00533E26">
        <w:rPr>
          <w:lang w:eastAsia="et-EE"/>
        </w:rPr>
        <w:t xml:space="preserve"> (edaspidi </w:t>
      </w:r>
      <w:r w:rsidR="001333D5" w:rsidRPr="009A3002">
        <w:rPr>
          <w:i/>
          <w:lang w:eastAsia="et-EE"/>
        </w:rPr>
        <w:t>sõltumatu liige</w:t>
      </w:r>
      <w:r w:rsidR="00533E26">
        <w:rPr>
          <w:lang w:eastAsia="et-EE"/>
        </w:rPr>
        <w:t>)</w:t>
      </w:r>
      <w:r w:rsidRPr="00425D65">
        <w:rPr>
          <w:lang w:eastAsia="et-EE"/>
        </w:rPr>
        <w:t xml:space="preserve">, ning </w:t>
      </w:r>
      <w:r w:rsidR="008D25C2">
        <w:rPr>
          <w:lang w:eastAsia="et-EE"/>
        </w:rPr>
        <w:t xml:space="preserve">iga </w:t>
      </w:r>
      <w:r w:rsidR="007B1B5F">
        <w:rPr>
          <w:lang w:eastAsia="et-EE"/>
        </w:rPr>
        <w:t xml:space="preserve">sõltumatu </w:t>
      </w:r>
      <w:r w:rsidR="008D25C2">
        <w:rPr>
          <w:lang w:eastAsia="et-EE"/>
        </w:rPr>
        <w:t>liikme</w:t>
      </w:r>
      <w:r w:rsidRPr="00425D65">
        <w:rPr>
          <w:lang w:eastAsia="et-EE"/>
        </w:rPr>
        <w:t xml:space="preserve"> omatoodetud põllumajandus</w:t>
      </w:r>
      <w:r w:rsidR="00DE7BE6">
        <w:rPr>
          <w:lang w:eastAsia="et-EE"/>
        </w:rPr>
        <w:t xml:space="preserve">like </w:t>
      </w:r>
      <w:r w:rsidRPr="00425D65">
        <w:rPr>
          <w:lang w:eastAsia="et-EE"/>
        </w:rPr>
        <w:t xml:space="preserve">toodete müügitulu taotluse </w:t>
      </w:r>
      <w:r w:rsidR="00A254B8">
        <w:rPr>
          <w:lang w:eastAsia="et-EE"/>
        </w:rPr>
        <w:t>esitamisele</w:t>
      </w:r>
      <w:r w:rsidRPr="00425D65">
        <w:rPr>
          <w:lang w:eastAsia="et-EE"/>
        </w:rPr>
        <w:t xml:space="preserve"> vahetult eelnenud majandusaastal </w:t>
      </w:r>
      <w:r w:rsidR="005A184B">
        <w:rPr>
          <w:lang w:eastAsia="et-EE"/>
        </w:rPr>
        <w:t xml:space="preserve">oli </w:t>
      </w:r>
      <w:r w:rsidR="009370A2">
        <w:rPr>
          <w:lang w:eastAsia="et-EE"/>
        </w:rPr>
        <w:t>2400 </w:t>
      </w:r>
      <w:r w:rsidRPr="00425D65">
        <w:rPr>
          <w:lang w:eastAsia="et-EE"/>
        </w:rPr>
        <w:t xml:space="preserve">eurot ning moodustas </w:t>
      </w:r>
      <w:r w:rsidR="00D41871">
        <w:rPr>
          <w:lang w:eastAsia="et-EE"/>
        </w:rPr>
        <w:t xml:space="preserve">üle </w:t>
      </w:r>
      <w:r w:rsidRPr="00425D65">
        <w:rPr>
          <w:lang w:eastAsia="et-EE"/>
        </w:rPr>
        <w:t>50</w:t>
      </w:r>
      <w:r w:rsidR="00EB00C5">
        <w:rPr>
          <w:lang w:eastAsia="et-EE"/>
        </w:rPr>
        <w:t>,00</w:t>
      </w:r>
      <w:r w:rsidRPr="00425D65">
        <w:rPr>
          <w:lang w:eastAsia="et-EE"/>
        </w:rPr>
        <w:t>% kogu müügitulust;</w:t>
      </w:r>
    </w:p>
    <w:p w:rsidR="00425D65" w:rsidRDefault="00425D65" w:rsidP="00720E2C">
      <w:pPr>
        <w:overflowPunct w:val="0"/>
        <w:adjustRightInd w:val="0"/>
        <w:jc w:val="both"/>
        <w:textAlignment w:val="baseline"/>
        <w:rPr>
          <w:lang w:eastAsia="et-EE"/>
        </w:rPr>
      </w:pPr>
      <w:r w:rsidRPr="00425D65">
        <w:rPr>
          <w:lang w:eastAsia="et-EE"/>
        </w:rPr>
        <w:t>2)</w:t>
      </w:r>
      <w:r w:rsidR="00AC522B">
        <w:rPr>
          <w:lang w:eastAsia="et-EE"/>
        </w:rPr>
        <w:t xml:space="preserve"> </w:t>
      </w:r>
      <w:r w:rsidR="003A3627">
        <w:rPr>
          <w:lang w:eastAsia="et-EE"/>
        </w:rPr>
        <w:t>tunnustamata</w:t>
      </w:r>
      <w:r w:rsidR="00302E57">
        <w:rPr>
          <w:lang w:eastAsia="et-EE"/>
        </w:rPr>
        <w:t xml:space="preserve"> </w:t>
      </w:r>
      <w:r w:rsidR="00AE2F3F">
        <w:t>tootjarühma</w:t>
      </w:r>
      <w:r w:rsidR="00AE2F3F" w:rsidRPr="00425D65">
        <w:t xml:space="preserve"> </w:t>
      </w:r>
      <w:r w:rsidRPr="00425D65">
        <w:t>vähemalt viie sõltumatu liikme omatoodetud põllumajandus</w:t>
      </w:r>
      <w:r w:rsidR="00DE7BE6">
        <w:t xml:space="preserve">like </w:t>
      </w:r>
      <w:r w:rsidRPr="00425D65">
        <w:t>toodete müügitulu kokku ületas taotlemisele vahetult eelnenud majandusaastal 14 000 eurot</w:t>
      </w:r>
      <w:r w:rsidRPr="00425D65">
        <w:rPr>
          <w:lang w:eastAsia="et-EE"/>
        </w:rPr>
        <w:t>;</w:t>
      </w:r>
    </w:p>
    <w:p w:rsidR="00383C52" w:rsidRPr="00425D65" w:rsidRDefault="00383C52" w:rsidP="00720E2C">
      <w:pPr>
        <w:overflowPunct w:val="0"/>
        <w:adjustRightInd w:val="0"/>
        <w:jc w:val="both"/>
        <w:textAlignment w:val="baseline"/>
        <w:rPr>
          <w:lang w:eastAsia="et-EE"/>
        </w:rPr>
      </w:pPr>
      <w:r w:rsidRPr="00383C52">
        <w:rPr>
          <w:lang w:eastAsia="et-EE"/>
        </w:rPr>
        <w:t xml:space="preserve">3) tunnustamata tootjarühma sõltumatu liige ei tohi olla teise </w:t>
      </w:r>
      <w:r w:rsidR="006339C4">
        <w:rPr>
          <w:lang w:eastAsia="et-EE"/>
        </w:rPr>
        <w:t>tunnustamata</w:t>
      </w:r>
      <w:r w:rsidR="006339C4" w:rsidRPr="00383C52">
        <w:rPr>
          <w:lang w:eastAsia="et-EE"/>
        </w:rPr>
        <w:t xml:space="preserve"> </w:t>
      </w:r>
      <w:r w:rsidRPr="00383C52">
        <w:rPr>
          <w:lang w:eastAsia="et-EE"/>
        </w:rPr>
        <w:t>tootjarühma sõltumatuks liikmeks;</w:t>
      </w:r>
    </w:p>
    <w:p w:rsidR="00425D65" w:rsidRDefault="00383C52" w:rsidP="00720E2C">
      <w:pPr>
        <w:overflowPunct w:val="0"/>
        <w:adjustRightInd w:val="0"/>
        <w:jc w:val="both"/>
        <w:textAlignment w:val="baseline"/>
        <w:rPr>
          <w:lang w:eastAsia="et-EE"/>
        </w:rPr>
      </w:pPr>
      <w:r>
        <w:rPr>
          <w:lang w:eastAsia="et-EE"/>
        </w:rPr>
        <w:lastRenderedPageBreak/>
        <w:t>4</w:t>
      </w:r>
      <w:r w:rsidR="00425D65" w:rsidRPr="00425D65">
        <w:rPr>
          <w:lang w:eastAsia="et-EE"/>
        </w:rPr>
        <w:t xml:space="preserve">) </w:t>
      </w:r>
      <w:r w:rsidR="00AC522B" w:rsidRPr="00AC522B">
        <w:rPr>
          <w:lang w:eastAsia="et-EE"/>
        </w:rPr>
        <w:t xml:space="preserve">tunnustamata </w:t>
      </w:r>
      <w:r w:rsidR="00AE2F3F">
        <w:rPr>
          <w:lang w:eastAsia="et-EE"/>
        </w:rPr>
        <w:t>tootjarühma</w:t>
      </w:r>
      <w:r w:rsidR="00AE2F3F" w:rsidRPr="00425D65">
        <w:rPr>
          <w:lang w:eastAsia="et-EE"/>
        </w:rPr>
        <w:t xml:space="preserve"> </w:t>
      </w:r>
      <w:r w:rsidR="00425D65" w:rsidRPr="00425D65">
        <w:rPr>
          <w:lang w:eastAsia="et-EE"/>
        </w:rPr>
        <w:t>põhikirjas sätestatud eesmärk ja tegutsemisvaldkond on seotud tema liikmete põllumajandusliku tegevusega</w:t>
      </w:r>
      <w:r w:rsidR="009370A2">
        <w:rPr>
          <w:lang w:eastAsia="et-EE"/>
        </w:rPr>
        <w:t>.</w:t>
      </w:r>
    </w:p>
    <w:p w:rsidR="009370A2" w:rsidRPr="00425D65" w:rsidRDefault="009370A2" w:rsidP="00720E2C">
      <w:pPr>
        <w:overflowPunct w:val="0"/>
        <w:adjustRightInd w:val="0"/>
        <w:jc w:val="both"/>
        <w:textAlignment w:val="baseline"/>
        <w:rPr>
          <w:lang w:eastAsia="et-EE"/>
        </w:rPr>
      </w:pPr>
    </w:p>
    <w:p w:rsidR="00425D65" w:rsidRPr="00425D65" w:rsidRDefault="00AE2F3F" w:rsidP="00720E2C">
      <w:pPr>
        <w:overflowPunct w:val="0"/>
        <w:adjustRightInd w:val="0"/>
        <w:jc w:val="both"/>
        <w:textAlignment w:val="baseline"/>
        <w:rPr>
          <w:lang w:eastAsia="et-EE"/>
        </w:rPr>
      </w:pPr>
      <w:r w:rsidRPr="00425D65">
        <w:t>T</w:t>
      </w:r>
      <w:r>
        <w:t>ootjarühma</w:t>
      </w:r>
      <w:r w:rsidRPr="00425D65">
        <w:t xml:space="preserve"> </w:t>
      </w:r>
      <w:r w:rsidR="006339C4">
        <w:t xml:space="preserve">enda </w:t>
      </w:r>
      <w:r w:rsidR="00425D65" w:rsidRPr="00425D65">
        <w:t xml:space="preserve">tegevusajale ja majandusnäitajatele nõudeid seatud ei ole. </w:t>
      </w:r>
      <w:r>
        <w:t>Tootjarühma</w:t>
      </w:r>
      <w:r w:rsidRPr="00425D65">
        <w:t xml:space="preserve"> </w:t>
      </w:r>
      <w:r w:rsidR="00425D65" w:rsidRPr="00425D65">
        <w:t>põhikirjas sätestatud eesmär</w:t>
      </w:r>
      <w:r w:rsidR="005A184B">
        <w:t>giks</w:t>
      </w:r>
      <w:r w:rsidR="00425D65" w:rsidRPr="00425D65">
        <w:t xml:space="preserve"> ja </w:t>
      </w:r>
      <w:r w:rsidR="00F67E0D" w:rsidRPr="00425D65">
        <w:t>teg</w:t>
      </w:r>
      <w:r w:rsidR="00F67E0D">
        <w:t>evus</w:t>
      </w:r>
      <w:r w:rsidR="00F67E0D" w:rsidRPr="00425D65">
        <w:t xml:space="preserve">valdkonnaks </w:t>
      </w:r>
      <w:r w:rsidR="00425D65" w:rsidRPr="00425D65">
        <w:t>või</w:t>
      </w:r>
      <w:r w:rsidR="005A184B">
        <w:t>vad</w:t>
      </w:r>
      <w:r w:rsidR="00425D65" w:rsidRPr="00425D65">
        <w:t xml:space="preserve"> olla näiteks põllumajanduslikud ja saagikoristusjärgsed tegevused, biomassi töötlemine </w:t>
      </w:r>
      <w:r w:rsidR="0037089A">
        <w:t>ning</w:t>
      </w:r>
      <w:r w:rsidR="0037089A" w:rsidRPr="00425D65">
        <w:t xml:space="preserve"> </w:t>
      </w:r>
      <w:r w:rsidR="00425D65" w:rsidRPr="00425D65">
        <w:t>bioenergia tootmine.</w:t>
      </w:r>
      <w:r w:rsidR="00205630">
        <w:t xml:space="preserve"> Näiteks on toeta</w:t>
      </w:r>
      <w:r w:rsidR="008171B7">
        <w:t>ta</w:t>
      </w:r>
      <w:r w:rsidR="00205630">
        <w:t>vad</w:t>
      </w:r>
      <w:r w:rsidR="004D3CFE">
        <w:t xml:space="preserve"> </w:t>
      </w:r>
      <w:r w:rsidR="006339C4">
        <w:t xml:space="preserve">ka </w:t>
      </w:r>
      <w:r w:rsidR="004D3CFE">
        <w:t>investeeringud</w:t>
      </w:r>
      <w:r w:rsidR="00205630">
        <w:t xml:space="preserve">, </w:t>
      </w:r>
      <w:r w:rsidR="00620E26">
        <w:t>kus</w:t>
      </w:r>
      <w:r w:rsidR="00205630">
        <w:t xml:space="preserve"> ühe valdkonna põllumajandustootjad hakkavad tegelema teise põl</w:t>
      </w:r>
      <w:r w:rsidR="008171B7">
        <w:t>l</w:t>
      </w:r>
      <w:r w:rsidR="00205630">
        <w:t xml:space="preserve">umajandusliku valdkonnaga. </w:t>
      </w:r>
      <w:r w:rsidR="006339C4">
        <w:t>Kuna a</w:t>
      </w:r>
      <w:r w:rsidR="00BB1550" w:rsidRPr="00BB1550">
        <w:t>rengukava SWOT</w:t>
      </w:r>
      <w:r w:rsidR="009370A2">
        <w:t>-</w:t>
      </w:r>
      <w:r w:rsidR="00BB1550" w:rsidRPr="00BB1550">
        <w:t>analüüs toob põllumajandus</w:t>
      </w:r>
      <w:r w:rsidR="00DE7BE6">
        <w:t xml:space="preserve">liku </w:t>
      </w:r>
      <w:r w:rsidR="00BB1550" w:rsidRPr="00BB1550">
        <w:t>tootmistega seotud nõrkustena välja</w:t>
      </w:r>
      <w:r w:rsidR="00093AE7">
        <w:t xml:space="preserve"> </w:t>
      </w:r>
      <w:r w:rsidR="00BB1550" w:rsidRPr="00BB1550">
        <w:t>väikeste põllumajandustootjate halva kohanemisvõime ning põllumajandustootjate ebapiisavad majanduslikud võimalused täiendavateks investeeringuteks</w:t>
      </w:r>
      <w:r w:rsidR="006339C4">
        <w:t>, siis ühistegevus ja ühiselt investeeringute tegem</w:t>
      </w:r>
      <w:r w:rsidR="006A4B5B">
        <w:t>ine aitab parandada väiksemate põllumajandustootjate läbirääkimispositsiooni turul ja sektori üldist konkurentsivõimet</w:t>
      </w:r>
      <w:r w:rsidR="00BB1550">
        <w:t>.</w:t>
      </w:r>
      <w:r w:rsidR="00425D65" w:rsidRPr="00425D65">
        <w:t xml:space="preserve"> PRIA kontrollib </w:t>
      </w:r>
      <w:r>
        <w:t>tootjarühma</w:t>
      </w:r>
      <w:r w:rsidRPr="00425D65">
        <w:t xml:space="preserve"> </w:t>
      </w:r>
      <w:r w:rsidR="00425D65" w:rsidRPr="00425D65">
        <w:t xml:space="preserve">tegevusvaldkonda </w:t>
      </w:r>
      <w:r w:rsidR="00BE1028">
        <w:t>t</w:t>
      </w:r>
      <w:r w:rsidR="00425D65" w:rsidRPr="00425D65">
        <w:t>ulundusühistuseaduse § 6 lõike 1 punkt</w:t>
      </w:r>
      <w:r w:rsidR="0037089A">
        <w:t>i</w:t>
      </w:r>
      <w:r w:rsidR="00425D65" w:rsidRPr="00425D65">
        <w:t xml:space="preserve"> 2 ja §</w:t>
      </w:r>
      <w:r w:rsidR="00BE1028">
        <w:t> </w:t>
      </w:r>
      <w:r w:rsidR="00425D65" w:rsidRPr="00425D65">
        <w:t xml:space="preserve">7 </w:t>
      </w:r>
      <w:r w:rsidR="00BE1028" w:rsidRPr="00425D65">
        <w:t>lõi</w:t>
      </w:r>
      <w:r w:rsidR="00BE1028">
        <w:t>k</w:t>
      </w:r>
      <w:r w:rsidR="00BE1028" w:rsidRPr="00425D65">
        <w:t xml:space="preserve">e </w:t>
      </w:r>
      <w:r w:rsidR="00425D65" w:rsidRPr="00425D65">
        <w:t>1 punkt</w:t>
      </w:r>
      <w:r w:rsidR="0037089A">
        <w:t>i</w:t>
      </w:r>
      <w:r w:rsidR="00425D65" w:rsidRPr="00425D65">
        <w:t xml:space="preserve"> </w:t>
      </w:r>
      <w:bookmarkStart w:id="3" w:name="para7lg1p4b1"/>
      <w:bookmarkEnd w:id="3"/>
      <w:r w:rsidR="00425D65" w:rsidRPr="00425D65">
        <w:t>4</w:t>
      </w:r>
      <w:r w:rsidR="00425D65" w:rsidRPr="00425D65">
        <w:rPr>
          <w:vertAlign w:val="superscript"/>
        </w:rPr>
        <w:t>1</w:t>
      </w:r>
      <w:r w:rsidR="00425D65" w:rsidRPr="00425D65">
        <w:t xml:space="preserve"> alusel. </w:t>
      </w:r>
    </w:p>
    <w:p w:rsidR="00425D65" w:rsidRDefault="00425D65" w:rsidP="00720E2C">
      <w:pPr>
        <w:overflowPunct w:val="0"/>
        <w:adjustRightInd w:val="0"/>
        <w:jc w:val="both"/>
        <w:textAlignment w:val="baseline"/>
        <w:rPr>
          <w:lang w:eastAsia="et-EE"/>
        </w:rPr>
      </w:pPr>
    </w:p>
    <w:p w:rsidR="005803F0" w:rsidRPr="00425D65" w:rsidRDefault="005803F0" w:rsidP="00720E2C">
      <w:pPr>
        <w:overflowPunct w:val="0"/>
        <w:adjustRightInd w:val="0"/>
        <w:jc w:val="both"/>
        <w:textAlignment w:val="baseline"/>
        <w:rPr>
          <w:lang w:eastAsia="et-EE"/>
        </w:rPr>
      </w:pPr>
      <w:r>
        <w:rPr>
          <w:lang w:eastAsia="et-EE"/>
        </w:rPr>
        <w:t>Toetus</w:t>
      </w:r>
      <w:r w:rsidR="00D852D4">
        <w:rPr>
          <w:lang w:eastAsia="et-EE"/>
        </w:rPr>
        <w:t>t</w:t>
      </w:r>
      <w:r>
        <w:rPr>
          <w:lang w:eastAsia="et-EE"/>
        </w:rPr>
        <w:t xml:space="preserve"> ei </w:t>
      </w:r>
      <w:r w:rsidR="00D852D4">
        <w:rPr>
          <w:lang w:eastAsia="et-EE"/>
        </w:rPr>
        <w:t xml:space="preserve">saa </w:t>
      </w:r>
      <w:r>
        <w:rPr>
          <w:lang w:eastAsia="et-EE"/>
        </w:rPr>
        <w:t xml:space="preserve">taotleda </w:t>
      </w:r>
      <w:r w:rsidR="00DA4B04">
        <w:rPr>
          <w:lang w:eastAsia="et-EE"/>
        </w:rPr>
        <w:t>mittetulundusühingud</w:t>
      </w:r>
      <w:r>
        <w:rPr>
          <w:lang w:eastAsia="et-EE"/>
        </w:rPr>
        <w:t>, kuna mittetulundusühingute seaduse § 1 kohaselt on m</w:t>
      </w:r>
      <w:r w:rsidRPr="005803F0">
        <w:rPr>
          <w:lang w:eastAsia="et-EE"/>
        </w:rPr>
        <w:t>ittetulundusühing isikute vabatahtlik ühendus, mille eesmärgiks või põhitegevuseks ei või olla majandustegevuse kaudu tulu saamine</w:t>
      </w:r>
      <w:r w:rsidR="00D852D4">
        <w:rPr>
          <w:lang w:eastAsia="et-EE"/>
        </w:rPr>
        <w:t>.</w:t>
      </w:r>
      <w:r>
        <w:rPr>
          <w:lang w:eastAsia="et-EE"/>
        </w:rPr>
        <w:t xml:space="preserve"> </w:t>
      </w:r>
      <w:r w:rsidR="00D852D4">
        <w:rPr>
          <w:lang w:eastAsia="et-EE"/>
        </w:rPr>
        <w:t xml:space="preserve">Käesolevat toetust antakse </w:t>
      </w:r>
      <w:r w:rsidR="00DA4B04">
        <w:rPr>
          <w:lang w:eastAsia="et-EE"/>
        </w:rPr>
        <w:t xml:space="preserve">põllumajandusettevõtjate </w:t>
      </w:r>
      <w:r w:rsidR="00D852D4">
        <w:rPr>
          <w:lang w:eastAsia="et-EE"/>
        </w:rPr>
        <w:t>tulemuslikkuse parandamiseks ehk otseselt põllumajandusettevõtjate majandustegevuse edendamiseks.</w:t>
      </w:r>
      <w:r>
        <w:rPr>
          <w:lang w:eastAsia="et-EE"/>
        </w:rPr>
        <w:t xml:space="preserve"> </w:t>
      </w:r>
    </w:p>
    <w:p w:rsidR="005803F0" w:rsidRDefault="005803F0" w:rsidP="00720E2C">
      <w:pPr>
        <w:overflowPunct w:val="0"/>
        <w:adjustRightInd w:val="0"/>
        <w:jc w:val="both"/>
        <w:textAlignment w:val="baseline"/>
        <w:rPr>
          <w:lang w:eastAsia="et-EE"/>
        </w:rPr>
      </w:pPr>
    </w:p>
    <w:p w:rsidR="00F61B89" w:rsidRDefault="00541F85" w:rsidP="00720E2C">
      <w:pPr>
        <w:overflowPunct w:val="0"/>
        <w:adjustRightInd w:val="0"/>
        <w:jc w:val="both"/>
        <w:textAlignment w:val="baseline"/>
        <w:rPr>
          <w:lang w:eastAsia="et-EE"/>
        </w:rPr>
      </w:pPr>
      <w:r>
        <w:rPr>
          <w:lang w:eastAsia="et-EE"/>
        </w:rPr>
        <w:t>Ü</w:t>
      </w:r>
      <w:r w:rsidR="00BE1028" w:rsidRPr="00425D65">
        <w:rPr>
          <w:lang w:eastAsia="et-EE"/>
        </w:rPr>
        <w:t>histegevuse</w:t>
      </w:r>
      <w:r w:rsidR="00BE1028">
        <w:rPr>
          <w:lang w:eastAsia="et-EE"/>
        </w:rPr>
        <w:t xml:space="preserve"> kaudu</w:t>
      </w:r>
      <w:r w:rsidR="00BE1028" w:rsidRPr="00425D65">
        <w:rPr>
          <w:lang w:eastAsia="et-EE"/>
        </w:rPr>
        <w:t xml:space="preserve"> </w:t>
      </w:r>
      <w:r w:rsidR="00425D65" w:rsidRPr="00425D65">
        <w:rPr>
          <w:lang w:eastAsia="et-EE"/>
        </w:rPr>
        <w:t>väiksemate tootjate konkurents</w:t>
      </w:r>
      <w:r w:rsidR="00771A55">
        <w:rPr>
          <w:lang w:eastAsia="et-EE"/>
        </w:rPr>
        <w:t>i</w:t>
      </w:r>
      <w:r w:rsidR="00425D65" w:rsidRPr="00425D65">
        <w:rPr>
          <w:lang w:eastAsia="et-EE"/>
        </w:rPr>
        <w:t>võime</w:t>
      </w:r>
      <w:r w:rsidRPr="00541F85">
        <w:rPr>
          <w:lang w:eastAsia="et-EE"/>
        </w:rPr>
        <w:t xml:space="preserve"> </w:t>
      </w:r>
      <w:r>
        <w:rPr>
          <w:lang w:eastAsia="et-EE"/>
        </w:rPr>
        <w:t>t</w:t>
      </w:r>
      <w:r w:rsidRPr="00425D65">
        <w:rPr>
          <w:lang w:eastAsia="et-EE"/>
        </w:rPr>
        <w:t>agam</w:t>
      </w:r>
      <w:r>
        <w:rPr>
          <w:lang w:eastAsia="et-EE"/>
        </w:rPr>
        <w:t>iseks</w:t>
      </w:r>
      <w:r w:rsidR="00425D65" w:rsidRPr="00425D65">
        <w:rPr>
          <w:lang w:eastAsia="et-EE"/>
        </w:rPr>
        <w:t xml:space="preserve"> on kehtestatud ettevõtjaid ühendava ühistu liikmetele põllumajandus</w:t>
      </w:r>
      <w:r w:rsidR="00DE7BE6">
        <w:rPr>
          <w:lang w:eastAsia="et-EE"/>
        </w:rPr>
        <w:t xml:space="preserve">like </w:t>
      </w:r>
      <w:r w:rsidR="00425D65" w:rsidRPr="00425D65">
        <w:rPr>
          <w:lang w:eastAsia="et-EE"/>
        </w:rPr>
        <w:t xml:space="preserve">toodete või nende töötlemisel saadud toodete müügitulu alampiiriks liikme kohta vähemalt 2400 eurot. Eesti Maaülikooli majandus- ja </w:t>
      </w:r>
      <w:r w:rsidR="0037089A">
        <w:rPr>
          <w:lang w:eastAsia="et-EE"/>
        </w:rPr>
        <w:t>s</w:t>
      </w:r>
      <w:r w:rsidR="00425D65" w:rsidRPr="00425D65">
        <w:rPr>
          <w:lang w:eastAsia="et-EE"/>
        </w:rPr>
        <w:t>otsiaalinstituudi 2011</w:t>
      </w:r>
      <w:r w:rsidR="00BE1028">
        <w:rPr>
          <w:lang w:eastAsia="et-EE"/>
        </w:rPr>
        <w:t>.</w:t>
      </w:r>
      <w:r w:rsidR="00425D65" w:rsidRPr="00425D65">
        <w:rPr>
          <w:lang w:eastAsia="et-EE"/>
        </w:rPr>
        <w:t xml:space="preserve"> aastal koos</w:t>
      </w:r>
      <w:r w:rsidR="00BE1028">
        <w:rPr>
          <w:lang w:eastAsia="et-EE"/>
        </w:rPr>
        <w:t>t</w:t>
      </w:r>
      <w:r w:rsidR="00425D65" w:rsidRPr="00425D65">
        <w:rPr>
          <w:lang w:eastAsia="et-EE"/>
        </w:rPr>
        <w:t xml:space="preserve">atud uuringu </w:t>
      </w:r>
      <w:r w:rsidR="006A4B5B">
        <w:rPr>
          <w:lang w:eastAsia="et-EE"/>
        </w:rPr>
        <w:t>“</w:t>
      </w:r>
      <w:r w:rsidR="00425D65" w:rsidRPr="00425D65">
        <w:rPr>
          <w:lang w:eastAsia="et-EE"/>
        </w:rPr>
        <w:t>Maaelu arengu aruan</w:t>
      </w:r>
      <w:r w:rsidR="00EE6289">
        <w:rPr>
          <w:lang w:eastAsia="et-EE"/>
        </w:rPr>
        <w:t>n</w:t>
      </w:r>
      <w:r w:rsidR="00425D65" w:rsidRPr="00425D65">
        <w:rPr>
          <w:lang w:eastAsia="et-EE"/>
        </w:rPr>
        <w:t>e</w:t>
      </w:r>
      <w:r w:rsidR="00EE6289">
        <w:rPr>
          <w:lang w:eastAsia="et-EE"/>
        </w:rPr>
        <w:t>”</w:t>
      </w:r>
      <w:r w:rsidR="00EE6289" w:rsidRPr="00425D65">
        <w:rPr>
          <w:lang w:eastAsia="et-EE"/>
        </w:rPr>
        <w:t xml:space="preserve"> </w:t>
      </w:r>
      <w:r w:rsidR="00425D65" w:rsidRPr="00425D65">
        <w:rPr>
          <w:lang w:eastAsia="et-EE"/>
        </w:rPr>
        <w:t xml:space="preserve">kokkuvõttes on jõutud järeldusele, et olukorras, kus põllumajandustootjad on enamikul juhtudel hinnavõtjad ja kogu muu toiduketi osad hinnakujundajad, tuleb enam tähelepanu pöörata toiduhinna kujunemisele ning lisandväärtuse jagunemisele ahelas. </w:t>
      </w:r>
    </w:p>
    <w:p w:rsidR="00BE1028" w:rsidRPr="00425D65" w:rsidRDefault="00BE1028" w:rsidP="00720E2C">
      <w:pPr>
        <w:overflowPunct w:val="0"/>
        <w:adjustRightInd w:val="0"/>
        <w:jc w:val="both"/>
        <w:textAlignment w:val="baseline"/>
        <w:rPr>
          <w:lang w:eastAsia="et-EE"/>
        </w:rPr>
      </w:pPr>
    </w:p>
    <w:p w:rsidR="006902E9" w:rsidRDefault="00425D65" w:rsidP="00720E2C">
      <w:pPr>
        <w:overflowPunct w:val="0"/>
        <w:adjustRightInd w:val="0"/>
        <w:jc w:val="both"/>
        <w:textAlignment w:val="baseline"/>
      </w:pPr>
      <w:r w:rsidRPr="00425D65">
        <w:rPr>
          <w:lang w:eastAsia="et-EE"/>
        </w:rPr>
        <w:t xml:space="preserve">Lisaks on Eesti Maaülikooli majandus- ja </w:t>
      </w:r>
      <w:r w:rsidR="00397B77">
        <w:rPr>
          <w:lang w:eastAsia="et-EE"/>
        </w:rPr>
        <w:t>s</w:t>
      </w:r>
      <w:r w:rsidRPr="00425D65">
        <w:rPr>
          <w:lang w:eastAsia="et-EE"/>
        </w:rPr>
        <w:t>otsiaalinstituut</w:t>
      </w:r>
      <w:r w:rsidR="00814FAE">
        <w:rPr>
          <w:lang w:eastAsia="et-EE"/>
        </w:rPr>
        <w:t xml:space="preserve"> </w:t>
      </w:r>
      <w:r w:rsidRPr="00425D65">
        <w:rPr>
          <w:lang w:eastAsia="et-EE"/>
        </w:rPr>
        <w:t>2011</w:t>
      </w:r>
      <w:r w:rsidR="00BE1028">
        <w:rPr>
          <w:lang w:eastAsia="et-EE"/>
        </w:rPr>
        <w:t>.</w:t>
      </w:r>
      <w:r w:rsidRPr="00425D65">
        <w:rPr>
          <w:lang w:eastAsia="et-EE"/>
        </w:rPr>
        <w:t xml:space="preserve"> aastal </w:t>
      </w:r>
      <w:r w:rsidR="00BE1028">
        <w:rPr>
          <w:lang w:eastAsia="et-EE"/>
        </w:rPr>
        <w:t>tehtud</w:t>
      </w:r>
      <w:r w:rsidR="00BE1028" w:rsidRPr="00425D65">
        <w:rPr>
          <w:lang w:eastAsia="et-EE"/>
        </w:rPr>
        <w:t xml:space="preserve"> </w:t>
      </w:r>
      <w:r w:rsidRPr="00425D65">
        <w:rPr>
          <w:lang w:eastAsia="et-EE"/>
        </w:rPr>
        <w:t xml:space="preserve">uuringus </w:t>
      </w:r>
      <w:r w:rsidR="006A4B5B">
        <w:rPr>
          <w:lang w:eastAsia="et-EE"/>
        </w:rPr>
        <w:t>“</w:t>
      </w:r>
      <w:r w:rsidRPr="00425D65">
        <w:rPr>
          <w:lang w:eastAsia="et-EE"/>
        </w:rPr>
        <w:t>Tootjarühmade toetamine maaelu arengukava raames ja selle mõju põllumajandussektori konkurentsivõime kasvule</w:t>
      </w:r>
      <w:r w:rsidR="00EE6289">
        <w:rPr>
          <w:lang w:eastAsia="et-EE"/>
        </w:rPr>
        <w:t>”</w:t>
      </w:r>
      <w:r w:rsidR="00EE6289" w:rsidRPr="00425D65">
        <w:rPr>
          <w:lang w:eastAsia="et-EE"/>
        </w:rPr>
        <w:t xml:space="preserve"> </w:t>
      </w:r>
      <w:r w:rsidRPr="00425D65">
        <w:rPr>
          <w:lang w:eastAsia="et-EE"/>
        </w:rPr>
        <w:t xml:space="preserve">jõudnud järeldusele, et ühistegevuse mõju põllumajandustootjate konkurentsivõimelisusele avaldus </w:t>
      </w:r>
      <w:r w:rsidR="00541F85" w:rsidRPr="00425D65">
        <w:rPr>
          <w:lang w:eastAsia="et-EE"/>
        </w:rPr>
        <w:t>turundustegevuse paranemises</w:t>
      </w:r>
      <w:r w:rsidR="00541F85">
        <w:rPr>
          <w:lang w:eastAsia="et-EE"/>
        </w:rPr>
        <w:t xml:space="preserve"> ja selles, et </w:t>
      </w:r>
      <w:r w:rsidR="00541F85" w:rsidRPr="00425D65">
        <w:rPr>
          <w:lang w:eastAsia="et-EE"/>
        </w:rPr>
        <w:t xml:space="preserve"> </w:t>
      </w:r>
      <w:r w:rsidRPr="00425D65">
        <w:rPr>
          <w:lang w:eastAsia="et-EE"/>
        </w:rPr>
        <w:t>tootjaorganisatsioonide liikmeks oleva</w:t>
      </w:r>
      <w:r w:rsidR="00DF44A3">
        <w:rPr>
          <w:lang w:eastAsia="et-EE"/>
        </w:rPr>
        <w:t>d</w:t>
      </w:r>
      <w:r w:rsidR="00B46363">
        <w:rPr>
          <w:lang w:eastAsia="et-EE"/>
        </w:rPr>
        <w:t xml:space="preserve"> </w:t>
      </w:r>
      <w:r w:rsidRPr="00425D65">
        <w:rPr>
          <w:lang w:eastAsia="et-EE"/>
        </w:rPr>
        <w:t>põllumajandustootja</w:t>
      </w:r>
      <w:r w:rsidR="00DF44A3">
        <w:rPr>
          <w:lang w:eastAsia="et-EE"/>
        </w:rPr>
        <w:t>d</w:t>
      </w:r>
      <w:r w:rsidRPr="00425D65">
        <w:rPr>
          <w:lang w:eastAsia="et-EE"/>
        </w:rPr>
        <w:t xml:space="preserve"> </w:t>
      </w:r>
      <w:r w:rsidR="00DF44A3">
        <w:rPr>
          <w:lang w:eastAsia="et-EE"/>
        </w:rPr>
        <w:t xml:space="preserve">on </w:t>
      </w:r>
      <w:r w:rsidRPr="00425D65">
        <w:rPr>
          <w:lang w:eastAsia="et-EE"/>
        </w:rPr>
        <w:t>julge</w:t>
      </w:r>
      <w:r w:rsidR="00DF44A3">
        <w:rPr>
          <w:lang w:eastAsia="et-EE"/>
        </w:rPr>
        <w:t>mad</w:t>
      </w:r>
      <w:r w:rsidRPr="00425D65">
        <w:rPr>
          <w:lang w:eastAsia="et-EE"/>
        </w:rPr>
        <w:t xml:space="preserve"> planeeri</w:t>
      </w:r>
      <w:r w:rsidR="00DF44A3">
        <w:rPr>
          <w:lang w:eastAsia="et-EE"/>
        </w:rPr>
        <w:t xml:space="preserve">ma </w:t>
      </w:r>
      <w:r w:rsidRPr="00425D65">
        <w:rPr>
          <w:lang w:eastAsia="et-EE"/>
        </w:rPr>
        <w:t>müügitulu kasvu.</w:t>
      </w:r>
      <w:r w:rsidR="006902E9" w:rsidRPr="006902E9">
        <w:t xml:space="preserve"> </w:t>
      </w:r>
    </w:p>
    <w:p w:rsidR="00BE1028" w:rsidRDefault="00BE1028" w:rsidP="00720E2C">
      <w:pPr>
        <w:overflowPunct w:val="0"/>
        <w:adjustRightInd w:val="0"/>
        <w:jc w:val="both"/>
        <w:textAlignment w:val="baseline"/>
      </w:pPr>
    </w:p>
    <w:p w:rsidR="00425D65" w:rsidRDefault="006902E9" w:rsidP="00720E2C">
      <w:pPr>
        <w:overflowPunct w:val="0"/>
        <w:adjustRightInd w:val="0"/>
        <w:jc w:val="both"/>
        <w:textAlignment w:val="baseline"/>
        <w:rPr>
          <w:lang w:eastAsia="et-EE"/>
        </w:rPr>
      </w:pPr>
      <w:r w:rsidRPr="006902E9">
        <w:rPr>
          <w:lang w:eastAsia="et-EE"/>
        </w:rPr>
        <w:t>P</w:t>
      </w:r>
      <w:r w:rsidR="00B342F8">
        <w:rPr>
          <w:lang w:eastAsia="et-EE"/>
        </w:rPr>
        <w:t>RIA</w:t>
      </w:r>
      <w:r w:rsidRPr="006902E9">
        <w:rPr>
          <w:lang w:eastAsia="et-EE"/>
        </w:rPr>
        <w:t xml:space="preserve"> ko</w:t>
      </w:r>
      <w:r>
        <w:rPr>
          <w:lang w:eastAsia="et-EE"/>
        </w:rPr>
        <w:t xml:space="preserve">ntrollib </w:t>
      </w:r>
      <w:r w:rsidR="00573A71">
        <w:rPr>
          <w:lang w:eastAsia="et-EE"/>
        </w:rPr>
        <w:t xml:space="preserve">määruse </w:t>
      </w:r>
      <w:r>
        <w:rPr>
          <w:lang w:eastAsia="et-EE"/>
        </w:rPr>
        <w:t xml:space="preserve">§ 2 lõigetes </w:t>
      </w:r>
      <w:r w:rsidR="00DE7BE6">
        <w:rPr>
          <w:lang w:eastAsia="et-EE"/>
        </w:rPr>
        <w:t>1-5</w:t>
      </w:r>
      <w:r w:rsidR="00620E26">
        <w:rPr>
          <w:lang w:eastAsia="et-EE"/>
        </w:rPr>
        <w:t xml:space="preserve"> </w:t>
      </w:r>
      <w:r w:rsidRPr="006902E9">
        <w:rPr>
          <w:lang w:eastAsia="et-EE"/>
        </w:rPr>
        <w:t>kehtestatud kogu müügitulu ning omatoodetud põllumajandus</w:t>
      </w:r>
      <w:r w:rsidR="00DE7BE6">
        <w:rPr>
          <w:lang w:eastAsia="et-EE"/>
        </w:rPr>
        <w:t xml:space="preserve">like </w:t>
      </w:r>
      <w:r w:rsidRPr="006902E9">
        <w:rPr>
          <w:lang w:eastAsia="et-EE"/>
        </w:rPr>
        <w:t xml:space="preserve">toodete müügitulu näitajaid </w:t>
      </w:r>
      <w:r w:rsidR="008233C0">
        <w:rPr>
          <w:lang w:eastAsia="et-EE"/>
        </w:rPr>
        <w:t xml:space="preserve">ettevõtjate </w:t>
      </w:r>
      <w:r w:rsidRPr="006902E9">
        <w:rPr>
          <w:lang w:eastAsia="et-EE"/>
        </w:rPr>
        <w:t>majandus</w:t>
      </w:r>
      <w:r w:rsidR="00A22AF1">
        <w:rPr>
          <w:lang w:eastAsia="et-EE"/>
        </w:rPr>
        <w:t>aasta</w:t>
      </w:r>
      <w:r w:rsidRPr="006902E9">
        <w:rPr>
          <w:lang w:eastAsia="et-EE"/>
        </w:rPr>
        <w:t>aruannete näitajate</w:t>
      </w:r>
      <w:r w:rsidR="00A7737F">
        <w:rPr>
          <w:lang w:eastAsia="et-EE"/>
        </w:rPr>
        <w:t>,</w:t>
      </w:r>
      <w:r w:rsidRPr="006902E9">
        <w:rPr>
          <w:lang w:eastAsia="et-EE"/>
        </w:rPr>
        <w:t xml:space="preserve"> füüsilise isiku ettevõtlusest saadud tulu deklareerimise vormi E andmete</w:t>
      </w:r>
      <w:r w:rsidR="000E50DA">
        <w:rPr>
          <w:lang w:eastAsia="et-EE"/>
        </w:rPr>
        <w:t xml:space="preserve"> või </w:t>
      </w:r>
      <w:r w:rsidR="00307827">
        <w:rPr>
          <w:lang w:eastAsia="et-EE"/>
        </w:rPr>
        <w:t xml:space="preserve">käibedeklaratsiooni </w:t>
      </w:r>
      <w:r w:rsidR="00BD2A74">
        <w:rPr>
          <w:lang w:eastAsia="et-EE"/>
        </w:rPr>
        <w:t>andmete</w:t>
      </w:r>
      <w:r w:rsidRPr="006902E9">
        <w:rPr>
          <w:lang w:eastAsia="et-EE"/>
        </w:rPr>
        <w:t xml:space="preserve"> alusel</w:t>
      </w:r>
      <w:r w:rsidR="00F03C31">
        <w:rPr>
          <w:lang w:eastAsia="et-EE"/>
        </w:rPr>
        <w:t>.</w:t>
      </w:r>
    </w:p>
    <w:p w:rsidR="008D25C2" w:rsidRPr="00425D65" w:rsidRDefault="008D25C2" w:rsidP="00720E2C">
      <w:pPr>
        <w:overflowPunct w:val="0"/>
        <w:adjustRightInd w:val="0"/>
        <w:jc w:val="both"/>
        <w:textAlignment w:val="baseline"/>
        <w:rPr>
          <w:lang w:eastAsia="et-EE"/>
        </w:rPr>
      </w:pPr>
    </w:p>
    <w:p w:rsidR="00AE2F3F" w:rsidRDefault="008D25C2" w:rsidP="00720E2C">
      <w:pPr>
        <w:overflowPunct w:val="0"/>
        <w:adjustRightInd w:val="0"/>
        <w:jc w:val="both"/>
        <w:textAlignment w:val="baseline"/>
        <w:rPr>
          <w:bCs/>
        </w:rPr>
      </w:pPr>
      <w:r w:rsidRPr="00A60831">
        <w:rPr>
          <w:b/>
          <w:bCs/>
        </w:rPr>
        <w:t xml:space="preserve">Eelnõu § 2 </w:t>
      </w:r>
      <w:r w:rsidR="00FB3634">
        <w:rPr>
          <w:b/>
          <w:bCs/>
        </w:rPr>
        <w:t>lõike</w:t>
      </w:r>
      <w:r w:rsidR="00E25D7D">
        <w:rPr>
          <w:b/>
          <w:bCs/>
        </w:rPr>
        <w:t xml:space="preserve"> </w:t>
      </w:r>
      <w:r w:rsidR="00104B62">
        <w:rPr>
          <w:b/>
          <w:bCs/>
        </w:rPr>
        <w:t>5</w:t>
      </w:r>
      <w:r w:rsidR="00FB3634">
        <w:rPr>
          <w:b/>
          <w:bCs/>
        </w:rPr>
        <w:t xml:space="preserve"> punkti 3</w:t>
      </w:r>
      <w:r w:rsidRPr="008D25C2">
        <w:rPr>
          <w:bCs/>
        </w:rPr>
        <w:t xml:space="preserve"> eesmär</w:t>
      </w:r>
      <w:r w:rsidR="00BE1028">
        <w:rPr>
          <w:bCs/>
        </w:rPr>
        <w:t>k</w:t>
      </w:r>
      <w:r>
        <w:rPr>
          <w:bCs/>
        </w:rPr>
        <w:t xml:space="preserve"> on vältida olukorda, kus </w:t>
      </w:r>
      <w:r w:rsidR="002D2029">
        <w:rPr>
          <w:bCs/>
        </w:rPr>
        <w:t>ühed ja samad</w:t>
      </w:r>
      <w:r w:rsidR="00A7737F">
        <w:rPr>
          <w:bCs/>
        </w:rPr>
        <w:t xml:space="preserve"> tunnustamata</w:t>
      </w:r>
      <w:r w:rsidR="002D2029">
        <w:rPr>
          <w:bCs/>
        </w:rPr>
        <w:t xml:space="preserve"> </w:t>
      </w:r>
      <w:r>
        <w:rPr>
          <w:bCs/>
        </w:rPr>
        <w:t>tootja</w:t>
      </w:r>
      <w:r w:rsidRPr="008D25C2">
        <w:rPr>
          <w:bCs/>
        </w:rPr>
        <w:t>rühma</w:t>
      </w:r>
      <w:r w:rsidR="00093AE7">
        <w:rPr>
          <w:bCs/>
        </w:rPr>
        <w:t xml:space="preserve"> </w:t>
      </w:r>
      <w:r w:rsidRPr="008D25C2">
        <w:rPr>
          <w:bCs/>
        </w:rPr>
        <w:t xml:space="preserve">liikmed saaksid </w:t>
      </w:r>
      <w:r w:rsidR="005C2AB2">
        <w:rPr>
          <w:bCs/>
        </w:rPr>
        <w:t>omavahel</w:t>
      </w:r>
      <w:r w:rsidR="008A205E">
        <w:rPr>
          <w:bCs/>
        </w:rPr>
        <w:t xml:space="preserve"> moodustada erinevaid</w:t>
      </w:r>
      <w:r w:rsidR="003A3627">
        <w:rPr>
          <w:bCs/>
        </w:rPr>
        <w:t xml:space="preserve"> tunnustamata</w:t>
      </w:r>
      <w:r w:rsidR="008A205E">
        <w:rPr>
          <w:bCs/>
        </w:rPr>
        <w:t xml:space="preserve"> tootjarühmi ja seeläbi </w:t>
      </w:r>
      <w:r w:rsidR="005C2AB2">
        <w:rPr>
          <w:bCs/>
        </w:rPr>
        <w:t>taotleda toetust</w:t>
      </w:r>
      <w:r w:rsidR="00E5643A">
        <w:rPr>
          <w:bCs/>
        </w:rPr>
        <w:t xml:space="preserve"> </w:t>
      </w:r>
      <w:r w:rsidR="002D2029">
        <w:rPr>
          <w:bCs/>
        </w:rPr>
        <w:t>mitmeid kordi</w:t>
      </w:r>
      <w:r w:rsidR="00872511">
        <w:rPr>
          <w:bCs/>
        </w:rPr>
        <w:t>.</w:t>
      </w:r>
      <w:r w:rsidR="002F0B38">
        <w:rPr>
          <w:bCs/>
        </w:rPr>
        <w:t xml:space="preserve"> </w:t>
      </w:r>
      <w:r w:rsidR="002D2029">
        <w:rPr>
          <w:bCs/>
        </w:rPr>
        <w:t xml:space="preserve">Sätte eesmärk on </w:t>
      </w:r>
      <w:r w:rsidR="002F0B38">
        <w:rPr>
          <w:bCs/>
        </w:rPr>
        <w:t>vä</w:t>
      </w:r>
      <w:r w:rsidR="002D2029">
        <w:rPr>
          <w:bCs/>
        </w:rPr>
        <w:t>l</w:t>
      </w:r>
      <w:r w:rsidR="002F0B38">
        <w:rPr>
          <w:bCs/>
        </w:rPr>
        <w:t xml:space="preserve">tida toetuse koondumist üksikute </w:t>
      </w:r>
      <w:r w:rsidR="002D2029">
        <w:rPr>
          <w:bCs/>
        </w:rPr>
        <w:t>toetuse saajate</w:t>
      </w:r>
      <w:r w:rsidR="002F0B38">
        <w:rPr>
          <w:bCs/>
        </w:rPr>
        <w:t xml:space="preserve"> </w:t>
      </w:r>
      <w:r w:rsidR="002D2029">
        <w:rPr>
          <w:bCs/>
        </w:rPr>
        <w:t>kätte.</w:t>
      </w:r>
      <w:r w:rsidR="003C698F" w:rsidRPr="003C698F">
        <w:t xml:space="preserve"> </w:t>
      </w:r>
      <w:r w:rsidR="00302E57">
        <w:rPr>
          <w:bCs/>
        </w:rPr>
        <w:t>T</w:t>
      </w:r>
      <w:r w:rsidR="003C698F" w:rsidRPr="003C698F">
        <w:rPr>
          <w:bCs/>
        </w:rPr>
        <w:t>eise toetust taotleva</w:t>
      </w:r>
      <w:r w:rsidR="003C698F">
        <w:rPr>
          <w:bCs/>
        </w:rPr>
        <w:t xml:space="preserve"> tunnustamata</w:t>
      </w:r>
      <w:r w:rsidR="003C698F" w:rsidRPr="003C698F">
        <w:rPr>
          <w:bCs/>
        </w:rPr>
        <w:t xml:space="preserve"> tootjarühma lii</w:t>
      </w:r>
      <w:r w:rsidR="00302E57">
        <w:rPr>
          <w:bCs/>
        </w:rPr>
        <w:t>kmeks olemine ei ole välistatud</w:t>
      </w:r>
      <w:r w:rsidR="003C698F" w:rsidRPr="003C698F">
        <w:rPr>
          <w:bCs/>
        </w:rPr>
        <w:t>, kuid igal</w:t>
      </w:r>
      <w:r w:rsidR="008145D7">
        <w:rPr>
          <w:bCs/>
        </w:rPr>
        <w:t xml:space="preserve"> </w:t>
      </w:r>
      <w:r w:rsidR="00C44597" w:rsidRPr="00383C52">
        <w:rPr>
          <w:lang w:eastAsia="et-EE"/>
        </w:rPr>
        <w:t>tunnustamata</w:t>
      </w:r>
      <w:r w:rsidR="003C698F" w:rsidRPr="003C698F">
        <w:rPr>
          <w:bCs/>
        </w:rPr>
        <w:t xml:space="preserve"> tootjarühmal peavad olema erinevad viis sõltumatut liiget, kes</w:t>
      </w:r>
      <w:r w:rsidR="008145D7">
        <w:rPr>
          <w:bCs/>
        </w:rPr>
        <w:t xml:space="preserve"> ei ole </w:t>
      </w:r>
      <w:r w:rsidR="006A4B5B">
        <w:rPr>
          <w:bCs/>
        </w:rPr>
        <w:t xml:space="preserve">märgitud </w:t>
      </w:r>
      <w:r w:rsidR="008145D7">
        <w:rPr>
          <w:bCs/>
        </w:rPr>
        <w:t xml:space="preserve">teise tunnustamata tootjarühma </w:t>
      </w:r>
      <w:r w:rsidR="00B342F8">
        <w:rPr>
          <w:bCs/>
        </w:rPr>
        <w:t xml:space="preserve">sõltumatuteks </w:t>
      </w:r>
      <w:r w:rsidR="008145D7">
        <w:rPr>
          <w:bCs/>
        </w:rPr>
        <w:t>liikme</w:t>
      </w:r>
      <w:r w:rsidR="00762031">
        <w:rPr>
          <w:bCs/>
        </w:rPr>
        <w:t>teks</w:t>
      </w:r>
      <w:r w:rsidR="008145D7">
        <w:rPr>
          <w:bCs/>
        </w:rPr>
        <w:t>.</w:t>
      </w:r>
      <w:r w:rsidR="003C698F" w:rsidRPr="003C698F">
        <w:rPr>
          <w:bCs/>
        </w:rPr>
        <w:t xml:space="preserve"> </w:t>
      </w:r>
    </w:p>
    <w:p w:rsidR="00104B62" w:rsidRDefault="00104B62" w:rsidP="00720E2C">
      <w:pPr>
        <w:autoSpaceDE/>
        <w:autoSpaceDN/>
        <w:jc w:val="both"/>
        <w:rPr>
          <w:bCs/>
          <w:lang w:eastAsia="et-EE"/>
        </w:rPr>
      </w:pPr>
    </w:p>
    <w:p w:rsidR="00104B62" w:rsidRDefault="00104B62" w:rsidP="00720E2C">
      <w:pPr>
        <w:autoSpaceDE/>
        <w:autoSpaceDN/>
        <w:jc w:val="both"/>
        <w:rPr>
          <w:b/>
          <w:bCs/>
        </w:rPr>
      </w:pPr>
      <w:r w:rsidRPr="00D61A3C">
        <w:rPr>
          <w:b/>
          <w:bCs/>
        </w:rPr>
        <w:t>Eelnõu paragrahv</w:t>
      </w:r>
      <w:r w:rsidR="00580877" w:rsidRPr="00D61A3C">
        <w:rPr>
          <w:b/>
          <w:bCs/>
        </w:rPr>
        <w:t xml:space="preserve"> 2 lõikes</w:t>
      </w:r>
      <w:r w:rsidRPr="00D61A3C">
        <w:rPr>
          <w:b/>
          <w:bCs/>
        </w:rPr>
        <w:t xml:space="preserve"> </w:t>
      </w:r>
      <w:r w:rsidR="007B7377">
        <w:rPr>
          <w:b/>
          <w:bCs/>
        </w:rPr>
        <w:t>6</w:t>
      </w:r>
      <w:r w:rsidR="007B7377" w:rsidRPr="00D61A3C">
        <w:rPr>
          <w:b/>
          <w:bCs/>
        </w:rPr>
        <w:t xml:space="preserve"> </w:t>
      </w:r>
      <w:r w:rsidR="00580877" w:rsidRPr="00D61A3C">
        <w:rPr>
          <w:bCs/>
        </w:rPr>
        <w:t>määratletakse</w:t>
      </w:r>
      <w:r w:rsidRPr="00D61A3C">
        <w:rPr>
          <w:bCs/>
        </w:rPr>
        <w:t xml:space="preserve"> millised tooted</w:t>
      </w:r>
      <w:r w:rsidR="00580877" w:rsidRPr="00D61A3C">
        <w:rPr>
          <w:bCs/>
        </w:rPr>
        <w:t xml:space="preserve"> on</w:t>
      </w:r>
      <w:r w:rsidRPr="00D61A3C">
        <w:rPr>
          <w:bCs/>
        </w:rPr>
        <w:t xml:space="preserve"> määruse tähenduses</w:t>
      </w:r>
      <w:r w:rsidRPr="00580877">
        <w:rPr>
          <w:bCs/>
        </w:rPr>
        <w:t xml:space="preserve"> </w:t>
      </w:r>
      <w:r w:rsidR="00580877" w:rsidRPr="00580877">
        <w:rPr>
          <w:bCs/>
        </w:rPr>
        <w:t>põllumajandus</w:t>
      </w:r>
      <w:r w:rsidR="00DE7BE6">
        <w:rPr>
          <w:bCs/>
        </w:rPr>
        <w:t xml:space="preserve">likud </w:t>
      </w:r>
      <w:r w:rsidR="00580877" w:rsidRPr="00580877">
        <w:rPr>
          <w:bCs/>
        </w:rPr>
        <w:t>tooted</w:t>
      </w:r>
      <w:r w:rsidRPr="00580877">
        <w:rPr>
          <w:bCs/>
        </w:rPr>
        <w:t>, millised mitte</w:t>
      </w:r>
      <w:r>
        <w:rPr>
          <w:b/>
          <w:bCs/>
        </w:rPr>
        <w:t>.</w:t>
      </w:r>
      <w:r w:rsidRPr="006064DA">
        <w:rPr>
          <w:bCs/>
          <w:lang w:eastAsia="et-EE"/>
        </w:rPr>
        <w:t xml:space="preserve"> Euroopa Parlamendi ja nõukogu määruse (EL) nr 1305/2013 artikli 17 kohaselt antakse toetust põllumajandustootjatele või põllumajandustootjate rühmadele. Eelnevast tulenevalt peab olema tagatud, et toetust saavad </w:t>
      </w:r>
      <w:r w:rsidRPr="006064DA">
        <w:rPr>
          <w:bCs/>
          <w:lang w:eastAsia="et-EE"/>
        </w:rPr>
        <w:lastRenderedPageBreak/>
        <w:t>vaid põllumajandusliku tootmisega tegelevad ettevõtjad, kelle müügitulust suurema osa moodustab omatoodetud põllumajandus</w:t>
      </w:r>
      <w:r w:rsidR="00DE7BE6">
        <w:rPr>
          <w:bCs/>
          <w:lang w:eastAsia="et-EE"/>
        </w:rPr>
        <w:t xml:space="preserve">like </w:t>
      </w:r>
      <w:r w:rsidRPr="006064DA">
        <w:rPr>
          <w:bCs/>
          <w:lang w:eastAsia="et-EE"/>
        </w:rPr>
        <w:t>toodete või nende töötlemisel saadud toodete müük. Kalandus- ja vesiviljelustooted ei ole käesoleva määruse mõistes põllumajanduslikud tooted, mistõttu nende toodete müügist saadavat müügitulu ei loeta taotleja omatoodetud põllumajandus</w:t>
      </w:r>
      <w:r w:rsidR="00DE7BE6">
        <w:rPr>
          <w:bCs/>
          <w:lang w:eastAsia="et-EE"/>
        </w:rPr>
        <w:t>lik</w:t>
      </w:r>
      <w:r w:rsidR="00B342F8">
        <w:rPr>
          <w:bCs/>
          <w:lang w:eastAsia="et-EE"/>
        </w:rPr>
        <w:t>e</w:t>
      </w:r>
      <w:r w:rsidR="00DE7BE6">
        <w:rPr>
          <w:bCs/>
          <w:lang w:eastAsia="et-EE"/>
        </w:rPr>
        <w:t xml:space="preserve"> </w:t>
      </w:r>
      <w:r w:rsidRPr="006064DA">
        <w:rPr>
          <w:bCs/>
          <w:lang w:eastAsia="et-EE"/>
        </w:rPr>
        <w:t xml:space="preserve">toodete ning nende toodete </w:t>
      </w:r>
      <w:r w:rsidR="007041A1">
        <w:rPr>
          <w:bCs/>
          <w:lang w:eastAsia="et-EE"/>
        </w:rPr>
        <w:t>töötlemisel saadud toodete</w:t>
      </w:r>
      <w:r w:rsidRPr="006064DA">
        <w:rPr>
          <w:bCs/>
          <w:lang w:eastAsia="et-EE"/>
        </w:rPr>
        <w:t xml:space="preserve"> müügituluks. Peamiselt kalandus- ja vesiviljelustooteid tootvatel ettevõtjatel on võimalik toetust saada Euroopa Merendus- ja Kalandusfondi (EMKF) vahenditest.</w:t>
      </w:r>
      <w:r w:rsidRPr="006064DA">
        <w:t xml:space="preserve"> </w:t>
      </w:r>
    </w:p>
    <w:p w:rsidR="00104B62" w:rsidRDefault="00104B62" w:rsidP="00720E2C">
      <w:pPr>
        <w:overflowPunct w:val="0"/>
        <w:adjustRightInd w:val="0"/>
        <w:jc w:val="both"/>
        <w:textAlignment w:val="baseline"/>
        <w:rPr>
          <w:b/>
          <w:bCs/>
        </w:rPr>
      </w:pPr>
    </w:p>
    <w:p w:rsidR="00104B62" w:rsidRPr="00FD7796" w:rsidRDefault="00104B62" w:rsidP="00720E2C">
      <w:pPr>
        <w:overflowPunct w:val="0"/>
        <w:adjustRightInd w:val="0"/>
        <w:jc w:val="both"/>
        <w:textAlignment w:val="baseline"/>
        <w:rPr>
          <w:bCs/>
        </w:rPr>
      </w:pPr>
      <w:r w:rsidRPr="0034262A">
        <w:rPr>
          <w:bCs/>
        </w:rPr>
        <w:t xml:space="preserve">Omatoodetud </w:t>
      </w:r>
      <w:r w:rsidR="00B342F8" w:rsidRPr="00B342F8">
        <w:rPr>
          <w:bCs/>
        </w:rPr>
        <w:t>toimimislepingu 1</w:t>
      </w:r>
      <w:r w:rsidR="006A0BE0">
        <w:rPr>
          <w:bCs/>
        </w:rPr>
        <w:t>.</w:t>
      </w:r>
      <w:r w:rsidR="00B342F8" w:rsidRPr="00B342F8">
        <w:rPr>
          <w:bCs/>
        </w:rPr>
        <w:t xml:space="preserve"> lisas nimetatud too</w:t>
      </w:r>
      <w:r w:rsidR="00B342F8">
        <w:rPr>
          <w:bCs/>
        </w:rPr>
        <w:t>dete</w:t>
      </w:r>
      <w:r w:rsidRPr="00FD7796">
        <w:rPr>
          <w:bCs/>
        </w:rPr>
        <w:t xml:space="preserve"> töötlemisel saadud </w:t>
      </w:r>
      <w:r w:rsidR="00CE633F">
        <w:rPr>
          <w:bCs/>
        </w:rPr>
        <w:t xml:space="preserve">põllumajanduslikeks toodeteks loetavad </w:t>
      </w:r>
      <w:r w:rsidRPr="00FD7796">
        <w:rPr>
          <w:bCs/>
        </w:rPr>
        <w:t xml:space="preserve">tooted ei pea olema toimimislepingu 1 lisas nimetatud tooted. </w:t>
      </w:r>
      <w:r w:rsidR="00CE633F">
        <w:rPr>
          <w:bCs/>
        </w:rPr>
        <w:t>Töötlemisel saadud põllumajanduslikud</w:t>
      </w:r>
      <w:r w:rsidRPr="00FD7796">
        <w:rPr>
          <w:bCs/>
        </w:rPr>
        <w:t xml:space="preserve"> too</w:t>
      </w:r>
      <w:r w:rsidR="00CE633F">
        <w:rPr>
          <w:bCs/>
        </w:rPr>
        <w:t>ted võivad olla ka</w:t>
      </w:r>
      <w:r w:rsidRPr="00FD7796">
        <w:rPr>
          <w:bCs/>
        </w:rPr>
        <w:t xml:space="preserve"> näiteks valmistoidukaubad, looma nahk, karvad, vill, linnu suled, käpikud, kasukad, sulepadjad jms tooted</w:t>
      </w:r>
      <w:r w:rsidR="00CE633F">
        <w:rPr>
          <w:bCs/>
        </w:rPr>
        <w:t>, kuid nende</w:t>
      </w:r>
      <w:r w:rsidRPr="00FD7796">
        <w:rPr>
          <w:bCs/>
        </w:rPr>
        <w:t xml:space="preserve"> tooraineks peab valdavas osas olema asutamislepingu 1</w:t>
      </w:r>
      <w:r w:rsidR="006A0BE0">
        <w:rPr>
          <w:bCs/>
        </w:rPr>
        <w:t>.</w:t>
      </w:r>
      <w:r w:rsidRPr="00FD7796">
        <w:rPr>
          <w:bCs/>
        </w:rPr>
        <w:t xml:space="preserve"> lisas nimetatud </w:t>
      </w:r>
      <w:r w:rsidR="00501A41" w:rsidRPr="00FD7796">
        <w:rPr>
          <w:bCs/>
        </w:rPr>
        <w:t xml:space="preserve">omatoodetud </w:t>
      </w:r>
      <w:r w:rsidRPr="00FD7796">
        <w:rPr>
          <w:bCs/>
        </w:rPr>
        <w:t>toode, välja arvatud kalandus- ja vesiviljelustooted</w:t>
      </w:r>
      <w:r w:rsidR="00CE633F">
        <w:rPr>
          <w:bCs/>
        </w:rPr>
        <w:t>. Töötlemisel saadud</w:t>
      </w:r>
      <w:r w:rsidRPr="00FD7796">
        <w:rPr>
          <w:bCs/>
        </w:rPr>
        <w:t xml:space="preserve"> </w:t>
      </w:r>
      <w:r w:rsidR="00F94295">
        <w:rPr>
          <w:bCs/>
        </w:rPr>
        <w:t xml:space="preserve">põllumajanduslikul </w:t>
      </w:r>
      <w:r w:rsidRPr="00FD7796">
        <w:rPr>
          <w:bCs/>
        </w:rPr>
        <w:t>toote</w:t>
      </w:r>
      <w:r w:rsidR="00CE633F">
        <w:rPr>
          <w:bCs/>
        </w:rPr>
        <w:t>l</w:t>
      </w:r>
      <w:r w:rsidRPr="00FD7796">
        <w:rPr>
          <w:bCs/>
        </w:rPr>
        <w:t xml:space="preserve"> </w:t>
      </w:r>
      <w:r w:rsidR="00CE633F" w:rsidRPr="00FD7796">
        <w:rPr>
          <w:bCs/>
        </w:rPr>
        <w:t xml:space="preserve">peab olema ilmne </w:t>
      </w:r>
      <w:r w:rsidRPr="00FD7796">
        <w:rPr>
          <w:bCs/>
        </w:rPr>
        <w:t>seos taotleja põllumajandusliku tootmistegevusega. Põllumajandus</w:t>
      </w:r>
      <w:r w:rsidR="00DE7BE6">
        <w:rPr>
          <w:bCs/>
        </w:rPr>
        <w:t xml:space="preserve">like </w:t>
      </w:r>
      <w:r w:rsidRPr="00FD7796">
        <w:rPr>
          <w:bCs/>
        </w:rPr>
        <w:t xml:space="preserve">toodete </w:t>
      </w:r>
      <w:r w:rsidR="00CE633F">
        <w:rPr>
          <w:bCs/>
        </w:rPr>
        <w:t xml:space="preserve">hulka ei saa aga lugeda </w:t>
      </w:r>
      <w:r w:rsidRPr="00FD7796">
        <w:rPr>
          <w:bCs/>
        </w:rPr>
        <w:t xml:space="preserve">töötlemisel saadud </w:t>
      </w:r>
      <w:r w:rsidR="00CE633F">
        <w:rPr>
          <w:bCs/>
        </w:rPr>
        <w:t xml:space="preserve">tooteid, </w:t>
      </w:r>
      <w:r w:rsidRPr="00FD7796">
        <w:rPr>
          <w:bCs/>
        </w:rPr>
        <w:t xml:space="preserve"> mis sisaldavad toorainena vaid vähesel määral omatoodetud 1</w:t>
      </w:r>
      <w:r w:rsidR="006A0BE0">
        <w:rPr>
          <w:bCs/>
        </w:rPr>
        <w:t>.</w:t>
      </w:r>
      <w:r w:rsidRPr="00FD7796">
        <w:rPr>
          <w:bCs/>
        </w:rPr>
        <w:t xml:space="preserve"> lisas nimetatud tooteid. Nii näiteks ei loeta siia gruppi kuuluvaks tekstiilmaterjalidest esemeid, millele on lisatud kaunistuseks omatoodetud villast narmaid või puitmööblit, millele on lisatud omakasvatatud lamba nahast elemente jms tooteid.</w:t>
      </w:r>
    </w:p>
    <w:p w:rsidR="001F4D26" w:rsidRDefault="001F4D26" w:rsidP="00720E2C"/>
    <w:p w:rsidR="00104B62" w:rsidRPr="00104B62" w:rsidRDefault="00104B62" w:rsidP="00720E2C">
      <w:pPr>
        <w:jc w:val="both"/>
        <w:rPr>
          <w:bCs/>
        </w:rPr>
      </w:pPr>
      <w:r w:rsidRPr="00104B62">
        <w:rPr>
          <w:b/>
          <w:bCs/>
        </w:rPr>
        <w:t xml:space="preserve">Eelnõu § 2 lõikes </w:t>
      </w:r>
      <w:r w:rsidR="007B7377">
        <w:rPr>
          <w:b/>
          <w:bCs/>
        </w:rPr>
        <w:t>7</w:t>
      </w:r>
      <w:r w:rsidR="007B7377" w:rsidRPr="00104B62">
        <w:rPr>
          <w:b/>
          <w:bCs/>
        </w:rPr>
        <w:t xml:space="preserve"> </w:t>
      </w:r>
      <w:r w:rsidRPr="00104B62">
        <w:rPr>
          <w:bCs/>
        </w:rPr>
        <w:t xml:space="preserve">on sätestatud tegevused, mida selle määruse tähenduses loetakse hobusekasvatusega </w:t>
      </w:r>
      <w:r w:rsidR="00A520F7" w:rsidRPr="00104B62">
        <w:rPr>
          <w:bCs/>
        </w:rPr>
        <w:t>seo</w:t>
      </w:r>
      <w:r w:rsidR="00A520F7">
        <w:rPr>
          <w:bCs/>
        </w:rPr>
        <w:t>tud</w:t>
      </w:r>
      <w:r w:rsidR="00A520F7" w:rsidRPr="00104B62">
        <w:rPr>
          <w:bCs/>
        </w:rPr>
        <w:t xml:space="preserve"> </w:t>
      </w:r>
      <w:r w:rsidRPr="00104B62">
        <w:rPr>
          <w:bCs/>
        </w:rPr>
        <w:t xml:space="preserve">teenuste osutamiseks. Hobusekasvatusega </w:t>
      </w:r>
      <w:r w:rsidR="00A520F7" w:rsidRPr="00104B62">
        <w:rPr>
          <w:bCs/>
        </w:rPr>
        <w:t>seo</w:t>
      </w:r>
      <w:r w:rsidR="00A520F7">
        <w:rPr>
          <w:bCs/>
        </w:rPr>
        <w:t>tud</w:t>
      </w:r>
      <w:r w:rsidR="00A520F7" w:rsidRPr="00104B62">
        <w:rPr>
          <w:bCs/>
        </w:rPr>
        <w:t xml:space="preserve"> </w:t>
      </w:r>
      <w:r w:rsidRPr="00104B62">
        <w:rPr>
          <w:bCs/>
        </w:rPr>
        <w:t>teenusteks loetakse justiitsministri 28. detsembri 2005. a määruse nr 59 “Kohtule dokumentide esitamise kord” lisas 16 “Eesti majanduse tegevusalade klassifikaator (EMTAK)” (edaspidi </w:t>
      </w:r>
      <w:r w:rsidRPr="00104B62">
        <w:rPr>
          <w:bCs/>
          <w:i/>
          <w:iCs/>
        </w:rPr>
        <w:t>EMTAK 2008</w:t>
      </w:r>
      <w:r w:rsidRPr="00104B62">
        <w:rPr>
          <w:bCs/>
        </w:rPr>
        <w:t>) loetletud järgmised tegevused:</w:t>
      </w:r>
    </w:p>
    <w:p w:rsidR="00104B62" w:rsidRPr="00104B62" w:rsidRDefault="00104B62" w:rsidP="00720E2C">
      <w:pPr>
        <w:jc w:val="both"/>
        <w:rPr>
          <w:bCs/>
        </w:rPr>
      </w:pPr>
      <w:r w:rsidRPr="00104B62">
        <w:rPr>
          <w:bCs/>
        </w:rPr>
        <w:t>1)</w:t>
      </w:r>
      <w:r w:rsidRPr="00104B62">
        <w:t xml:space="preserve"> EMTAK 2008 jao R alajao 93199 “Mujal liigitamata sporditegevus” tähenduses</w:t>
      </w:r>
      <w:r w:rsidRPr="00104B62">
        <w:rPr>
          <w:bCs/>
        </w:rPr>
        <w:t xml:space="preserve"> võistlus- ja ratsahobuste tallide tegevus, mille alla loetakse näiteks </w:t>
      </w:r>
      <w:r w:rsidRPr="00104B62">
        <w:t>ratsateenused, ratsutamistunnid, hobuste rent võistlusteks, teenused hoburakenditega, hobuse esmane väljaõpe, hobuse treening, sõitja/ratsaniku treening, hobustega seonduvate oskuste koolitus ja atesteerimine, ratsutamisõpetus;</w:t>
      </w:r>
    </w:p>
    <w:p w:rsidR="00104B62" w:rsidRPr="00104B62" w:rsidRDefault="00104B62" w:rsidP="00720E2C">
      <w:pPr>
        <w:jc w:val="both"/>
        <w:rPr>
          <w:bCs/>
        </w:rPr>
      </w:pPr>
      <w:r w:rsidRPr="00104B62">
        <w:rPr>
          <w:bCs/>
        </w:rPr>
        <w:t xml:space="preserve">2) </w:t>
      </w:r>
      <w:r w:rsidRPr="00104B62">
        <w:t xml:space="preserve">EMTAK 2008 jao N alajao </w:t>
      </w:r>
      <w:r w:rsidRPr="00104B62">
        <w:rPr>
          <w:bCs/>
        </w:rPr>
        <w:t>77399 “</w:t>
      </w:r>
      <w:r w:rsidRPr="00104B62">
        <w:t xml:space="preserve">Muu mujal liigitamata masinate, seadmete jm materiaalse vara rentimine ja kasutusrent” tähenduses </w:t>
      </w:r>
      <w:r w:rsidRPr="00104B62">
        <w:rPr>
          <w:bCs/>
        </w:rPr>
        <w:t xml:space="preserve">hobuste rentimine; </w:t>
      </w:r>
    </w:p>
    <w:p w:rsidR="00104B62" w:rsidRPr="00104B62" w:rsidRDefault="00104B62" w:rsidP="00720E2C">
      <w:pPr>
        <w:jc w:val="both"/>
        <w:rPr>
          <w:bCs/>
        </w:rPr>
      </w:pPr>
      <w:r w:rsidRPr="00104B62">
        <w:rPr>
          <w:bCs/>
        </w:rPr>
        <w:t>3) EMTAK</w:t>
      </w:r>
      <w:r w:rsidRPr="00104B62">
        <w:t xml:space="preserve"> 2008 jao A alajao 01621 “Loomakasvatuse abitegevused” tähenduses </w:t>
      </w:r>
      <w:r w:rsidRPr="00104B62">
        <w:rPr>
          <w:bCs/>
        </w:rPr>
        <w:t xml:space="preserve">hobustega seotud teenused, näiteks hobuserautajate tegevus, sugutäkkude kasutamise teenus. </w:t>
      </w:r>
    </w:p>
    <w:p w:rsidR="00104B62" w:rsidRPr="00104B62" w:rsidRDefault="00104B62" w:rsidP="00720E2C">
      <w:pPr>
        <w:jc w:val="both"/>
        <w:rPr>
          <w:bCs/>
        </w:rPr>
      </w:pPr>
    </w:p>
    <w:p w:rsidR="00104B62" w:rsidRPr="00104B62" w:rsidRDefault="00104B62" w:rsidP="00720E2C">
      <w:pPr>
        <w:jc w:val="both"/>
      </w:pPr>
      <w:r w:rsidRPr="00104B62">
        <w:t xml:space="preserve">Hobusekasvatusega </w:t>
      </w:r>
      <w:r w:rsidR="00A520F7" w:rsidRPr="00104B62">
        <w:t>seo</w:t>
      </w:r>
      <w:r w:rsidR="00A520F7">
        <w:t>tud</w:t>
      </w:r>
      <w:r w:rsidR="00A520F7" w:rsidRPr="00104B62">
        <w:t xml:space="preserve"> </w:t>
      </w:r>
      <w:r w:rsidRPr="00104B62">
        <w:t>teenuste nimekirja koostamisel on arvestatud Eesti hobusekasvatajaid ühendavate esindusorganisatsioonide (Eesti Hobusekasvatajate Selts, Eesti Traavliliit, Eesti Sporthobuste Selts) ettepanekuid.</w:t>
      </w:r>
    </w:p>
    <w:p w:rsidR="00104B62" w:rsidRDefault="00104B62" w:rsidP="00720E2C">
      <w:pPr>
        <w:rPr>
          <w:b/>
          <w:bCs/>
        </w:rPr>
      </w:pPr>
    </w:p>
    <w:p w:rsidR="001F4D26" w:rsidRPr="006F2D08" w:rsidRDefault="001F4D26" w:rsidP="00720E2C">
      <w:pPr>
        <w:jc w:val="both"/>
      </w:pPr>
      <w:r w:rsidRPr="00A60831">
        <w:rPr>
          <w:b/>
          <w:bCs/>
        </w:rPr>
        <w:t xml:space="preserve">Eelnõu 2 lõikes </w:t>
      </w:r>
      <w:r w:rsidR="007B7377">
        <w:rPr>
          <w:b/>
          <w:bCs/>
        </w:rPr>
        <w:t xml:space="preserve">8 </w:t>
      </w:r>
      <w:r w:rsidRPr="006F2D08">
        <w:t>tähendab</w:t>
      </w:r>
      <w:r w:rsidR="007612D7">
        <w:t xml:space="preserve"> </w:t>
      </w:r>
      <w:r w:rsidR="00720E2C">
        <w:t>“</w:t>
      </w:r>
      <w:r w:rsidR="00A4636C">
        <w:t>kas k</w:t>
      </w:r>
      <w:r w:rsidR="00A4636C" w:rsidRPr="006F2D08">
        <w:t xml:space="preserve">oos </w:t>
      </w:r>
      <w:r w:rsidR="00A4636C">
        <w:t xml:space="preserve">või eraldi </w:t>
      </w:r>
      <w:r w:rsidR="00496CCF">
        <w:t xml:space="preserve">§ 2 </w:t>
      </w:r>
      <w:r w:rsidR="008123E3">
        <w:t xml:space="preserve">lõikes </w:t>
      </w:r>
      <w:r w:rsidR="00496CCF">
        <w:t xml:space="preserve">1 </w:t>
      </w:r>
      <w:r w:rsidR="004F0136">
        <w:t xml:space="preserve">või  </w:t>
      </w:r>
      <w:r w:rsidR="00496CCF">
        <w:t xml:space="preserve">2 </w:t>
      </w:r>
      <w:r w:rsidR="007612D7">
        <w:t xml:space="preserve">nõuetele </w:t>
      </w:r>
      <w:r w:rsidRPr="006F2D08">
        <w:t>vasta</w:t>
      </w:r>
      <w:r w:rsidR="00496CCF">
        <w:t>mine</w:t>
      </w:r>
      <w:r w:rsidR="00720E2C">
        <w:t xml:space="preserve">” </w:t>
      </w:r>
      <w:r w:rsidRPr="006F2D08">
        <w:t>seda, et ülevõtja ja ülevõetav koos vastavad määruses toodud tingimustele</w:t>
      </w:r>
      <w:r w:rsidR="008123E3">
        <w:t xml:space="preserve"> ehk kui näiteks taotleja üksi ei täida kõiki nõudeid, vaadatakse ka selle isiku andmeid, kelle põllumajandusettevõte üle võeti.</w:t>
      </w:r>
    </w:p>
    <w:p w:rsidR="001F4D26" w:rsidRPr="006F2D08" w:rsidRDefault="008123E3" w:rsidP="00720E2C">
      <w:pPr>
        <w:jc w:val="both"/>
      </w:pPr>
      <w:r>
        <w:t>S</w:t>
      </w:r>
      <w:r w:rsidR="001F4D26" w:rsidRPr="006F2D08">
        <w:t xml:space="preserve">elleks, et oleks võimalik </w:t>
      </w:r>
      <w:r>
        <w:t xml:space="preserve">nn </w:t>
      </w:r>
      <w:r w:rsidR="001F4D26" w:rsidRPr="006F2D08">
        <w:t xml:space="preserve">ülevõetut ja ülevõtjat </w:t>
      </w:r>
      <w:r w:rsidR="001F4D26" w:rsidRPr="00C51C2D">
        <w:rPr>
          <w:u w:val="single"/>
        </w:rPr>
        <w:t>koos</w:t>
      </w:r>
      <w:r w:rsidR="001F4D26" w:rsidRPr="006F2D08">
        <w:t xml:space="preserve"> vaadata, peab:</w:t>
      </w:r>
    </w:p>
    <w:p w:rsidR="001F4D26" w:rsidRPr="006F2D08" w:rsidRDefault="001F4D26" w:rsidP="00720E2C">
      <w:pPr>
        <w:pStyle w:val="ListParagraph"/>
        <w:numPr>
          <w:ilvl w:val="0"/>
          <w:numId w:val="26"/>
        </w:numPr>
        <w:spacing w:after="0" w:line="240" w:lineRule="auto"/>
        <w:contextualSpacing w:val="0"/>
        <w:jc w:val="both"/>
        <w:rPr>
          <w:rFonts w:ascii="Times New Roman" w:hAnsi="Times New Roman"/>
          <w:sz w:val="24"/>
          <w:szCs w:val="24"/>
        </w:rPr>
      </w:pPr>
      <w:r w:rsidRPr="006F2D08">
        <w:rPr>
          <w:rFonts w:ascii="Times New Roman" w:hAnsi="Times New Roman"/>
          <w:sz w:val="24"/>
          <w:szCs w:val="24"/>
        </w:rPr>
        <w:t>ülevõtja o</w:t>
      </w:r>
      <w:r w:rsidR="00F94295">
        <w:rPr>
          <w:rFonts w:ascii="Times New Roman" w:hAnsi="Times New Roman"/>
          <w:sz w:val="24"/>
          <w:szCs w:val="24"/>
        </w:rPr>
        <w:t>lema esitanud</w:t>
      </w:r>
      <w:r w:rsidRPr="006F2D08">
        <w:rPr>
          <w:rFonts w:ascii="Times New Roman" w:hAnsi="Times New Roman"/>
          <w:sz w:val="24"/>
          <w:szCs w:val="24"/>
        </w:rPr>
        <w:t xml:space="preserve"> </w:t>
      </w:r>
      <w:r w:rsidR="00F94295">
        <w:rPr>
          <w:rFonts w:ascii="Times New Roman" w:hAnsi="Times New Roman"/>
          <w:sz w:val="24"/>
          <w:szCs w:val="24"/>
        </w:rPr>
        <w:t xml:space="preserve">äriregistrile </w:t>
      </w:r>
      <w:r w:rsidRPr="006F2D08">
        <w:rPr>
          <w:rFonts w:ascii="Times New Roman" w:hAnsi="Times New Roman"/>
          <w:sz w:val="24"/>
          <w:szCs w:val="24"/>
        </w:rPr>
        <w:t>taotlemisele vahetult eelnenud majandusaasta aruan</w:t>
      </w:r>
      <w:r w:rsidR="00F94295">
        <w:rPr>
          <w:rFonts w:ascii="Times New Roman" w:hAnsi="Times New Roman"/>
          <w:sz w:val="24"/>
          <w:szCs w:val="24"/>
        </w:rPr>
        <w:t>de</w:t>
      </w:r>
      <w:r w:rsidR="00720E2C">
        <w:rPr>
          <w:rFonts w:ascii="Times New Roman" w:hAnsi="Times New Roman"/>
          <w:sz w:val="24"/>
          <w:szCs w:val="24"/>
        </w:rPr>
        <w:t xml:space="preserve"> või Maksu- ja Tolliametile vastava tuludeklaratsiooni E vormi</w:t>
      </w:r>
      <w:r w:rsidR="00F94295">
        <w:rPr>
          <w:rFonts w:ascii="Times New Roman" w:hAnsi="Times New Roman"/>
          <w:sz w:val="24"/>
          <w:szCs w:val="24"/>
        </w:rPr>
        <w:t xml:space="preserve"> ning</w:t>
      </w:r>
      <w:r w:rsidRPr="006F2D08">
        <w:rPr>
          <w:rFonts w:ascii="Times New Roman" w:hAnsi="Times New Roman"/>
          <w:sz w:val="24"/>
          <w:szCs w:val="24"/>
        </w:rPr>
        <w:t>;</w:t>
      </w:r>
    </w:p>
    <w:p w:rsidR="001F4D26" w:rsidRPr="006F2D08" w:rsidRDefault="001F4D26" w:rsidP="00F94295">
      <w:pPr>
        <w:pStyle w:val="ListParagraph"/>
        <w:numPr>
          <w:ilvl w:val="0"/>
          <w:numId w:val="26"/>
        </w:numPr>
        <w:spacing w:after="0" w:line="240" w:lineRule="auto"/>
        <w:contextualSpacing w:val="0"/>
        <w:jc w:val="both"/>
        <w:rPr>
          <w:rFonts w:ascii="Times New Roman" w:hAnsi="Times New Roman"/>
          <w:sz w:val="24"/>
          <w:szCs w:val="24"/>
        </w:rPr>
      </w:pPr>
      <w:r w:rsidRPr="006F2D08">
        <w:rPr>
          <w:rFonts w:ascii="Times New Roman" w:hAnsi="Times New Roman"/>
          <w:sz w:val="24"/>
          <w:szCs w:val="24"/>
        </w:rPr>
        <w:t>ülevõetu peab olema tegutsenud taotluse esitamisele vahetult eelnenud teisel majandusaastal</w:t>
      </w:r>
      <w:r w:rsidR="00F94295">
        <w:rPr>
          <w:rFonts w:ascii="Times New Roman" w:hAnsi="Times New Roman"/>
          <w:sz w:val="24"/>
          <w:szCs w:val="24"/>
        </w:rPr>
        <w:t xml:space="preserve"> ja esitanud </w:t>
      </w:r>
      <w:r w:rsidR="00F94295" w:rsidRPr="00F94295">
        <w:rPr>
          <w:rFonts w:ascii="Times New Roman" w:hAnsi="Times New Roman"/>
          <w:sz w:val="24"/>
          <w:szCs w:val="24"/>
        </w:rPr>
        <w:t xml:space="preserve">äriregistrile taotlemisele vahetult eelnenud </w:t>
      </w:r>
      <w:r w:rsidR="00F94295">
        <w:rPr>
          <w:rFonts w:ascii="Times New Roman" w:hAnsi="Times New Roman"/>
          <w:sz w:val="24"/>
          <w:szCs w:val="24"/>
        </w:rPr>
        <w:t xml:space="preserve">teise </w:t>
      </w:r>
      <w:r w:rsidR="00F94295" w:rsidRPr="00F94295">
        <w:rPr>
          <w:rFonts w:ascii="Times New Roman" w:hAnsi="Times New Roman"/>
          <w:sz w:val="24"/>
          <w:szCs w:val="24"/>
        </w:rPr>
        <w:t>majandusaasta aruande või Maksu- ja Tolliametile vastava tuludeklaratsiooni E vormi</w:t>
      </w:r>
      <w:r w:rsidRPr="006F2D08">
        <w:rPr>
          <w:rFonts w:ascii="Times New Roman" w:hAnsi="Times New Roman"/>
          <w:sz w:val="24"/>
          <w:szCs w:val="24"/>
        </w:rPr>
        <w:t>.</w:t>
      </w:r>
    </w:p>
    <w:p w:rsidR="001F4D26" w:rsidRDefault="001F4D26" w:rsidP="00720E2C"/>
    <w:p w:rsidR="001F4D26" w:rsidRDefault="008123E3" w:rsidP="00720E2C">
      <w:pPr>
        <w:jc w:val="both"/>
      </w:pPr>
      <w:r>
        <w:lastRenderedPageBreak/>
        <w:t>“Eraldi“ vaadatakse andmeid siis,</w:t>
      </w:r>
      <w:r w:rsidR="001F4D26">
        <w:t xml:space="preserve"> kui ülevõtja</w:t>
      </w:r>
      <w:r>
        <w:t>l</w:t>
      </w:r>
      <w:r w:rsidR="001F4D26">
        <w:t xml:space="preserve"> ei </w:t>
      </w:r>
      <w:r>
        <w:t xml:space="preserve">ole </w:t>
      </w:r>
      <w:r w:rsidR="001F4D26">
        <w:t xml:space="preserve">taotluse esitamisele vahetult eelnenud majandusaasta aruannet </w:t>
      </w:r>
      <w:r w:rsidR="007A1A1D">
        <w:t xml:space="preserve">või ei ole esitanud </w:t>
      </w:r>
      <w:r w:rsidR="007A1A1D" w:rsidRPr="007A1A1D">
        <w:t>Maksu- ja Tolliametile tuludeklaratsiooni E vormi</w:t>
      </w:r>
      <w:r w:rsidR="001F4D26">
        <w:t xml:space="preserve">, siis tuleb mõlema majandusaasta nõuetekohasust vaadelda </w:t>
      </w:r>
      <w:r w:rsidR="00F94295">
        <w:t>ülevõetu</w:t>
      </w:r>
      <w:r w:rsidR="00496CCF">
        <w:t>d ettevõtja</w:t>
      </w:r>
      <w:r w:rsidR="00F94295">
        <w:t xml:space="preserve"> </w:t>
      </w:r>
      <w:r w:rsidR="001F4D26">
        <w:t>näitajate alusel.</w:t>
      </w:r>
    </w:p>
    <w:p w:rsidR="001F4D26" w:rsidRDefault="001F4D26" w:rsidP="00720E2C">
      <w:pPr>
        <w:jc w:val="both"/>
      </w:pPr>
      <w:r>
        <w:t>Kui ülevõtja</w:t>
      </w:r>
      <w:r w:rsidR="008123E3">
        <w:t>l</w:t>
      </w:r>
      <w:r>
        <w:t xml:space="preserve"> </w:t>
      </w:r>
      <w:r w:rsidR="008123E3">
        <w:t xml:space="preserve">on </w:t>
      </w:r>
      <w:r>
        <w:t xml:space="preserve">äriregistris </w:t>
      </w:r>
      <w:r w:rsidR="00D852D4">
        <w:t xml:space="preserve">vähemalt </w:t>
      </w:r>
      <w:r>
        <w:t xml:space="preserve">kahe majandusaasta aruanded, siis ta ei kvalifitseeru ülevõtjaks </w:t>
      </w:r>
      <w:r w:rsidR="003F6D60">
        <w:t>eelnõu</w:t>
      </w:r>
      <w:r>
        <w:t xml:space="preserve"> § 2 lõi</w:t>
      </w:r>
      <w:r w:rsidR="00D852D4">
        <w:t>g</w:t>
      </w:r>
      <w:r>
        <w:t>e</w:t>
      </w:r>
      <w:r w:rsidR="00D852D4">
        <w:t>te</w:t>
      </w:r>
      <w:r>
        <w:t xml:space="preserve"> </w:t>
      </w:r>
      <w:r w:rsidR="00FB4DD2">
        <w:t xml:space="preserve">3 </w:t>
      </w:r>
      <w:r w:rsidR="004F0136">
        <w:t xml:space="preserve">või </w:t>
      </w:r>
      <w:r>
        <w:t>4 mõistes.</w:t>
      </w:r>
    </w:p>
    <w:p w:rsidR="001F4D26" w:rsidRDefault="001F4D26" w:rsidP="00720E2C">
      <w:pPr>
        <w:jc w:val="both"/>
      </w:pPr>
    </w:p>
    <w:p w:rsidR="001F4D26" w:rsidRDefault="001F4D26" w:rsidP="00720E2C">
      <w:pPr>
        <w:jc w:val="both"/>
      </w:pPr>
      <w:r>
        <w:t xml:space="preserve">Kui ülevõetu ja ülevõtja majandusaastad jäävad </w:t>
      </w:r>
      <w:r w:rsidR="007612D7">
        <w:t xml:space="preserve">samasse </w:t>
      </w:r>
      <w:r>
        <w:t>kalendriaastasse, siis neid tuleks käsitleda kui kahte erinevat majandusaastat (tulenevalt raamatupidamisseadusest esitatakse majandusaasta aruanne iga ettevõtlusvormi kohta eraldi).</w:t>
      </w:r>
    </w:p>
    <w:p w:rsidR="001F4D26" w:rsidRDefault="001F4D26" w:rsidP="00720E2C">
      <w:pPr>
        <w:overflowPunct w:val="0"/>
        <w:adjustRightInd w:val="0"/>
        <w:jc w:val="both"/>
        <w:textAlignment w:val="baseline"/>
        <w:rPr>
          <w:b/>
          <w:bCs/>
        </w:rPr>
      </w:pPr>
    </w:p>
    <w:p w:rsidR="007B7377" w:rsidRPr="00425D65" w:rsidRDefault="007B7377" w:rsidP="007B7377">
      <w:pPr>
        <w:overflowPunct w:val="0"/>
        <w:adjustRightInd w:val="0"/>
        <w:jc w:val="both"/>
        <w:textAlignment w:val="baseline"/>
      </w:pPr>
      <w:r w:rsidRPr="00C02954">
        <w:rPr>
          <w:b/>
        </w:rPr>
        <w:t xml:space="preserve">Eelnõu § </w:t>
      </w:r>
      <w:r>
        <w:rPr>
          <w:b/>
        </w:rPr>
        <w:t>2</w:t>
      </w:r>
      <w:r w:rsidRPr="00C02954">
        <w:rPr>
          <w:b/>
        </w:rPr>
        <w:t xml:space="preserve"> lõi</w:t>
      </w:r>
      <w:r>
        <w:rPr>
          <w:b/>
        </w:rPr>
        <w:t>g</w:t>
      </w:r>
      <w:r w:rsidRPr="00C02954">
        <w:rPr>
          <w:b/>
        </w:rPr>
        <w:t xml:space="preserve">e </w:t>
      </w:r>
      <w:r>
        <w:rPr>
          <w:b/>
        </w:rPr>
        <w:t>9</w:t>
      </w:r>
      <w:r>
        <w:t xml:space="preserve"> sätestab toetuse taotlemisel piirangu ettevõtjatele, kes on andnud oma põllumajandusettevõtte üle</w:t>
      </w:r>
      <w:r w:rsidR="007612D7">
        <w:t xml:space="preserve"> teisele</w:t>
      </w:r>
      <w:r>
        <w:t xml:space="preserve"> </w:t>
      </w:r>
      <w:r w:rsidR="007612D7">
        <w:t>ette</w:t>
      </w:r>
      <w:r>
        <w:t>võtja</w:t>
      </w:r>
      <w:r w:rsidR="007612D7">
        <w:t>le</w:t>
      </w:r>
      <w:r w:rsidR="0005317B">
        <w:t>.</w:t>
      </w:r>
      <w:r>
        <w:t xml:space="preserve"> Nimetatud piirangu eesmärk on tagada, et </w:t>
      </w:r>
      <w:r w:rsidR="007612D7">
        <w:t xml:space="preserve">kaks erinevat ettevõtjat ei omaks </w:t>
      </w:r>
      <w:r>
        <w:t xml:space="preserve">ühtede ja samade majandusnäitajate alusel võimalust toetust saada. Ettevõtja, kes on oma põllumajandusliku tegevuse täielikult üle andnud, kuid soovib jätkata põllumajandusliku tegevusega edaspidi, saab toetust taotleda, kui </w:t>
      </w:r>
      <w:r w:rsidR="00B43B46">
        <w:t xml:space="preserve">üleandmisest on möödunud </w:t>
      </w:r>
      <w:r w:rsidR="00ED7CD2">
        <w:t xml:space="preserve">vähemalt kaks </w:t>
      </w:r>
      <w:r>
        <w:t>majandusaastat</w:t>
      </w:r>
      <w:r w:rsidR="00B43B46">
        <w:t>.</w:t>
      </w:r>
      <w:r>
        <w:t xml:space="preserve"> </w:t>
      </w:r>
    </w:p>
    <w:p w:rsidR="007B7377" w:rsidRDefault="007B7377" w:rsidP="00720E2C">
      <w:pPr>
        <w:overflowPunct w:val="0"/>
        <w:adjustRightInd w:val="0"/>
        <w:jc w:val="both"/>
        <w:textAlignment w:val="baseline"/>
        <w:rPr>
          <w:b/>
          <w:bCs/>
        </w:rPr>
      </w:pPr>
    </w:p>
    <w:p w:rsidR="00C12A6A" w:rsidRDefault="00C12A6A" w:rsidP="00720E2C">
      <w:pPr>
        <w:overflowPunct w:val="0"/>
        <w:adjustRightInd w:val="0"/>
        <w:jc w:val="both"/>
        <w:textAlignment w:val="baseline"/>
        <w:rPr>
          <w:b/>
          <w:bCs/>
        </w:rPr>
      </w:pPr>
      <w:r>
        <w:rPr>
          <w:b/>
          <w:bCs/>
        </w:rPr>
        <w:t>Eelnõu §</w:t>
      </w:r>
      <w:r w:rsidR="00BE1028">
        <w:rPr>
          <w:b/>
          <w:bCs/>
        </w:rPr>
        <w:t>-s</w:t>
      </w:r>
      <w:r>
        <w:rPr>
          <w:b/>
          <w:bCs/>
        </w:rPr>
        <w:t xml:space="preserve"> 3 </w:t>
      </w:r>
      <w:r w:rsidRPr="00A60831">
        <w:rPr>
          <w:bCs/>
        </w:rPr>
        <w:t xml:space="preserve">on </w:t>
      </w:r>
      <w:r w:rsidR="00BE1028">
        <w:rPr>
          <w:bCs/>
        </w:rPr>
        <w:t>sätestatud</w:t>
      </w:r>
      <w:r w:rsidR="00BE1028" w:rsidRPr="00A60831">
        <w:rPr>
          <w:bCs/>
        </w:rPr>
        <w:t xml:space="preserve"> </w:t>
      </w:r>
      <w:r w:rsidRPr="00A60831">
        <w:rPr>
          <w:bCs/>
        </w:rPr>
        <w:t xml:space="preserve">nõuded </w:t>
      </w:r>
      <w:r w:rsidR="00A02C00">
        <w:rPr>
          <w:bCs/>
        </w:rPr>
        <w:t>taotlejale</w:t>
      </w:r>
      <w:r w:rsidR="00BE1028">
        <w:rPr>
          <w:bCs/>
        </w:rPr>
        <w:t>.</w:t>
      </w:r>
    </w:p>
    <w:p w:rsidR="00386B08" w:rsidRDefault="00386B08" w:rsidP="00720E2C">
      <w:pPr>
        <w:autoSpaceDE/>
        <w:autoSpaceDN/>
        <w:jc w:val="both"/>
        <w:rPr>
          <w:b/>
          <w:bCs/>
        </w:rPr>
      </w:pPr>
    </w:p>
    <w:p w:rsidR="00110429" w:rsidRDefault="00386B08" w:rsidP="00720E2C">
      <w:pPr>
        <w:autoSpaceDE/>
        <w:autoSpaceDN/>
        <w:jc w:val="both"/>
        <w:rPr>
          <w:rFonts w:eastAsiaTheme="minorHAnsi"/>
        </w:rPr>
      </w:pPr>
      <w:r w:rsidRPr="00386B08">
        <w:rPr>
          <w:bCs/>
        </w:rPr>
        <w:t xml:space="preserve">Toetuse </w:t>
      </w:r>
      <w:r w:rsidR="00F5093C">
        <w:rPr>
          <w:bCs/>
        </w:rPr>
        <w:t xml:space="preserve">taotlejale ja toetuse </w:t>
      </w:r>
      <w:r w:rsidRPr="00386B08">
        <w:rPr>
          <w:bCs/>
        </w:rPr>
        <w:t>saajale kehtestatud n</w:t>
      </w:r>
      <w:r w:rsidR="00FB477A" w:rsidRPr="00386B08">
        <w:rPr>
          <w:rFonts w:eastAsiaTheme="minorHAnsi"/>
        </w:rPr>
        <w:t>õuete</w:t>
      </w:r>
      <w:r w:rsidR="00E321F1">
        <w:rPr>
          <w:rFonts w:eastAsiaTheme="minorHAnsi"/>
        </w:rPr>
        <w:t xml:space="preserve"> jaotamise põhjus</w:t>
      </w:r>
      <w:r w:rsidR="00FB477A" w:rsidRPr="00FB477A">
        <w:rPr>
          <w:rFonts w:eastAsiaTheme="minorHAnsi"/>
        </w:rPr>
        <w:t xml:space="preserve"> tuleneb komisjoni delegeeritud määruse (EL) nr 640/2014 artiklist 35 </w:t>
      </w:r>
      <w:r w:rsidR="007A1A1D">
        <w:rPr>
          <w:rFonts w:eastAsiaTheme="minorHAnsi"/>
        </w:rPr>
        <w:t>“</w:t>
      </w:r>
      <w:r w:rsidR="00FB477A" w:rsidRPr="00FB477A">
        <w:rPr>
          <w:rFonts w:eastAsiaTheme="minorHAnsi"/>
        </w:rPr>
        <w:t>Toetuskõlblikkuse kriteeriumide (v.a pindala suurus või loomade arv) ning sellekohaste või muu</w:t>
      </w:r>
      <w:r w:rsidR="00CB25F3">
        <w:rPr>
          <w:rFonts w:eastAsiaTheme="minorHAnsi"/>
        </w:rPr>
        <w:t>de kohustuste täitmata jätmine</w:t>
      </w:r>
      <w:r w:rsidR="007A1A1D">
        <w:rPr>
          <w:rFonts w:eastAsiaTheme="minorHAnsi"/>
        </w:rPr>
        <w:t>”</w:t>
      </w:r>
      <w:r w:rsidR="00ED7CD2">
        <w:rPr>
          <w:rFonts w:eastAsiaTheme="minorHAnsi"/>
        </w:rPr>
        <w:t>, mis</w:t>
      </w:r>
      <w:r w:rsidR="007A1A1D">
        <w:rPr>
          <w:rFonts w:eastAsiaTheme="minorHAnsi"/>
        </w:rPr>
        <w:t xml:space="preserve"> </w:t>
      </w:r>
      <w:r w:rsidR="00CB25F3">
        <w:rPr>
          <w:rFonts w:eastAsiaTheme="minorHAnsi"/>
        </w:rPr>
        <w:t xml:space="preserve">kehtestab </w:t>
      </w:r>
      <w:r w:rsidR="00ED7CD2">
        <w:rPr>
          <w:rFonts w:eastAsiaTheme="minorHAnsi"/>
        </w:rPr>
        <w:t xml:space="preserve">reeglid </w:t>
      </w:r>
      <w:r w:rsidR="00CB25F3">
        <w:rPr>
          <w:rFonts w:eastAsiaTheme="minorHAnsi"/>
        </w:rPr>
        <w:t>toetuskõlbulikkuse kriteeriumi</w:t>
      </w:r>
      <w:r w:rsidR="00ED7CD2">
        <w:rPr>
          <w:rFonts w:eastAsiaTheme="minorHAnsi"/>
        </w:rPr>
        <w:t>te rikkumisel</w:t>
      </w:r>
      <w:r w:rsidR="00CB25F3">
        <w:rPr>
          <w:rFonts w:eastAsiaTheme="minorHAnsi"/>
        </w:rPr>
        <w:t>.</w:t>
      </w:r>
      <w:r w:rsidR="00CB25F3" w:rsidRPr="00CB25F3">
        <w:rPr>
          <w:rFonts w:eastAsiaTheme="minorHAnsi"/>
        </w:rPr>
        <w:t xml:space="preserve"> </w:t>
      </w:r>
      <w:r w:rsidR="00CB25F3">
        <w:rPr>
          <w:rFonts w:eastAsiaTheme="minorHAnsi"/>
        </w:rPr>
        <w:t>K</w:t>
      </w:r>
      <w:r w:rsidR="00CB25F3" w:rsidRPr="00FB477A">
        <w:rPr>
          <w:rFonts w:eastAsiaTheme="minorHAnsi"/>
        </w:rPr>
        <w:t>omisjoni delegeeritud</w:t>
      </w:r>
      <w:r w:rsidR="00CB25F3">
        <w:rPr>
          <w:rFonts w:eastAsiaTheme="minorHAnsi"/>
        </w:rPr>
        <w:t xml:space="preserve"> </w:t>
      </w:r>
      <w:r w:rsidR="00CB25F3" w:rsidRPr="00FB477A">
        <w:rPr>
          <w:rFonts w:eastAsiaTheme="minorHAnsi"/>
        </w:rPr>
        <w:t>määruse (EL) nr 640/2014</w:t>
      </w:r>
      <w:r w:rsidR="00D657A4">
        <w:rPr>
          <w:rFonts w:eastAsiaTheme="minorHAnsi"/>
        </w:rPr>
        <w:t xml:space="preserve"> </w:t>
      </w:r>
      <w:r w:rsidR="00CB25F3">
        <w:rPr>
          <w:rFonts w:eastAsiaTheme="minorHAnsi"/>
        </w:rPr>
        <w:t xml:space="preserve">artikli 35 </w:t>
      </w:r>
      <w:r w:rsidR="00110429">
        <w:rPr>
          <w:rFonts w:eastAsiaTheme="minorHAnsi"/>
        </w:rPr>
        <w:t xml:space="preserve">lõike 1 </w:t>
      </w:r>
      <w:r w:rsidR="00CB25F3">
        <w:rPr>
          <w:rFonts w:eastAsiaTheme="minorHAnsi"/>
        </w:rPr>
        <w:t>kohaselt t</w:t>
      </w:r>
      <w:r w:rsidR="00CB25F3" w:rsidRPr="00CB25F3">
        <w:rPr>
          <w:rFonts w:eastAsiaTheme="minorHAnsi"/>
        </w:rPr>
        <w:t>aotletud toetust ei maksta või see tühistatakse täielikult, kui toetuskõlblikkuse kriteeriume ei täideta.</w:t>
      </w:r>
      <w:r w:rsidR="00CB25F3">
        <w:rPr>
          <w:rFonts w:eastAsiaTheme="minorHAnsi"/>
        </w:rPr>
        <w:t xml:space="preserve"> </w:t>
      </w:r>
      <w:r w:rsidR="00110429">
        <w:rPr>
          <w:rFonts w:eastAsiaTheme="minorHAnsi"/>
        </w:rPr>
        <w:t>Nimetatud artikli lõike 2 kohaselt t</w:t>
      </w:r>
      <w:r w:rsidR="00CB25F3" w:rsidRPr="00CB25F3">
        <w:rPr>
          <w:rFonts w:eastAsiaTheme="minorHAnsi"/>
        </w:rPr>
        <w:t>aotletud toetuse maksmisest keeldutakse või see tühistatakse täielikult võ</w:t>
      </w:r>
      <w:r w:rsidR="00CB25F3">
        <w:rPr>
          <w:rFonts w:eastAsiaTheme="minorHAnsi"/>
        </w:rPr>
        <w:t xml:space="preserve">i osaliselt, kui ei ole täidetud </w:t>
      </w:r>
      <w:r w:rsidR="00CB25F3" w:rsidRPr="00CB25F3">
        <w:rPr>
          <w:rFonts w:eastAsiaTheme="minorHAnsi"/>
        </w:rPr>
        <w:t>a)</w:t>
      </w:r>
      <w:r w:rsidR="00CB25F3">
        <w:rPr>
          <w:rFonts w:eastAsiaTheme="minorHAnsi"/>
        </w:rPr>
        <w:t xml:space="preserve"> </w:t>
      </w:r>
      <w:r w:rsidR="00CB25F3" w:rsidRPr="00CB25F3">
        <w:rPr>
          <w:rFonts w:eastAsiaTheme="minorHAnsi"/>
        </w:rPr>
        <w:t>maaelu arengu programmis kehtestatud kohustused või</w:t>
      </w:r>
      <w:r w:rsidR="00CB25F3">
        <w:rPr>
          <w:rFonts w:eastAsiaTheme="minorHAnsi"/>
        </w:rPr>
        <w:t xml:space="preserve"> </w:t>
      </w:r>
      <w:r w:rsidR="00CB25F3" w:rsidRPr="00CB25F3">
        <w:rPr>
          <w:rFonts w:eastAsiaTheme="minorHAnsi"/>
        </w:rPr>
        <w:t>b)</w:t>
      </w:r>
      <w:r w:rsidR="00CB25F3">
        <w:rPr>
          <w:rFonts w:eastAsiaTheme="minorHAnsi"/>
        </w:rPr>
        <w:t xml:space="preserve"> </w:t>
      </w:r>
      <w:r w:rsidR="00CB25F3" w:rsidRPr="00CB25F3">
        <w:rPr>
          <w:rFonts w:eastAsiaTheme="minorHAnsi"/>
        </w:rPr>
        <w:t>vajaduse korral muud kohustused, mis on kehtestatud liidu või liikmesriigi õigusega või maaelu arengu programmiga, eelkõige seoses riigihangete, riigiabi ning muude kohustuslike standardite ja nõuetega.</w:t>
      </w:r>
      <w:r w:rsidR="00CB25F3">
        <w:rPr>
          <w:rFonts w:eastAsiaTheme="minorHAnsi"/>
        </w:rPr>
        <w:t xml:space="preserve"> Seetõttu </w:t>
      </w:r>
      <w:r w:rsidR="003F6D60">
        <w:rPr>
          <w:rFonts w:eastAsiaTheme="minorHAnsi"/>
        </w:rPr>
        <w:t>on eelnõus</w:t>
      </w:r>
      <w:r w:rsidR="00CB25F3">
        <w:rPr>
          <w:rFonts w:eastAsiaTheme="minorHAnsi"/>
        </w:rPr>
        <w:t xml:space="preserve"> kriteeriumid jaga</w:t>
      </w:r>
      <w:r w:rsidR="003F6D60">
        <w:rPr>
          <w:rFonts w:eastAsiaTheme="minorHAnsi"/>
        </w:rPr>
        <w:t>t</w:t>
      </w:r>
      <w:r w:rsidR="00CB25F3">
        <w:rPr>
          <w:rFonts w:eastAsiaTheme="minorHAnsi"/>
        </w:rPr>
        <w:t>ud</w:t>
      </w:r>
      <w:r w:rsidR="00FB477A" w:rsidRPr="00FB477A">
        <w:rPr>
          <w:rFonts w:eastAsiaTheme="minorHAnsi"/>
        </w:rPr>
        <w:t xml:space="preserve"> toetuskõlblikkuse kriteeriumi</w:t>
      </w:r>
      <w:r w:rsidR="003F6D60">
        <w:rPr>
          <w:rFonts w:eastAsiaTheme="minorHAnsi"/>
        </w:rPr>
        <w:t>te</w:t>
      </w:r>
      <w:r w:rsidR="00FB477A" w:rsidRPr="00FB477A">
        <w:rPr>
          <w:rFonts w:eastAsiaTheme="minorHAnsi"/>
        </w:rPr>
        <w:t>ks, kohustusteks või muudeks kohustusteks.</w:t>
      </w:r>
      <w:r w:rsidR="003A0D84">
        <w:rPr>
          <w:rFonts w:eastAsiaTheme="minorHAnsi"/>
        </w:rPr>
        <w:t xml:space="preserve"> </w:t>
      </w:r>
      <w:r w:rsidR="00110429">
        <w:rPr>
          <w:rFonts w:eastAsiaTheme="minorHAnsi"/>
        </w:rPr>
        <w:t xml:space="preserve">Eelnõu </w:t>
      </w:r>
      <w:r w:rsidR="00ED7CD2">
        <w:rPr>
          <w:rFonts w:eastAsiaTheme="minorHAnsi"/>
        </w:rPr>
        <w:t xml:space="preserve">§ 3 </w:t>
      </w:r>
      <w:r w:rsidR="00110429">
        <w:rPr>
          <w:rFonts w:eastAsiaTheme="minorHAnsi"/>
        </w:rPr>
        <w:t xml:space="preserve">lõikes </w:t>
      </w:r>
      <w:r w:rsidR="00ED7CD2">
        <w:rPr>
          <w:rFonts w:eastAsiaTheme="minorHAnsi"/>
        </w:rPr>
        <w:t xml:space="preserve">1 </w:t>
      </w:r>
      <w:r w:rsidR="00110429">
        <w:rPr>
          <w:rFonts w:eastAsiaTheme="minorHAnsi"/>
        </w:rPr>
        <w:t xml:space="preserve">on toodud need toetuskõlblikkuse kriteeriumid, mis kohalduvad nii toetuse taotlejale kui toetuse saajale. Eelnõu </w:t>
      </w:r>
      <w:r w:rsidR="00ED7CD2">
        <w:rPr>
          <w:rFonts w:eastAsiaTheme="minorHAnsi"/>
        </w:rPr>
        <w:t xml:space="preserve">§ 3 </w:t>
      </w:r>
      <w:r w:rsidR="00110429">
        <w:rPr>
          <w:rFonts w:eastAsiaTheme="minorHAnsi"/>
        </w:rPr>
        <w:t>lõikes 2 on toodud toetuskõlblikkuse kriteeriumid, mis kohalduvad vaid toetuse taotlejale (kriteeriumite mittetäitmise korral taotluse rahuldamise otsust ei tehta).</w:t>
      </w:r>
    </w:p>
    <w:p w:rsidR="00110429" w:rsidRDefault="00110429" w:rsidP="00720E2C">
      <w:pPr>
        <w:autoSpaceDE/>
        <w:autoSpaceDN/>
        <w:jc w:val="both"/>
        <w:rPr>
          <w:rFonts w:eastAsiaTheme="minorHAnsi"/>
        </w:rPr>
      </w:pPr>
    </w:p>
    <w:p w:rsidR="00FB477A" w:rsidRPr="00FB477A" w:rsidRDefault="003A0D84" w:rsidP="00720E2C">
      <w:pPr>
        <w:autoSpaceDE/>
        <w:autoSpaceDN/>
        <w:jc w:val="both"/>
        <w:rPr>
          <w:rFonts w:eastAsiaTheme="minorHAnsi"/>
        </w:rPr>
      </w:pPr>
      <w:r>
        <w:rPr>
          <w:rFonts w:eastAsiaTheme="minorHAnsi"/>
        </w:rPr>
        <w:t>K</w:t>
      </w:r>
      <w:r w:rsidR="00D50A31" w:rsidRPr="00D50A31">
        <w:rPr>
          <w:rFonts w:eastAsiaTheme="minorHAnsi"/>
        </w:rPr>
        <w:t xml:space="preserve">omisjoni delegeeritud määruse (EL) nr 640/2014 artikli 35 </w:t>
      </w:r>
      <w:r>
        <w:rPr>
          <w:rFonts w:eastAsiaTheme="minorHAnsi"/>
        </w:rPr>
        <w:t>punkti 3 kohaselt teeb liikmesriik</w:t>
      </w:r>
      <w:r w:rsidRPr="003A0D84">
        <w:rPr>
          <w:rFonts w:eastAsiaTheme="minorHAnsi"/>
        </w:rPr>
        <w:t xml:space="preserve"> nõuete rikkumise või kohustuste täitmata jätmise tõttu otsuse toetuse maksmisest keeldumise</w:t>
      </w:r>
      <w:r w:rsidR="003F6D60">
        <w:rPr>
          <w:rFonts w:eastAsiaTheme="minorHAnsi"/>
        </w:rPr>
        <w:t>,</w:t>
      </w:r>
      <w:r w:rsidRPr="003A0D84">
        <w:rPr>
          <w:rFonts w:eastAsiaTheme="minorHAnsi"/>
        </w:rPr>
        <w:t xml:space="preserve"> </w:t>
      </w:r>
      <w:r>
        <w:rPr>
          <w:rFonts w:eastAsiaTheme="minorHAnsi"/>
        </w:rPr>
        <w:t xml:space="preserve">selle </w:t>
      </w:r>
      <w:r w:rsidR="003F6D60">
        <w:rPr>
          <w:rFonts w:eastAsiaTheme="minorHAnsi"/>
        </w:rPr>
        <w:t>tagasinõudmise</w:t>
      </w:r>
      <w:r>
        <w:rPr>
          <w:rFonts w:eastAsiaTheme="minorHAnsi"/>
        </w:rPr>
        <w:t xml:space="preserve"> </w:t>
      </w:r>
      <w:r w:rsidR="003F6D60">
        <w:rPr>
          <w:rFonts w:eastAsiaTheme="minorHAnsi"/>
        </w:rPr>
        <w:t>või osalise tagasinõude kohta</w:t>
      </w:r>
      <w:r>
        <w:rPr>
          <w:rFonts w:eastAsiaTheme="minorHAnsi"/>
        </w:rPr>
        <w:t xml:space="preserve"> arvestades</w:t>
      </w:r>
      <w:r w:rsidRPr="003A0D84">
        <w:rPr>
          <w:rFonts w:eastAsiaTheme="minorHAnsi"/>
        </w:rPr>
        <w:t xml:space="preserve"> toetuse tingimustega seotud nõuete</w:t>
      </w:r>
      <w:r w:rsidR="003F6D60">
        <w:rPr>
          <w:rFonts w:eastAsiaTheme="minorHAnsi"/>
        </w:rPr>
        <w:t xml:space="preserve"> </w:t>
      </w:r>
      <w:r w:rsidRPr="003A0D84">
        <w:rPr>
          <w:rFonts w:eastAsiaTheme="minorHAnsi"/>
        </w:rPr>
        <w:t>rikkumise raskusastet, ulatust, kestust ja kordumist</w:t>
      </w:r>
      <w:r>
        <w:rPr>
          <w:rFonts w:eastAsiaTheme="minorHAnsi"/>
        </w:rPr>
        <w:t xml:space="preserve">. </w:t>
      </w:r>
    </w:p>
    <w:p w:rsidR="00D61A3C" w:rsidRDefault="00D61A3C" w:rsidP="00720E2C">
      <w:pPr>
        <w:overflowPunct w:val="0"/>
        <w:adjustRightInd w:val="0"/>
        <w:jc w:val="both"/>
        <w:textAlignment w:val="baseline"/>
        <w:rPr>
          <w:b/>
          <w:bCs/>
        </w:rPr>
      </w:pPr>
    </w:p>
    <w:p w:rsidR="00AE2F3F" w:rsidRDefault="00AE2F3F" w:rsidP="00720E2C">
      <w:pPr>
        <w:overflowPunct w:val="0"/>
        <w:adjustRightInd w:val="0"/>
        <w:jc w:val="both"/>
        <w:textAlignment w:val="baseline"/>
      </w:pPr>
      <w:r>
        <w:rPr>
          <w:b/>
          <w:bCs/>
        </w:rPr>
        <w:t xml:space="preserve">Eelnõu </w:t>
      </w:r>
      <w:r w:rsidRPr="00425D65">
        <w:rPr>
          <w:b/>
        </w:rPr>
        <w:t xml:space="preserve">§ </w:t>
      </w:r>
      <w:r w:rsidR="00C12A6A">
        <w:rPr>
          <w:b/>
        </w:rPr>
        <w:t>3</w:t>
      </w:r>
      <w:r w:rsidR="00C12A6A" w:rsidRPr="00425D65">
        <w:rPr>
          <w:b/>
        </w:rPr>
        <w:t xml:space="preserve"> </w:t>
      </w:r>
      <w:r w:rsidRPr="00BE2418">
        <w:rPr>
          <w:b/>
        </w:rPr>
        <w:t>l</w:t>
      </w:r>
      <w:r w:rsidRPr="00BE2418">
        <w:rPr>
          <w:b/>
          <w:bCs/>
        </w:rPr>
        <w:t>õi</w:t>
      </w:r>
      <w:r w:rsidR="00BE2418" w:rsidRPr="00BE2418">
        <w:rPr>
          <w:b/>
          <w:bCs/>
        </w:rPr>
        <w:t>k</w:t>
      </w:r>
      <w:r w:rsidRPr="00BE2418">
        <w:rPr>
          <w:b/>
          <w:bCs/>
        </w:rPr>
        <w:t>e</w:t>
      </w:r>
      <w:r w:rsidRPr="00A60831">
        <w:rPr>
          <w:b/>
        </w:rPr>
        <w:t xml:space="preserve"> </w:t>
      </w:r>
      <w:r w:rsidR="00C12A6A" w:rsidRPr="00BE2418">
        <w:rPr>
          <w:b/>
        </w:rPr>
        <w:t>1</w:t>
      </w:r>
      <w:r w:rsidR="00093AE7">
        <w:rPr>
          <w:b/>
        </w:rPr>
        <w:t xml:space="preserve"> </w:t>
      </w:r>
      <w:r w:rsidR="00BE2418" w:rsidRPr="00A60831">
        <w:rPr>
          <w:b/>
        </w:rPr>
        <w:t>punkt 1</w:t>
      </w:r>
      <w:r w:rsidR="00BE2418">
        <w:t xml:space="preserve"> </w:t>
      </w:r>
      <w:r w:rsidRPr="00425D65">
        <w:t>sätestab, et taotlejal ei tohi olla riikliku maksu võlga või riikliku maksu</w:t>
      </w:r>
      <w:r w:rsidR="00E5643A">
        <w:t xml:space="preserve"> </w:t>
      </w:r>
      <w:r w:rsidRPr="00425D65">
        <w:t>võla tasumine on ajatatud. Maksuvõla tasumise ajatamise korral on maksud, mille tasumise tähtaeg on möödunud, tasutud ettenähtud summas</w:t>
      </w:r>
      <w:r w:rsidR="005E64B1">
        <w:t>. Sätte eesmärk on tagada, et toetust saavad vaid ettevõtjad, kes on oma kohustused riigi ees täitnud. Toetust antakse ettevõtjatele, kes on jätkusuutlikud</w:t>
      </w:r>
      <w:r w:rsidR="00F54E70">
        <w:t>.</w:t>
      </w:r>
      <w:r w:rsidRPr="00425D65">
        <w:t xml:space="preserve"> </w:t>
      </w:r>
    </w:p>
    <w:p w:rsidR="005A1090" w:rsidRDefault="005A1090" w:rsidP="00720E2C">
      <w:pPr>
        <w:autoSpaceDE/>
        <w:autoSpaceDN/>
        <w:jc w:val="both"/>
        <w:rPr>
          <w:b/>
          <w:bCs/>
        </w:rPr>
      </w:pPr>
    </w:p>
    <w:p w:rsidR="00C26F1E" w:rsidRPr="00C26F1E" w:rsidRDefault="00C26F1E" w:rsidP="00720E2C">
      <w:pPr>
        <w:autoSpaceDE/>
        <w:autoSpaceDN/>
        <w:jc w:val="both"/>
        <w:rPr>
          <w:bCs/>
        </w:rPr>
      </w:pPr>
      <w:r w:rsidRPr="00C26F1E">
        <w:rPr>
          <w:b/>
          <w:bCs/>
        </w:rPr>
        <w:t>Eelnõu</w:t>
      </w:r>
      <w:r w:rsidR="00386B08">
        <w:rPr>
          <w:b/>
          <w:bCs/>
        </w:rPr>
        <w:t xml:space="preserve"> </w:t>
      </w:r>
      <w:r w:rsidRPr="00C26F1E">
        <w:rPr>
          <w:b/>
          <w:bCs/>
        </w:rPr>
        <w:t>§ 3 lõike 1 punkti</w:t>
      </w:r>
      <w:r w:rsidR="00195C07">
        <w:rPr>
          <w:b/>
          <w:bCs/>
        </w:rPr>
        <w:t xml:space="preserve">ga </w:t>
      </w:r>
      <w:r w:rsidR="00371E87">
        <w:rPr>
          <w:b/>
          <w:bCs/>
        </w:rPr>
        <w:t>2</w:t>
      </w:r>
      <w:r w:rsidR="00195C07">
        <w:rPr>
          <w:b/>
          <w:bCs/>
        </w:rPr>
        <w:t xml:space="preserve"> </w:t>
      </w:r>
      <w:r>
        <w:rPr>
          <w:bCs/>
        </w:rPr>
        <w:t xml:space="preserve">kehtestatakse, </w:t>
      </w:r>
      <w:r w:rsidR="00195C07">
        <w:rPr>
          <w:bCs/>
        </w:rPr>
        <w:t>et toetuse taotlejal</w:t>
      </w:r>
      <w:r w:rsidR="00386B08">
        <w:rPr>
          <w:bCs/>
        </w:rPr>
        <w:t xml:space="preserve"> </w:t>
      </w:r>
      <w:r w:rsidR="00195C07">
        <w:rPr>
          <w:bCs/>
        </w:rPr>
        <w:t xml:space="preserve">(sh </w:t>
      </w:r>
      <w:r w:rsidR="005E64B1">
        <w:rPr>
          <w:bCs/>
        </w:rPr>
        <w:t xml:space="preserve">ka </w:t>
      </w:r>
      <w:r w:rsidR="00195C07">
        <w:rPr>
          <w:bCs/>
        </w:rPr>
        <w:t>tootjarühma liikmel)</w:t>
      </w:r>
      <w:r w:rsidRPr="00C26F1E">
        <w:rPr>
          <w:bCs/>
        </w:rPr>
        <w:t xml:space="preserve"> ei või olla taotluse esitamise tähtpäevale järgneva</w:t>
      </w:r>
      <w:r w:rsidR="00C003B7">
        <w:rPr>
          <w:bCs/>
        </w:rPr>
        <w:t>st</w:t>
      </w:r>
      <w:r w:rsidRPr="00C26F1E">
        <w:rPr>
          <w:bCs/>
        </w:rPr>
        <w:t xml:space="preserve"> päeva</w:t>
      </w:r>
      <w:r w:rsidR="00C003B7">
        <w:rPr>
          <w:bCs/>
        </w:rPr>
        <w:t>st kuni toetuse määramise otsuse tegemiseni</w:t>
      </w:r>
      <w:r w:rsidRPr="00C26F1E">
        <w:rPr>
          <w:bCs/>
        </w:rPr>
        <w:t xml:space="preserve"> karistusregistrisse kantud karistusandmeid </w:t>
      </w:r>
      <w:r w:rsidRPr="00C26F1E">
        <w:t>loomatauditõrje seaduse §-s 58</w:t>
      </w:r>
      <w:r w:rsidRPr="00C26F1E">
        <w:rPr>
          <w:vertAlign w:val="superscript"/>
        </w:rPr>
        <w:t>3</w:t>
      </w:r>
      <w:r w:rsidRPr="00C26F1E">
        <w:t>, 58</w:t>
      </w:r>
      <w:r w:rsidRPr="00C26F1E">
        <w:rPr>
          <w:vertAlign w:val="superscript"/>
        </w:rPr>
        <w:t>8</w:t>
      </w:r>
      <w:r w:rsidRPr="00C26F1E">
        <w:t xml:space="preserve"> või 58</w:t>
      </w:r>
      <w:r w:rsidRPr="00C26F1E">
        <w:rPr>
          <w:vertAlign w:val="superscript"/>
        </w:rPr>
        <w:t>9</w:t>
      </w:r>
      <w:r w:rsidRPr="00C26F1E">
        <w:t>, söödaseaduse §-s 33, 34 või 35, taimekaitseseaduse §-s 97 või 100</w:t>
      </w:r>
      <w:r w:rsidRPr="00C26F1E">
        <w:rPr>
          <w:vertAlign w:val="superscript"/>
        </w:rPr>
        <w:t>2</w:t>
      </w:r>
      <w:r w:rsidRPr="00C26F1E">
        <w:t xml:space="preserve"> , veeseaduse §-s 38</w:t>
      </w:r>
      <w:r w:rsidRPr="00C26F1E">
        <w:rPr>
          <w:vertAlign w:val="superscript"/>
        </w:rPr>
        <w:t>5</w:t>
      </w:r>
      <w:r w:rsidRPr="00C26F1E">
        <w:t>, jäätmeseaduse §-s 120 või 126</w:t>
      </w:r>
      <w:r w:rsidRPr="00C26F1E">
        <w:rPr>
          <w:vertAlign w:val="superscript"/>
        </w:rPr>
        <w:t>6</w:t>
      </w:r>
      <w:r w:rsidRPr="00C26F1E">
        <w:t>, loomakaitseseaduse §-s 66</w:t>
      </w:r>
      <w:r w:rsidRPr="00C26F1E">
        <w:rPr>
          <w:vertAlign w:val="superscript"/>
        </w:rPr>
        <w:t>1</w:t>
      </w:r>
      <w:r w:rsidRPr="00C26F1E">
        <w:t>, 66</w:t>
      </w:r>
      <w:r w:rsidRPr="00C26F1E">
        <w:rPr>
          <w:vertAlign w:val="superscript"/>
        </w:rPr>
        <w:t>6</w:t>
      </w:r>
      <w:r w:rsidRPr="00C26F1E">
        <w:t xml:space="preserve"> või 66</w:t>
      </w:r>
      <w:r w:rsidRPr="00C26F1E">
        <w:rPr>
          <w:vertAlign w:val="superscript"/>
        </w:rPr>
        <w:t>10</w:t>
      </w:r>
      <w:r w:rsidRPr="00C26F1E">
        <w:t xml:space="preserve">, looduskaitseseaduse §-s 74, keskkonnamõju hindamise ja keskkonnajuhtimissüsteemi seaduse </w:t>
      </w:r>
      <w:r w:rsidRPr="00C26F1E">
        <w:lastRenderedPageBreak/>
        <w:t>§-s 53 või karistusseadustiku §-s 52</w:t>
      </w:r>
      <w:r w:rsidRPr="00C26F1E">
        <w:rPr>
          <w:vertAlign w:val="superscript"/>
        </w:rPr>
        <w:t>2</w:t>
      </w:r>
      <w:r w:rsidRPr="00C26F1E">
        <w:t xml:space="preserve">, 192, 193, 354, 359, 364, 367 või 372 sätestatud süütegude toimepanemise eest. </w:t>
      </w:r>
      <w:r w:rsidRPr="00C26F1E">
        <w:rPr>
          <w:bCs/>
        </w:rPr>
        <w:t>Nimetatud õigusaktid reguleerivad otseselt põllumajandus</w:t>
      </w:r>
      <w:r w:rsidR="002F05B7">
        <w:rPr>
          <w:bCs/>
        </w:rPr>
        <w:t xml:space="preserve">like </w:t>
      </w:r>
      <w:r w:rsidRPr="00C26F1E">
        <w:rPr>
          <w:bCs/>
        </w:rPr>
        <w:t>toodete tootmise ja nende esmatöötlemise valdkonna toimimist ja seoses sellega, et toetusega jagatakse riigieelarvelisi vahendeid, mida on piiratud ulatuses, on oluline, et nimetatud vahendeid saaksid kasutada sellised ettevõtjad, kes on täitnud põllumajandus</w:t>
      </w:r>
      <w:r w:rsidR="002F05B7">
        <w:rPr>
          <w:bCs/>
        </w:rPr>
        <w:t xml:space="preserve">like </w:t>
      </w:r>
      <w:r w:rsidRPr="00C26F1E">
        <w:rPr>
          <w:bCs/>
        </w:rPr>
        <w:t>toodete tootmise ja nende esmatöötlemise õigusakte ning suutnud vastavalt nendele õigusaktidele oma tegevust korraldada.</w:t>
      </w:r>
      <w:r w:rsidRPr="00C26F1E">
        <w:t xml:space="preserve"> </w:t>
      </w:r>
    </w:p>
    <w:p w:rsidR="00C26F1E" w:rsidRPr="00C26F1E" w:rsidRDefault="00C26F1E" w:rsidP="00720E2C">
      <w:pPr>
        <w:overflowPunct w:val="0"/>
        <w:adjustRightInd w:val="0"/>
        <w:jc w:val="both"/>
        <w:textAlignment w:val="baseline"/>
      </w:pPr>
      <w:r w:rsidRPr="00C26F1E">
        <w:t>Isikud, keda</w:t>
      </w:r>
      <w:r w:rsidR="00C003B7">
        <w:t xml:space="preserve"> või kelle liikmeid (tootjarühmade puhul)</w:t>
      </w:r>
      <w:r w:rsidRPr="00C26F1E">
        <w:t xml:space="preserve"> on karistatud eelnimetatud süütegude toimepanemise eest</w:t>
      </w:r>
      <w:r w:rsidR="00C96467" w:rsidRPr="00C96467">
        <w:t xml:space="preserve"> </w:t>
      </w:r>
      <w:r w:rsidR="00C96467">
        <w:t>ja</w:t>
      </w:r>
      <w:r w:rsidR="00C96467" w:rsidRPr="00C26F1E">
        <w:t xml:space="preserve"> nende koh</w:t>
      </w:r>
      <w:r w:rsidR="00C96467">
        <w:t>ta on karistusregistris kehtivad karistusandme</w:t>
      </w:r>
      <w:r w:rsidR="00C96467" w:rsidRPr="00C26F1E">
        <w:t>d</w:t>
      </w:r>
      <w:r w:rsidRPr="00C26F1E">
        <w:t xml:space="preserve">, ei saa </w:t>
      </w:r>
      <w:r w:rsidR="00C96467" w:rsidRPr="00C26F1E">
        <w:t xml:space="preserve">sel perioodil </w:t>
      </w:r>
      <w:r w:rsidRPr="00C26F1E">
        <w:t>Euroopa Maaelu Arengu Põllumajandusfondist (EAFRD) toetusi taotleda</w:t>
      </w:r>
      <w:r w:rsidR="00C96467">
        <w:t>.</w:t>
      </w:r>
      <w:r w:rsidRPr="00C26F1E">
        <w:t>,</w:t>
      </w:r>
    </w:p>
    <w:p w:rsidR="00371E87" w:rsidRDefault="00371E87" w:rsidP="00720E2C">
      <w:pPr>
        <w:overflowPunct w:val="0"/>
        <w:adjustRightInd w:val="0"/>
        <w:jc w:val="both"/>
        <w:textAlignment w:val="baseline"/>
      </w:pPr>
      <w:r w:rsidRPr="00C3169C">
        <w:t>Euroopa Parlamendi ja nõukogu määrus</w:t>
      </w:r>
      <w:r>
        <w:t>e</w:t>
      </w:r>
      <w:r w:rsidRPr="00C3169C">
        <w:t xml:space="preserve"> (EL) nr 1305/2013</w:t>
      </w:r>
      <w:r>
        <w:t xml:space="preserve"> artikli 17 lõike 6 kohaselt võib juhul, k</w:t>
      </w:r>
      <w:r w:rsidRPr="00C3169C">
        <w:t xml:space="preserve">ui liidu õigusega nähakse põllumajandustootjatele ette uusi nõudeid, anda </w:t>
      </w:r>
      <w:r>
        <w:t xml:space="preserve">toetust </w:t>
      </w:r>
      <w:r w:rsidRPr="00C3169C">
        <w:t>nendele nõuetele vastamiseks vajalike investeeringute tegemiseks maksimaalselt 12 kuu jooksul alates kuupäevast, kui need muutusid põllumajandusliku majapidamise jaoks kohustuslikuks.</w:t>
      </w:r>
    </w:p>
    <w:p w:rsidR="00684DCC" w:rsidRPr="00C94F8C" w:rsidRDefault="00684DCC" w:rsidP="00720E2C">
      <w:pPr>
        <w:overflowPunct w:val="0"/>
        <w:adjustRightInd w:val="0"/>
        <w:jc w:val="both"/>
        <w:textAlignment w:val="baseline"/>
      </w:pPr>
      <w:r>
        <w:t>Kui toetuse saajal on kehtiv karistus ja sellega on kaasnenud ka</w:t>
      </w:r>
      <w:r w:rsidRPr="00D869C0">
        <w:t xml:space="preserve"> ettekirjutus, siis puudub investeeringutoetusel ergutav mõju, kuna vastavate riiklike õigusaktide kohaselt peab toetuse taotleja tegema ettekirjutusega ettenähtud investeeringu niikuinii.</w:t>
      </w:r>
      <w:r w:rsidRPr="00C94F8C">
        <w:t xml:space="preserve"> </w:t>
      </w:r>
      <w:r>
        <w:t>Kuna e</w:t>
      </w:r>
      <w:r w:rsidRPr="00C3169C">
        <w:t>elnõu alusel</w:t>
      </w:r>
      <w:r>
        <w:t xml:space="preserve"> antava investeeringutoetuse eesmärk</w:t>
      </w:r>
      <w:r w:rsidRPr="00C3169C">
        <w:t xml:space="preserve"> on põllumajandusettevõt</w:t>
      </w:r>
      <w:r>
        <w:t>ete</w:t>
      </w:r>
      <w:r w:rsidRPr="00C3169C">
        <w:t xml:space="preserve"> tulemuslikkuse parandamine</w:t>
      </w:r>
      <w:r>
        <w:t xml:space="preserve">, </w:t>
      </w:r>
      <w:r w:rsidRPr="00C3169C">
        <w:t>mitte</w:t>
      </w:r>
      <w:r>
        <w:t xml:space="preserve"> olemasolevate rikkumiste likvideerimine, siis ei täidaks </w:t>
      </w:r>
      <w:r w:rsidRPr="007D7311">
        <w:t>loomade heaol</w:t>
      </w:r>
      <w:r>
        <w:t>u ning keskkonnanõudeid rikkunud ettevõtjate toetamine meetme eesmärki.</w:t>
      </w:r>
    </w:p>
    <w:p w:rsidR="00922503" w:rsidRPr="00FB477A" w:rsidRDefault="00922503" w:rsidP="00720E2C">
      <w:pPr>
        <w:autoSpaceDE/>
        <w:autoSpaceDN/>
        <w:jc w:val="both"/>
        <w:rPr>
          <w:rFonts w:eastAsiaTheme="minorHAnsi"/>
        </w:rPr>
      </w:pPr>
    </w:p>
    <w:p w:rsidR="00195C07" w:rsidRPr="00195C07" w:rsidRDefault="00195C07" w:rsidP="00720E2C">
      <w:pPr>
        <w:autoSpaceDE/>
        <w:autoSpaceDN/>
        <w:jc w:val="both"/>
        <w:rPr>
          <w:rFonts w:eastAsiaTheme="minorHAnsi"/>
        </w:rPr>
      </w:pPr>
      <w:r w:rsidRPr="00195C07">
        <w:rPr>
          <w:b/>
          <w:bCs/>
        </w:rPr>
        <w:t xml:space="preserve">Eelnõu § 3 lõike 1 punkt </w:t>
      </w:r>
      <w:r w:rsidR="00371E87">
        <w:rPr>
          <w:b/>
          <w:bCs/>
        </w:rPr>
        <w:t>3</w:t>
      </w:r>
      <w:r w:rsidRPr="00195C07">
        <w:rPr>
          <w:bCs/>
        </w:rPr>
        <w:t xml:space="preserve"> kehtestab piirangud toetuse taotlemisele, kui sama investeeringuobjekti kohta on</w:t>
      </w:r>
      <w:r w:rsidR="006D59C9">
        <w:rPr>
          <w:bCs/>
        </w:rPr>
        <w:t xml:space="preserve"> juba</w:t>
      </w:r>
      <w:r w:rsidRPr="00195C07">
        <w:rPr>
          <w:bCs/>
        </w:rPr>
        <w:t xml:space="preserve"> </w:t>
      </w:r>
      <w:r w:rsidR="006D59C9" w:rsidRPr="00195C07">
        <w:rPr>
          <w:bCs/>
        </w:rPr>
        <w:t xml:space="preserve">saadud </w:t>
      </w:r>
      <w:r w:rsidRPr="00195C07">
        <w:rPr>
          <w:bCs/>
        </w:rPr>
        <w:t>toetust riigieelarvelistest, EL-i või välisvahenditest või muud tagastamatut riigiabi või vähese tähtsusega abi</w:t>
      </w:r>
      <w:r w:rsidR="005E64B1">
        <w:rPr>
          <w:bCs/>
        </w:rPr>
        <w:t>.</w:t>
      </w:r>
      <w:r w:rsidRPr="00195C07">
        <w:rPr>
          <w:bCs/>
        </w:rPr>
        <w:t xml:space="preserve"> Piirangu eesmärk on vältida </w:t>
      </w:r>
      <w:r w:rsidR="005E64B1">
        <w:rPr>
          <w:bCs/>
        </w:rPr>
        <w:t xml:space="preserve">ühe ja sama </w:t>
      </w:r>
      <w:r w:rsidRPr="00195C07">
        <w:rPr>
          <w:bCs/>
        </w:rPr>
        <w:t>investeeringuobjekti topeltrahastamist läbi erinevate arengukava</w:t>
      </w:r>
      <w:r w:rsidR="006D59C9">
        <w:rPr>
          <w:bCs/>
        </w:rPr>
        <w:t>de</w:t>
      </w:r>
      <w:r w:rsidRPr="00195C07">
        <w:rPr>
          <w:bCs/>
        </w:rPr>
        <w:t xml:space="preserve"> alusel antava</w:t>
      </w:r>
      <w:r w:rsidR="006D59C9">
        <w:rPr>
          <w:bCs/>
        </w:rPr>
        <w:t>te</w:t>
      </w:r>
      <w:r w:rsidRPr="00195C07">
        <w:rPr>
          <w:bCs/>
        </w:rPr>
        <w:t xml:space="preserve"> toetuste või struktuurifondide vahenditest saadud abi või toetuste</w:t>
      </w:r>
      <w:r w:rsidR="005E64B1">
        <w:rPr>
          <w:bCs/>
        </w:rPr>
        <w:t xml:space="preserve"> või muude toetuste</w:t>
      </w:r>
      <w:r w:rsidRPr="00195C07">
        <w:rPr>
          <w:bCs/>
        </w:rPr>
        <w:t xml:space="preserve">. Euroopa Parlamendi ja nõukogu määruse (EL) nr 1306/2013 ühise põllumajanduspoliitika rahastamise, haldamise ja seire kohta ning millega tunnistatakse kehtetuks nõukogu määrused (EMÜ) nr 352/78, (EÜ) nr 165/94, (EÜ) nr 2799/98, (EÜ) nr 814/2000, (EÜ) nr 1290/2005 ja (EÜ) nr 485/2008 (ELT L 347, 20.12.2013, lk 549–607) (edaspidi </w:t>
      </w:r>
      <w:r w:rsidRPr="00AE6F03">
        <w:rPr>
          <w:bCs/>
          <w:i/>
        </w:rPr>
        <w:t>Euroopa Parlamendi ja nõukogu määrus (EL) nr 1306/2013</w:t>
      </w:r>
      <w:r w:rsidRPr="00195C07">
        <w:rPr>
          <w:bCs/>
        </w:rPr>
        <w:t xml:space="preserve">) artikli 30 kohaselt </w:t>
      </w:r>
      <w:r w:rsidR="006D59C9" w:rsidRPr="00195C07">
        <w:rPr>
          <w:bCs/>
        </w:rPr>
        <w:t xml:space="preserve">ei tohi </w:t>
      </w:r>
      <w:r w:rsidRPr="00195C07">
        <w:rPr>
          <w:bCs/>
        </w:rPr>
        <w:t>EAFRD-st rahastatavaid kulusid katta liidu eelarvest ühegi teise rahastamisvahendiga.</w:t>
      </w:r>
    </w:p>
    <w:p w:rsidR="00684DCC" w:rsidRDefault="00684DCC" w:rsidP="00720E2C">
      <w:pPr>
        <w:autoSpaceDE/>
        <w:autoSpaceDN/>
        <w:jc w:val="both"/>
        <w:rPr>
          <w:rFonts w:eastAsiaTheme="minorHAnsi"/>
        </w:rPr>
      </w:pPr>
    </w:p>
    <w:p w:rsidR="00371E87" w:rsidRPr="005A1090" w:rsidRDefault="00371E87" w:rsidP="00720E2C">
      <w:pPr>
        <w:overflowPunct w:val="0"/>
        <w:adjustRightInd w:val="0"/>
        <w:jc w:val="both"/>
        <w:textAlignment w:val="baseline"/>
        <w:rPr>
          <w:bCs/>
        </w:rPr>
      </w:pPr>
      <w:r w:rsidRPr="00425D65">
        <w:rPr>
          <w:b/>
          <w:bCs/>
        </w:rPr>
        <w:t xml:space="preserve">Eelnõu § </w:t>
      </w:r>
      <w:r>
        <w:rPr>
          <w:b/>
          <w:bCs/>
        </w:rPr>
        <w:t>3</w:t>
      </w:r>
      <w:r w:rsidRPr="00425D65">
        <w:rPr>
          <w:b/>
          <w:bCs/>
        </w:rPr>
        <w:t xml:space="preserve"> lõike </w:t>
      </w:r>
      <w:r>
        <w:rPr>
          <w:b/>
          <w:bCs/>
        </w:rPr>
        <w:t>1 punkti 4</w:t>
      </w:r>
      <w:r w:rsidRPr="00425D65">
        <w:rPr>
          <w:b/>
          <w:bCs/>
        </w:rPr>
        <w:t xml:space="preserve"> </w:t>
      </w:r>
      <w:r w:rsidRPr="00425D65">
        <w:t xml:space="preserve">kohaselt </w:t>
      </w:r>
      <w:r w:rsidR="005C074E" w:rsidRPr="005A1090">
        <w:rPr>
          <w:bCs/>
        </w:rPr>
        <w:t xml:space="preserve">ei saa </w:t>
      </w:r>
      <w:r>
        <w:rPr>
          <w:bCs/>
        </w:rPr>
        <w:t>t</w:t>
      </w:r>
      <w:r w:rsidRPr="005A1090">
        <w:rPr>
          <w:bCs/>
        </w:rPr>
        <w:t xml:space="preserve">oetust taotleda </w:t>
      </w:r>
      <w:r w:rsidR="005C074E">
        <w:rPr>
          <w:bCs/>
        </w:rPr>
        <w:t>ettevõt</w:t>
      </w:r>
      <w:r w:rsidR="005C074E" w:rsidRPr="005A1090">
        <w:rPr>
          <w:bCs/>
        </w:rPr>
        <w:t>ja</w:t>
      </w:r>
      <w:r w:rsidRPr="005A1090">
        <w:rPr>
          <w:bCs/>
        </w:rPr>
        <w:t>, kelle suhtes on algatatud likvideerimismenetlus või kohtuotsusega välja kuulutatud p</w:t>
      </w:r>
      <w:r>
        <w:rPr>
          <w:bCs/>
        </w:rPr>
        <w:t>ankrott või</w:t>
      </w:r>
      <w:r w:rsidRPr="005A1090">
        <w:rPr>
          <w:bCs/>
        </w:rPr>
        <w:t xml:space="preserve"> kellele on määratud pankrotiseaduse kohaselt ajutine pankrotihaldur.</w:t>
      </w:r>
      <w:r w:rsidRPr="005A1090">
        <w:t xml:space="preserve"> </w:t>
      </w:r>
      <w:r w:rsidRPr="005A1090">
        <w:rPr>
          <w:bCs/>
        </w:rPr>
        <w:t>Pankrotiseaduse § 1 lõike 3 alusel on juriidilisest isikust võlgnik maksejõuetu siis, kui võlgniku vara ei kata tema kohustusi ja selline seisund ei ole võlgniku majanduslikust olukorrast tulenevalt ajutine.</w:t>
      </w:r>
    </w:p>
    <w:p w:rsidR="00371E87" w:rsidRDefault="00371E87" w:rsidP="00720E2C">
      <w:pPr>
        <w:autoSpaceDE/>
        <w:autoSpaceDN/>
        <w:jc w:val="both"/>
        <w:rPr>
          <w:rFonts w:eastAsiaTheme="minorHAnsi"/>
        </w:rPr>
      </w:pPr>
      <w:r w:rsidRPr="00425D65">
        <w:rPr>
          <w:bCs/>
        </w:rPr>
        <w:t xml:space="preserve">Nimetatud asjaolude tuvastamisel </w:t>
      </w:r>
      <w:r w:rsidR="007A1A1D">
        <w:rPr>
          <w:bCs/>
        </w:rPr>
        <w:t>arvestab</w:t>
      </w:r>
      <w:r w:rsidR="007A1A1D" w:rsidRPr="00425D65">
        <w:rPr>
          <w:bCs/>
        </w:rPr>
        <w:t xml:space="preserve"> </w:t>
      </w:r>
      <w:r w:rsidRPr="00425D65">
        <w:rPr>
          <w:bCs/>
        </w:rPr>
        <w:t xml:space="preserve">PRIA </w:t>
      </w:r>
      <w:r w:rsidR="007A1A1D">
        <w:rPr>
          <w:bCs/>
        </w:rPr>
        <w:t xml:space="preserve">muuhulgas ka taotleja </w:t>
      </w:r>
      <w:r w:rsidRPr="00425D65">
        <w:rPr>
          <w:bCs/>
        </w:rPr>
        <w:t>võlakordaja ja maksevõime näitajate</w:t>
      </w:r>
      <w:r w:rsidR="007A1A1D">
        <w:rPr>
          <w:bCs/>
        </w:rPr>
        <w:t>ga</w:t>
      </w:r>
      <w:r w:rsidRPr="00425D65">
        <w:rPr>
          <w:bCs/>
        </w:rPr>
        <w:t>.</w:t>
      </w:r>
      <w:r>
        <w:rPr>
          <w:bCs/>
        </w:rPr>
        <w:t xml:space="preserve"> Samuti kontrollib PRIA</w:t>
      </w:r>
      <w:r w:rsidRPr="0035704B">
        <w:t xml:space="preserve"> </w:t>
      </w:r>
      <w:r>
        <w:t xml:space="preserve">taotleja või toetuse saaja suhtes </w:t>
      </w:r>
      <w:r>
        <w:rPr>
          <w:bCs/>
        </w:rPr>
        <w:t xml:space="preserve">võimaliku algatatud </w:t>
      </w:r>
      <w:r w:rsidRPr="0035704B">
        <w:rPr>
          <w:bCs/>
        </w:rPr>
        <w:t>likvideerimismenetlus</w:t>
      </w:r>
      <w:r>
        <w:rPr>
          <w:bCs/>
        </w:rPr>
        <w:t>e</w:t>
      </w:r>
      <w:r w:rsidRPr="0035704B">
        <w:rPr>
          <w:bCs/>
        </w:rPr>
        <w:t xml:space="preserve"> või väljakuulutatud pankrot</w:t>
      </w:r>
      <w:r>
        <w:rPr>
          <w:bCs/>
        </w:rPr>
        <w:t xml:space="preserve">i teate olemasolu Eesti Vabariigi ametlikust võrguväljaandest </w:t>
      </w:r>
      <w:r w:rsidRPr="0035704B">
        <w:rPr>
          <w:bCs/>
        </w:rPr>
        <w:t>Ametlik</w:t>
      </w:r>
      <w:r>
        <w:rPr>
          <w:bCs/>
        </w:rPr>
        <w:t>ud</w:t>
      </w:r>
      <w:r w:rsidRPr="0035704B">
        <w:rPr>
          <w:bCs/>
        </w:rPr>
        <w:t xml:space="preserve"> Teadaan</w:t>
      </w:r>
      <w:r>
        <w:rPr>
          <w:bCs/>
        </w:rPr>
        <w:t>ded</w:t>
      </w:r>
      <w:r w:rsidR="00C27A17">
        <w:rPr>
          <w:bCs/>
        </w:rPr>
        <w:t>.</w:t>
      </w:r>
    </w:p>
    <w:p w:rsidR="00371E87" w:rsidRDefault="00371E87" w:rsidP="00720E2C">
      <w:pPr>
        <w:overflowPunct w:val="0"/>
        <w:adjustRightInd w:val="0"/>
        <w:jc w:val="both"/>
        <w:textAlignment w:val="baseline"/>
        <w:rPr>
          <w:b/>
          <w:bCs/>
        </w:rPr>
      </w:pPr>
    </w:p>
    <w:p w:rsidR="0098315F" w:rsidRDefault="00425D65" w:rsidP="00720E2C">
      <w:pPr>
        <w:overflowPunct w:val="0"/>
        <w:adjustRightInd w:val="0"/>
        <w:jc w:val="both"/>
        <w:textAlignment w:val="baseline"/>
        <w:rPr>
          <w:bCs/>
        </w:rPr>
      </w:pPr>
      <w:r w:rsidRPr="00425D65">
        <w:rPr>
          <w:b/>
          <w:bCs/>
        </w:rPr>
        <w:t xml:space="preserve">Eelnõu § </w:t>
      </w:r>
      <w:r w:rsidR="00E5292D">
        <w:rPr>
          <w:b/>
          <w:bCs/>
        </w:rPr>
        <w:t>3</w:t>
      </w:r>
      <w:r w:rsidR="001B3CBA">
        <w:rPr>
          <w:b/>
          <w:bCs/>
        </w:rPr>
        <w:t xml:space="preserve"> </w:t>
      </w:r>
      <w:r w:rsidRPr="00425D65">
        <w:rPr>
          <w:b/>
          <w:bCs/>
        </w:rPr>
        <w:t>lõi</w:t>
      </w:r>
      <w:r w:rsidR="00BE2418">
        <w:rPr>
          <w:b/>
          <w:bCs/>
        </w:rPr>
        <w:t xml:space="preserve">ke </w:t>
      </w:r>
      <w:r w:rsidR="00DA6C96">
        <w:rPr>
          <w:b/>
          <w:bCs/>
        </w:rPr>
        <w:t xml:space="preserve">2 </w:t>
      </w:r>
      <w:r w:rsidR="00BE2418">
        <w:rPr>
          <w:b/>
          <w:bCs/>
        </w:rPr>
        <w:t>punktides</w:t>
      </w:r>
      <w:r w:rsidRPr="00425D65">
        <w:rPr>
          <w:b/>
          <w:bCs/>
        </w:rPr>
        <w:t xml:space="preserve"> </w:t>
      </w:r>
      <w:r w:rsidR="00DA6C96">
        <w:rPr>
          <w:b/>
          <w:bCs/>
        </w:rPr>
        <w:t xml:space="preserve">1 </w:t>
      </w:r>
      <w:r w:rsidR="001B3CBA">
        <w:rPr>
          <w:b/>
          <w:bCs/>
        </w:rPr>
        <w:t>ja</w:t>
      </w:r>
      <w:r w:rsidR="001B3CBA" w:rsidRPr="00425D65">
        <w:rPr>
          <w:b/>
          <w:bCs/>
        </w:rPr>
        <w:t xml:space="preserve"> </w:t>
      </w:r>
      <w:r w:rsidR="00DA6C96">
        <w:rPr>
          <w:b/>
          <w:bCs/>
        </w:rPr>
        <w:t>2</w:t>
      </w:r>
      <w:r w:rsidR="00684DCC">
        <w:rPr>
          <w:b/>
          <w:bCs/>
        </w:rPr>
        <w:t xml:space="preserve"> </w:t>
      </w:r>
      <w:r w:rsidRPr="00425D65">
        <w:rPr>
          <w:bCs/>
        </w:rPr>
        <w:t>sätestatud piirangutega tagatakse, et toetust saavad taotleda vaid ettevõtjad</w:t>
      </w:r>
      <w:r w:rsidR="00326B60">
        <w:rPr>
          <w:bCs/>
        </w:rPr>
        <w:t>, kes on jätkusuutlikud</w:t>
      </w:r>
      <w:r w:rsidR="00093AE7">
        <w:rPr>
          <w:bCs/>
        </w:rPr>
        <w:t xml:space="preserve"> </w:t>
      </w:r>
      <w:r w:rsidR="00326B60">
        <w:rPr>
          <w:bCs/>
        </w:rPr>
        <w:t>ning</w:t>
      </w:r>
      <w:r w:rsidR="00326B60" w:rsidRPr="00425D65">
        <w:rPr>
          <w:bCs/>
        </w:rPr>
        <w:t xml:space="preserve"> </w:t>
      </w:r>
      <w:r w:rsidRPr="00425D65">
        <w:rPr>
          <w:bCs/>
        </w:rPr>
        <w:t xml:space="preserve">kelle majandusnäitajate alusel võib eeldada, et täiendavad investeeringud aitavad kaasa ettevõtja arengule </w:t>
      </w:r>
      <w:r w:rsidR="00E20E2C">
        <w:rPr>
          <w:bCs/>
        </w:rPr>
        <w:t>ega</w:t>
      </w:r>
      <w:r w:rsidRPr="00425D65">
        <w:rPr>
          <w:bCs/>
        </w:rPr>
        <w:t xml:space="preserve"> muutu ettevõtjale koormavaks.</w:t>
      </w:r>
      <w:r w:rsidR="00BE1028">
        <w:rPr>
          <w:bCs/>
        </w:rPr>
        <w:t xml:space="preserve"> </w:t>
      </w:r>
      <w:r w:rsidR="0098315F" w:rsidRPr="0098315F">
        <w:rPr>
          <w:bCs/>
        </w:rPr>
        <w:t xml:space="preserve">Euroopa </w:t>
      </w:r>
      <w:r w:rsidR="00493CA9">
        <w:rPr>
          <w:bCs/>
        </w:rPr>
        <w:t>P</w:t>
      </w:r>
      <w:r w:rsidR="0098315F" w:rsidRPr="0098315F">
        <w:rPr>
          <w:bCs/>
        </w:rPr>
        <w:t>arlamendi ja nõukogu määruse (EL) nr 1305/2013 artikli 17</w:t>
      </w:r>
      <w:r w:rsidR="00093AE7">
        <w:rPr>
          <w:bCs/>
        </w:rPr>
        <w:t xml:space="preserve"> </w:t>
      </w:r>
      <w:r w:rsidR="0098315F" w:rsidRPr="0098315F">
        <w:rPr>
          <w:bCs/>
        </w:rPr>
        <w:t>kohaselt</w:t>
      </w:r>
      <w:r w:rsidR="0098315F">
        <w:rPr>
          <w:bCs/>
        </w:rPr>
        <w:t xml:space="preserve"> peab meetme kohane toetus parandama</w:t>
      </w:r>
      <w:r w:rsidR="0098315F" w:rsidRPr="0098315F">
        <w:rPr>
          <w:bCs/>
        </w:rPr>
        <w:t xml:space="preserve"> põllumajandusliku majapidamise üldist tul</w:t>
      </w:r>
      <w:r w:rsidR="007E5828">
        <w:rPr>
          <w:bCs/>
        </w:rPr>
        <w:t>emuslikkust ja jätkusuutlikkust</w:t>
      </w:r>
      <w:r w:rsidR="005C074E">
        <w:rPr>
          <w:bCs/>
        </w:rPr>
        <w:t>, mitte seda halvendama</w:t>
      </w:r>
      <w:r w:rsidR="007E5828">
        <w:rPr>
          <w:bCs/>
        </w:rPr>
        <w:t>.</w:t>
      </w:r>
    </w:p>
    <w:p w:rsidR="00BE1028" w:rsidRDefault="00BE1028" w:rsidP="00720E2C">
      <w:pPr>
        <w:overflowPunct w:val="0"/>
        <w:adjustRightInd w:val="0"/>
        <w:jc w:val="both"/>
        <w:textAlignment w:val="baseline"/>
        <w:rPr>
          <w:bCs/>
        </w:rPr>
      </w:pPr>
    </w:p>
    <w:p w:rsidR="00425D65" w:rsidRDefault="00425D65" w:rsidP="00720E2C">
      <w:pPr>
        <w:overflowPunct w:val="0"/>
        <w:adjustRightInd w:val="0"/>
        <w:jc w:val="both"/>
        <w:textAlignment w:val="baseline"/>
        <w:rPr>
          <w:bCs/>
        </w:rPr>
      </w:pPr>
      <w:r w:rsidRPr="00425D65">
        <w:rPr>
          <w:bCs/>
        </w:rPr>
        <w:lastRenderedPageBreak/>
        <w:t>Sätestatud lühiajaliste ja pikaajaliste kohustuste ning käibevara, põhivara ja omakapitali mõisteid on selgitatud Raamatupidamise Toimkonna juhendi 2</w:t>
      </w:r>
      <w:r w:rsidR="000E69E6">
        <w:rPr>
          <w:bCs/>
        </w:rPr>
        <w:t xml:space="preserve"> </w:t>
      </w:r>
      <w:r w:rsidR="006A4B5B">
        <w:rPr>
          <w:bCs/>
        </w:rPr>
        <w:t>“</w:t>
      </w:r>
      <w:r w:rsidR="000E69E6" w:rsidRPr="000E69E6">
        <w:rPr>
          <w:bCs/>
        </w:rPr>
        <w:t>Nõuded informatsiooni esitusviisile raamatupidamise</w:t>
      </w:r>
      <w:r w:rsidR="000E69E6">
        <w:rPr>
          <w:bCs/>
        </w:rPr>
        <w:t xml:space="preserve"> </w:t>
      </w:r>
      <w:r w:rsidR="000E69E6" w:rsidRPr="000E69E6">
        <w:rPr>
          <w:bCs/>
        </w:rPr>
        <w:t>aastaaruandes (muudetud 2011)</w:t>
      </w:r>
      <w:r w:rsidR="00AF130F">
        <w:rPr>
          <w:lang w:eastAsia="et-EE"/>
        </w:rPr>
        <w:t>”</w:t>
      </w:r>
      <w:r w:rsidR="00130880">
        <w:rPr>
          <w:rStyle w:val="FootnoteReference"/>
          <w:bCs/>
        </w:rPr>
        <w:footnoteReference w:id="1"/>
      </w:r>
      <w:r w:rsidRPr="00425D65">
        <w:rPr>
          <w:bCs/>
        </w:rPr>
        <w:t xml:space="preserve"> (edaspidi </w:t>
      </w:r>
      <w:r w:rsidRPr="007779CE">
        <w:rPr>
          <w:bCs/>
          <w:i/>
        </w:rPr>
        <w:t>RTJ</w:t>
      </w:r>
      <w:r w:rsidRPr="00425D65">
        <w:rPr>
          <w:bCs/>
        </w:rPr>
        <w:t xml:space="preserve">) punktides 17–19 ja selle lisas 1 </w:t>
      </w:r>
      <w:r w:rsidR="00C93ACA">
        <w:rPr>
          <w:bCs/>
        </w:rPr>
        <w:t>esitatud</w:t>
      </w:r>
      <w:r w:rsidR="00C93ACA" w:rsidRPr="00425D65">
        <w:rPr>
          <w:bCs/>
        </w:rPr>
        <w:t xml:space="preserve"> </w:t>
      </w:r>
      <w:r w:rsidRPr="00425D65">
        <w:rPr>
          <w:bCs/>
        </w:rPr>
        <w:t>bilansikirjete selgituses. Lühiajalised kohustused on kohustused, mis eeldatavasti arveldatakse ettevõtte tavapärase äritsükli jooksul</w:t>
      </w:r>
      <w:r w:rsidR="00C93ACA">
        <w:rPr>
          <w:bCs/>
        </w:rPr>
        <w:t>,</w:t>
      </w:r>
      <w:r w:rsidRPr="00425D65">
        <w:rPr>
          <w:bCs/>
        </w:rPr>
        <w:t xml:space="preserve"> või varad, mida tõenäoliselt suudetakse realiseerida 12 kuu jooksu</w:t>
      </w:r>
      <w:r w:rsidR="00094919">
        <w:rPr>
          <w:bCs/>
        </w:rPr>
        <w:t>l</w:t>
      </w:r>
      <w:r w:rsidRPr="00425D65">
        <w:rPr>
          <w:bCs/>
        </w:rPr>
        <w:t xml:space="preserve">. Kõik kohustused, mis ei ole lühiajalised kohustused, on pikaajalised kohustused. Varade kogusumma on taotleja käibevara ja põhivara kokku. RTJ punktide 14 ja 16 alusel on käibevarad varad, mis eeldatavasti realiseeritakse ettevõtte tavapärase äritsükli jooksul. Kõik varad, mis ei ole käibevarad, on põhivarad. </w:t>
      </w:r>
    </w:p>
    <w:p w:rsidR="00130880" w:rsidRPr="00425D65" w:rsidRDefault="00130880" w:rsidP="00720E2C">
      <w:pPr>
        <w:overflowPunct w:val="0"/>
        <w:adjustRightInd w:val="0"/>
        <w:jc w:val="both"/>
        <w:textAlignment w:val="baseline"/>
        <w:rPr>
          <w:bCs/>
        </w:rPr>
      </w:pPr>
    </w:p>
    <w:p w:rsidR="00425D65" w:rsidRDefault="00425D65" w:rsidP="00720E2C">
      <w:pPr>
        <w:overflowPunct w:val="0"/>
        <w:adjustRightInd w:val="0"/>
        <w:jc w:val="both"/>
        <w:textAlignment w:val="baseline"/>
      </w:pPr>
      <w:r w:rsidRPr="00425D65">
        <w:rPr>
          <w:bCs/>
        </w:rPr>
        <w:t>T</w:t>
      </w:r>
      <w:r w:rsidRPr="00425D65">
        <w:t>aotleja võlakordaja ehk võõrkapitali osakaalu näitaja ei tohi taotluse esitamise</w:t>
      </w:r>
      <w:r w:rsidR="001D5227">
        <w:t xml:space="preserve">le </w:t>
      </w:r>
      <w:r w:rsidRPr="00425D65">
        <w:t>vahetult eelnenud majandusaastal olla suurem kui 0,7</w:t>
      </w:r>
      <w:r w:rsidR="00684DCC">
        <w:t>0</w:t>
      </w:r>
      <w:r w:rsidRPr="00425D65">
        <w:t xml:space="preserve">. Taotleja maksevõime näitaja peab taotluse esitamisele </w:t>
      </w:r>
      <w:r w:rsidR="00B46363">
        <w:t xml:space="preserve">vahetult </w:t>
      </w:r>
      <w:r w:rsidRPr="00425D65">
        <w:t>eelnenud majandusaastal olema suurem kui 1</w:t>
      </w:r>
      <w:r w:rsidR="00684DCC">
        <w:t>,00</w:t>
      </w:r>
      <w:r w:rsidRPr="00425D65">
        <w:t>.</w:t>
      </w:r>
    </w:p>
    <w:p w:rsidR="00130880" w:rsidRPr="00425D65" w:rsidRDefault="00130880" w:rsidP="00720E2C">
      <w:pPr>
        <w:overflowPunct w:val="0"/>
        <w:adjustRightInd w:val="0"/>
        <w:jc w:val="both"/>
        <w:textAlignment w:val="baseline"/>
      </w:pPr>
    </w:p>
    <w:p w:rsidR="00425D65" w:rsidRDefault="00425D65" w:rsidP="00720E2C">
      <w:pPr>
        <w:overflowPunct w:val="0"/>
        <w:adjustRightInd w:val="0"/>
        <w:jc w:val="both"/>
        <w:textAlignment w:val="baseline"/>
      </w:pPr>
      <w:r w:rsidRPr="00425D65">
        <w:t>Võlakordaja näitab võõrkapitali osatähtsust kogukapitalis, st kui suurel määral on ettevõtte vara finantseeritud laenukapitaliga ehk kui palju oli bilansipäeval kohustusi kokku varade iga euro kohta. Võlakordaja ehk võõrkapitali osakaalu näitaja arvutatakse järgmise valemi alusel: võlakordaja = kohu</w:t>
      </w:r>
      <w:r w:rsidR="00D058EA">
        <w:t>s</w:t>
      </w:r>
      <w:r w:rsidRPr="00425D65">
        <w:t>tused (</w:t>
      </w:r>
      <w:r w:rsidR="005C074E">
        <w:t xml:space="preserve">so </w:t>
      </w:r>
      <w:r w:rsidRPr="00425D65">
        <w:t>lühiajalised kohu</w:t>
      </w:r>
      <w:r w:rsidR="00CD03F2">
        <w:t>s</w:t>
      </w:r>
      <w:r w:rsidRPr="00425D65">
        <w:t>tused</w:t>
      </w:r>
      <w:r w:rsidR="005C074E">
        <w:t xml:space="preserve"> +</w:t>
      </w:r>
      <w:r w:rsidRPr="00425D65">
        <w:t xml:space="preserve"> pikaajalised kohu</w:t>
      </w:r>
      <w:r w:rsidR="00CD03F2">
        <w:t>s</w:t>
      </w:r>
      <w:r w:rsidRPr="00425D65">
        <w:t>tused) / koguvara (</w:t>
      </w:r>
      <w:r w:rsidR="005C074E">
        <w:t xml:space="preserve">so </w:t>
      </w:r>
      <w:r w:rsidRPr="00425D65">
        <w:t>käibevara</w:t>
      </w:r>
      <w:r w:rsidR="005C074E">
        <w:t xml:space="preserve"> +</w:t>
      </w:r>
      <w:r w:rsidRPr="00425D65">
        <w:t xml:space="preserve"> põhivara). Suure võlakoormuse korral võib müügitulu või debitoorse võla laekumissageduse järsk langus osutuda saatuslikuks ja ettevõte ei saa oma kohustisi tasutud ning sellega seoses kasvab võlausaldajate risk.</w:t>
      </w:r>
    </w:p>
    <w:p w:rsidR="00130880" w:rsidRPr="00425D65" w:rsidRDefault="00130880" w:rsidP="00720E2C">
      <w:pPr>
        <w:overflowPunct w:val="0"/>
        <w:adjustRightInd w:val="0"/>
        <w:jc w:val="both"/>
        <w:textAlignment w:val="baseline"/>
      </w:pPr>
    </w:p>
    <w:p w:rsidR="00425D65" w:rsidRPr="00425D65" w:rsidRDefault="00425D65" w:rsidP="00720E2C">
      <w:pPr>
        <w:overflowPunct w:val="0"/>
        <w:adjustRightInd w:val="0"/>
        <w:jc w:val="both"/>
        <w:textAlignment w:val="baseline"/>
      </w:pPr>
      <w:r w:rsidRPr="00425D65">
        <w:t>Maksevõime suuruse piirangu eesmär</w:t>
      </w:r>
      <w:r w:rsidR="00C93ACA">
        <w:t>k</w:t>
      </w:r>
      <w:r w:rsidRPr="00425D65">
        <w:t xml:space="preserve"> on vältida põllumajandusettevõt</w:t>
      </w:r>
      <w:r w:rsidR="00FE0A34">
        <w:t>ja</w:t>
      </w:r>
      <w:r w:rsidRPr="00425D65">
        <w:t xml:space="preserve"> käibevahendite puudujääki ning sellest tulenevaid võimalikke majandusraskusi, mida kavandatav investeering võib kaasa tuua. Maksevõime näitaja ehk lühiajaliste kohu</w:t>
      </w:r>
      <w:r w:rsidR="00E5643A">
        <w:t>s</w:t>
      </w:r>
      <w:r w:rsidRPr="00425D65">
        <w:t>tuste kattekordaja arvutatakse järgmise valemi alusel: maksevõime näitaja = käibevara / lühiajalised kohustused.</w:t>
      </w:r>
    </w:p>
    <w:p w:rsidR="00425D65" w:rsidRPr="00425D65" w:rsidRDefault="00B46363" w:rsidP="00720E2C">
      <w:pPr>
        <w:overflowPunct w:val="0"/>
        <w:adjustRightInd w:val="0"/>
        <w:jc w:val="both"/>
        <w:textAlignment w:val="baseline"/>
      </w:pPr>
      <w:r>
        <w:t>Eeln</w:t>
      </w:r>
      <w:r w:rsidR="00425D65" w:rsidRPr="00425D65">
        <w:t>imetatud nõuded on samased perioodil 2007</w:t>
      </w:r>
      <w:r w:rsidR="00130880">
        <w:t>–</w:t>
      </w:r>
      <w:r w:rsidR="00425D65" w:rsidRPr="00425D65">
        <w:t xml:space="preserve">2013 rakendatud nõuetega. </w:t>
      </w:r>
    </w:p>
    <w:p w:rsidR="00725786" w:rsidRDefault="00725786" w:rsidP="00720E2C">
      <w:pPr>
        <w:overflowPunct w:val="0"/>
        <w:adjustRightInd w:val="0"/>
        <w:jc w:val="both"/>
        <w:textAlignment w:val="baseline"/>
        <w:rPr>
          <w:b/>
          <w:bCs/>
        </w:rPr>
      </w:pPr>
    </w:p>
    <w:p w:rsidR="00E86BCD" w:rsidRPr="00570DB6" w:rsidRDefault="00E86BCD" w:rsidP="00720E2C">
      <w:pPr>
        <w:overflowPunct w:val="0"/>
        <w:adjustRightInd w:val="0"/>
        <w:jc w:val="both"/>
        <w:textAlignment w:val="baseline"/>
        <w:rPr>
          <w:bCs/>
          <w:lang w:eastAsia="et-EE"/>
        </w:rPr>
      </w:pPr>
      <w:r w:rsidRPr="00ED792C">
        <w:rPr>
          <w:b/>
          <w:bCs/>
        </w:rPr>
        <w:t>Eelnõu § 3 lõike</w:t>
      </w:r>
      <w:r>
        <w:rPr>
          <w:b/>
          <w:bCs/>
        </w:rPr>
        <w:t xml:space="preserve"> </w:t>
      </w:r>
      <w:r w:rsidR="00444CBA">
        <w:rPr>
          <w:b/>
          <w:bCs/>
        </w:rPr>
        <w:t>2</w:t>
      </w:r>
      <w:r>
        <w:rPr>
          <w:b/>
          <w:bCs/>
        </w:rPr>
        <w:t xml:space="preserve"> </w:t>
      </w:r>
      <w:r w:rsidRPr="00ED792C">
        <w:rPr>
          <w:b/>
          <w:bCs/>
        </w:rPr>
        <w:t xml:space="preserve">punktis </w:t>
      </w:r>
      <w:r>
        <w:rPr>
          <w:b/>
          <w:bCs/>
        </w:rPr>
        <w:t>3</w:t>
      </w:r>
      <w:r>
        <w:rPr>
          <w:bCs/>
        </w:rPr>
        <w:t xml:space="preserve"> on</w:t>
      </w:r>
      <w:r w:rsidRPr="00ED792C">
        <w:rPr>
          <w:bCs/>
        </w:rPr>
        <w:t xml:space="preserve"> sätestatud majandusaasta minimaal</w:t>
      </w:r>
      <w:r>
        <w:rPr>
          <w:bCs/>
        </w:rPr>
        <w:t>n</w:t>
      </w:r>
      <w:r w:rsidRPr="00ED792C">
        <w:rPr>
          <w:bCs/>
        </w:rPr>
        <w:t>e pikkus</w:t>
      </w:r>
      <w:r>
        <w:rPr>
          <w:bCs/>
        </w:rPr>
        <w:t xml:space="preserve">, mis </w:t>
      </w:r>
      <w:r w:rsidRPr="00ED792C">
        <w:rPr>
          <w:bCs/>
        </w:rPr>
        <w:t xml:space="preserve">on vajalik toetuse taotlemisel taotlejatele võrdsete tingimuste tagamiseks. Eestis on majandusaasta üldjuhul 12 kuu pikkune, kuid erandjuhtudel võib see olla pikem </w:t>
      </w:r>
      <w:r>
        <w:rPr>
          <w:bCs/>
        </w:rPr>
        <w:t>või</w:t>
      </w:r>
      <w:r w:rsidRPr="00ED792C">
        <w:rPr>
          <w:bCs/>
        </w:rPr>
        <w:t xml:space="preserve"> lühem. </w:t>
      </w:r>
      <w:r w:rsidR="006D6B1A">
        <w:rPr>
          <w:bCs/>
        </w:rPr>
        <w:t>Erineva pikkusega</w:t>
      </w:r>
      <w:r w:rsidR="006D6B1A" w:rsidRPr="00ED792C">
        <w:rPr>
          <w:bCs/>
        </w:rPr>
        <w:t xml:space="preserve"> </w:t>
      </w:r>
      <w:r>
        <w:rPr>
          <w:bCs/>
        </w:rPr>
        <w:t>saab</w:t>
      </w:r>
      <w:r w:rsidRPr="00ED792C">
        <w:rPr>
          <w:bCs/>
        </w:rPr>
        <w:t xml:space="preserve"> majandusaasta olla näiteks olukorras, kus ettevõtja </w:t>
      </w:r>
      <w:r w:rsidR="006D6B1A">
        <w:rPr>
          <w:bCs/>
        </w:rPr>
        <w:t xml:space="preserve">alles alustab tegevust või </w:t>
      </w:r>
      <w:r w:rsidRPr="00ED792C">
        <w:rPr>
          <w:bCs/>
        </w:rPr>
        <w:t xml:space="preserve">muudab oma majandusaasta alguse ja lõpu aega. Toetuse taotlemisel võib taotluse esitamisele vahetult eelnenud majandusaasta </w:t>
      </w:r>
      <w:r>
        <w:rPr>
          <w:bCs/>
        </w:rPr>
        <w:t xml:space="preserve">olla </w:t>
      </w:r>
      <w:r w:rsidRPr="00ED792C">
        <w:rPr>
          <w:bCs/>
        </w:rPr>
        <w:t>pikem kui 12 kuud, kuid mitte lühem.</w:t>
      </w:r>
      <w:r>
        <w:rPr>
          <w:bCs/>
          <w:lang w:eastAsia="et-EE"/>
        </w:rPr>
        <w:t xml:space="preserve"> </w:t>
      </w:r>
      <w:r w:rsidR="00DE7BE2">
        <w:rPr>
          <w:bCs/>
          <w:lang w:eastAsia="et-EE"/>
        </w:rPr>
        <w:t>Erandiks on t</w:t>
      </w:r>
      <w:r w:rsidRPr="00570DB6">
        <w:rPr>
          <w:bCs/>
          <w:lang w:eastAsia="et-EE"/>
        </w:rPr>
        <w:t>oetuse taotleja, ke</w:t>
      </w:r>
      <w:r w:rsidR="00133055">
        <w:rPr>
          <w:bCs/>
          <w:lang w:eastAsia="et-EE"/>
        </w:rPr>
        <w:t xml:space="preserve">s võttis üle FIE </w:t>
      </w:r>
      <w:r w:rsidR="005B3FFA">
        <w:rPr>
          <w:bCs/>
          <w:lang w:eastAsia="et-EE"/>
        </w:rPr>
        <w:t>põllumajandus</w:t>
      </w:r>
      <w:r w:rsidR="00133055">
        <w:rPr>
          <w:bCs/>
          <w:lang w:eastAsia="et-EE"/>
        </w:rPr>
        <w:t xml:space="preserve">ettevõtte </w:t>
      </w:r>
      <w:r w:rsidR="00DE7BE2">
        <w:rPr>
          <w:bCs/>
          <w:lang w:eastAsia="et-EE"/>
        </w:rPr>
        <w:t>ja</w:t>
      </w:r>
      <w:r w:rsidR="00133055">
        <w:rPr>
          <w:bCs/>
          <w:lang w:eastAsia="et-EE"/>
        </w:rPr>
        <w:t xml:space="preserve"> tootjarühm</w:t>
      </w:r>
      <w:r w:rsidR="00DE7BE2">
        <w:rPr>
          <w:bCs/>
          <w:lang w:eastAsia="et-EE"/>
        </w:rPr>
        <w:t>, kellel</w:t>
      </w:r>
      <w:r w:rsidR="00133055">
        <w:rPr>
          <w:bCs/>
          <w:lang w:eastAsia="et-EE"/>
        </w:rPr>
        <w:t xml:space="preserve"> </w:t>
      </w:r>
      <w:r w:rsidRPr="00570DB6">
        <w:rPr>
          <w:bCs/>
          <w:lang w:eastAsia="et-EE"/>
        </w:rPr>
        <w:t xml:space="preserve">ei pea taotluse </w:t>
      </w:r>
      <w:r w:rsidR="00A254B8">
        <w:rPr>
          <w:bCs/>
          <w:lang w:eastAsia="et-EE"/>
        </w:rPr>
        <w:t>esitamisele</w:t>
      </w:r>
      <w:r w:rsidRPr="00570DB6">
        <w:rPr>
          <w:bCs/>
          <w:lang w:eastAsia="et-EE"/>
        </w:rPr>
        <w:t xml:space="preserve"> vahetult eelnenud majandusaasta olema vähemalt 12 kuu pikkune. Raamatupidamise seaduse § 13 lõike 2 kohaselt võib raamatupidamiskohustuslase asutamisel, lõpetamisel, majandusaasta alguskuupäeva muutmisel või muul seadusega ettenähtud juhul majandusaasta olla lühem või pikem kui 12 kuud, kuid ei tohi ületada 18 kuud. Samas tuleb jälgida, et ka siis kui ülevõtja või ülevõetava majandusaasta on lühem kui 12 kuud, peab ettevõtja täitma toetuse andmiseks kehtestatud miinimumnõudeid (näiteks minimaal</w:t>
      </w:r>
      <w:r w:rsidR="00DE7BE2">
        <w:rPr>
          <w:bCs/>
          <w:lang w:eastAsia="et-EE"/>
        </w:rPr>
        <w:t>s</w:t>
      </w:r>
      <w:r w:rsidRPr="00570DB6">
        <w:rPr>
          <w:bCs/>
          <w:lang w:eastAsia="et-EE"/>
        </w:rPr>
        <w:t>e põllumajanduslik</w:t>
      </w:r>
      <w:r w:rsidR="00DE7BE2">
        <w:rPr>
          <w:bCs/>
          <w:lang w:eastAsia="et-EE"/>
        </w:rPr>
        <w:t>u</w:t>
      </w:r>
      <w:r w:rsidRPr="00570DB6">
        <w:rPr>
          <w:bCs/>
          <w:lang w:eastAsia="et-EE"/>
        </w:rPr>
        <w:t xml:space="preserve"> müügitulu </w:t>
      </w:r>
      <w:r w:rsidR="00DE7BE2">
        <w:rPr>
          <w:bCs/>
          <w:lang w:eastAsia="et-EE"/>
        </w:rPr>
        <w:t xml:space="preserve">suurus </w:t>
      </w:r>
      <w:r w:rsidRPr="00570DB6">
        <w:rPr>
          <w:bCs/>
          <w:lang w:eastAsia="et-EE"/>
        </w:rPr>
        <w:t>ja põllumajandusliku müügitulu osakaal ettevõtte kogumüügitulus).</w:t>
      </w:r>
    </w:p>
    <w:p w:rsidR="00302E57" w:rsidRPr="00D869C0" w:rsidRDefault="00302E57" w:rsidP="00720E2C">
      <w:pPr>
        <w:overflowPunct w:val="0"/>
        <w:adjustRightInd w:val="0"/>
        <w:jc w:val="both"/>
        <w:textAlignment w:val="baseline"/>
      </w:pPr>
    </w:p>
    <w:p w:rsidR="00444CBA" w:rsidRDefault="00444CBA" w:rsidP="00720E2C">
      <w:pPr>
        <w:overflowPunct w:val="0"/>
        <w:adjustRightInd w:val="0"/>
        <w:jc w:val="both"/>
        <w:textAlignment w:val="baseline"/>
        <w:rPr>
          <w:bCs/>
        </w:rPr>
      </w:pPr>
      <w:r w:rsidRPr="003F143D">
        <w:rPr>
          <w:b/>
          <w:bCs/>
        </w:rPr>
        <w:t xml:space="preserve">Eelnõu § </w:t>
      </w:r>
      <w:r>
        <w:rPr>
          <w:b/>
          <w:bCs/>
        </w:rPr>
        <w:t>3</w:t>
      </w:r>
      <w:r w:rsidRPr="003F143D">
        <w:rPr>
          <w:b/>
          <w:bCs/>
        </w:rPr>
        <w:t xml:space="preserve"> </w:t>
      </w:r>
      <w:r>
        <w:rPr>
          <w:b/>
          <w:bCs/>
        </w:rPr>
        <w:t>lõike 2 punkt 4</w:t>
      </w:r>
      <w:r w:rsidRPr="003F143D">
        <w:rPr>
          <w:bCs/>
        </w:rPr>
        <w:t xml:space="preserve"> sätestab taotlejale kohustuse, mille alusel peab taotleja, kes on äriühing, olema esitanud taotlemisele vahetult eelnenud kahe majandusaasta aruanded</w:t>
      </w:r>
      <w:r>
        <w:rPr>
          <w:bCs/>
        </w:rPr>
        <w:t xml:space="preserve"> äriseadustikus sätestatud juhul</w:t>
      </w:r>
      <w:r w:rsidRPr="003F143D">
        <w:rPr>
          <w:bCs/>
        </w:rPr>
        <w:t xml:space="preserve"> äriregistrisse. Kohustuse eesmärgiks on tagada </w:t>
      </w:r>
      <w:r>
        <w:rPr>
          <w:bCs/>
        </w:rPr>
        <w:t>taotluste menetlemisel</w:t>
      </w:r>
      <w:r w:rsidRPr="003F143D">
        <w:rPr>
          <w:bCs/>
        </w:rPr>
        <w:t xml:space="preserve"> kasutatavate majandusnäitajate ja äriregistris oleva</w:t>
      </w:r>
      <w:r w:rsidR="00DE7BE2">
        <w:rPr>
          <w:bCs/>
        </w:rPr>
        <w:t>te</w:t>
      </w:r>
      <w:r w:rsidRPr="003F143D">
        <w:rPr>
          <w:bCs/>
        </w:rPr>
        <w:t xml:space="preserve"> ettevõtte majandusnäitajate samasus</w:t>
      </w:r>
      <w:r w:rsidR="00DE7BE2">
        <w:rPr>
          <w:bCs/>
        </w:rPr>
        <w:t xml:space="preserve"> ja kontrollitavus</w:t>
      </w:r>
      <w:r w:rsidRPr="003F143D">
        <w:rPr>
          <w:bCs/>
        </w:rPr>
        <w:t>.</w:t>
      </w:r>
      <w:r w:rsidR="00DE7BE2">
        <w:rPr>
          <w:bCs/>
        </w:rPr>
        <w:t xml:space="preserve"> Toetust ei saa taotleda ettevõtted, kes ei ole majandusaasta aruande esitamise kohustust täitnud.</w:t>
      </w:r>
    </w:p>
    <w:p w:rsidR="00444CBA" w:rsidRPr="003F143D" w:rsidRDefault="00444CBA" w:rsidP="00720E2C">
      <w:pPr>
        <w:overflowPunct w:val="0"/>
        <w:adjustRightInd w:val="0"/>
        <w:jc w:val="both"/>
        <w:textAlignment w:val="baseline"/>
        <w:rPr>
          <w:bCs/>
        </w:rPr>
      </w:pPr>
    </w:p>
    <w:p w:rsidR="00425D65" w:rsidRDefault="00E23059" w:rsidP="007A1A1D">
      <w:pPr>
        <w:overflowPunct w:val="0"/>
        <w:adjustRightInd w:val="0"/>
        <w:jc w:val="both"/>
        <w:textAlignment w:val="baseline"/>
      </w:pPr>
      <w:r w:rsidRPr="00BC6597">
        <w:rPr>
          <w:b/>
        </w:rPr>
        <w:t xml:space="preserve">Eelnõu § 3 lõike </w:t>
      </w:r>
      <w:r w:rsidR="00371E87">
        <w:rPr>
          <w:b/>
        </w:rPr>
        <w:t>2</w:t>
      </w:r>
      <w:r w:rsidR="00371E87" w:rsidRPr="00BC6597">
        <w:rPr>
          <w:b/>
        </w:rPr>
        <w:t xml:space="preserve"> </w:t>
      </w:r>
      <w:r w:rsidRPr="00BC6597">
        <w:rPr>
          <w:b/>
        </w:rPr>
        <w:t xml:space="preserve">punkt </w:t>
      </w:r>
      <w:r w:rsidR="00371E87">
        <w:rPr>
          <w:b/>
        </w:rPr>
        <w:t>5</w:t>
      </w:r>
      <w:r>
        <w:t xml:space="preserve"> kehtestab, k</w:t>
      </w:r>
      <w:r w:rsidRPr="00425D65">
        <w:t xml:space="preserve">ui </w:t>
      </w:r>
      <w:r w:rsidR="00425D65" w:rsidRPr="00425D65">
        <w:t>taotleja on varem saanud toetust riigieelarvelistest, Euroopa Liidu või välisabi vahenditest või on saanud muud tagastamatut riigiabi, mis on kuulunud tagasimaksmisele või tagastatavat riigiabi, peab tagasimaksmisele kuulunud summa olema tagasi makstud või toetuse tagasimaksmise ajatamise korral on tagasimaksed tasutud ettenähtud summas.</w:t>
      </w:r>
      <w:r w:rsidRPr="00E23059">
        <w:t xml:space="preserve"> Selle nõude eesmärgiks on maandada riigile lisanduvate rahaliste kohustuste (rikkumiste tagasimaksed) tekkimise riski ning tagada vahendite kasutamise sihtotstarbelisus ja jätkusuutlikkuse suurendamine.</w:t>
      </w:r>
    </w:p>
    <w:p w:rsidR="00A75874" w:rsidRDefault="00A75874" w:rsidP="007A1A1D">
      <w:pPr>
        <w:overflowPunct w:val="0"/>
        <w:adjustRightInd w:val="0"/>
        <w:jc w:val="both"/>
        <w:textAlignment w:val="baseline"/>
        <w:rPr>
          <w:b/>
          <w:bCs/>
        </w:rPr>
      </w:pPr>
    </w:p>
    <w:p w:rsidR="003F143D" w:rsidRPr="00276B28" w:rsidRDefault="00276B28" w:rsidP="007A1A1D">
      <w:pPr>
        <w:overflowPunct w:val="0"/>
        <w:adjustRightInd w:val="0"/>
        <w:jc w:val="both"/>
        <w:textAlignment w:val="baseline"/>
        <w:rPr>
          <w:bCs/>
        </w:rPr>
      </w:pPr>
      <w:r>
        <w:rPr>
          <w:b/>
          <w:bCs/>
        </w:rPr>
        <w:t>Eelnõu § 3 lõig</w:t>
      </w:r>
      <w:r w:rsidRPr="00BE2418">
        <w:rPr>
          <w:b/>
          <w:bCs/>
        </w:rPr>
        <w:t>e</w:t>
      </w:r>
      <w:r>
        <w:rPr>
          <w:b/>
          <w:bCs/>
        </w:rPr>
        <w:t xml:space="preserve"> 3 </w:t>
      </w:r>
      <w:r w:rsidR="002F05B7">
        <w:t>kehtestab</w:t>
      </w:r>
      <w:r w:rsidRPr="00276B28">
        <w:rPr>
          <w:bCs/>
        </w:rPr>
        <w:t xml:space="preserve">, millised majandusaasta aruanded </w:t>
      </w:r>
      <w:r w:rsidR="005B3FFA">
        <w:rPr>
          <w:bCs/>
        </w:rPr>
        <w:t>võetakse aluseks</w:t>
      </w:r>
      <w:r w:rsidRPr="00276B28">
        <w:rPr>
          <w:bCs/>
        </w:rPr>
        <w:t xml:space="preserve"> toetuse taotlemisel.</w:t>
      </w:r>
    </w:p>
    <w:p w:rsidR="00276B28" w:rsidRPr="00276B28" w:rsidRDefault="00276B28" w:rsidP="007A1A1D">
      <w:pPr>
        <w:overflowPunct w:val="0"/>
        <w:adjustRightInd w:val="0"/>
        <w:jc w:val="both"/>
        <w:textAlignment w:val="baseline"/>
        <w:rPr>
          <w:bCs/>
        </w:rPr>
      </w:pPr>
      <w:r w:rsidRPr="00276B28">
        <w:rPr>
          <w:bCs/>
        </w:rPr>
        <w:t>Taotlusvoorude toimumisaja kavandamisel jälgitakse, et ettevõtjatele jääks mõistlik aeg oma majandusaasta aruande koostamiseks ja esitamiseks.</w:t>
      </w:r>
    </w:p>
    <w:p w:rsidR="00276B28" w:rsidRPr="00276B28" w:rsidRDefault="00276B28" w:rsidP="007A1A1D">
      <w:pPr>
        <w:overflowPunct w:val="0"/>
        <w:adjustRightInd w:val="0"/>
        <w:jc w:val="both"/>
        <w:textAlignment w:val="baseline"/>
        <w:rPr>
          <w:bCs/>
        </w:rPr>
      </w:pPr>
      <w:r w:rsidRPr="00276B28">
        <w:rPr>
          <w:bCs/>
        </w:rPr>
        <w:t>Muudatus tagab nendele ettevõtjatele, kelle majandusaasta ei ühti kalendriaastaga, toetuse taotlemiseks paindlikumad tingimused.</w:t>
      </w:r>
    </w:p>
    <w:p w:rsidR="00276B28" w:rsidRDefault="00276B28" w:rsidP="007A1A1D">
      <w:pPr>
        <w:overflowPunct w:val="0"/>
        <w:adjustRightInd w:val="0"/>
        <w:jc w:val="both"/>
        <w:textAlignment w:val="baseline"/>
        <w:rPr>
          <w:b/>
          <w:bCs/>
        </w:rPr>
      </w:pPr>
    </w:p>
    <w:p w:rsidR="00CC17F1" w:rsidRDefault="00BE2418" w:rsidP="007A1A1D">
      <w:pPr>
        <w:overflowPunct w:val="0"/>
        <w:adjustRightInd w:val="0"/>
        <w:jc w:val="both"/>
        <w:textAlignment w:val="baseline"/>
        <w:rPr>
          <w:bCs/>
        </w:rPr>
      </w:pPr>
      <w:r>
        <w:rPr>
          <w:b/>
          <w:bCs/>
        </w:rPr>
        <w:t xml:space="preserve">Eelnõu § </w:t>
      </w:r>
      <w:r w:rsidR="00B16D03">
        <w:rPr>
          <w:b/>
          <w:bCs/>
        </w:rPr>
        <w:t>3</w:t>
      </w:r>
      <w:r>
        <w:rPr>
          <w:b/>
          <w:bCs/>
        </w:rPr>
        <w:t xml:space="preserve"> </w:t>
      </w:r>
      <w:r w:rsidR="00A02C00">
        <w:rPr>
          <w:b/>
          <w:bCs/>
        </w:rPr>
        <w:t>lõigete</w:t>
      </w:r>
      <w:r w:rsidR="00A02C00" w:rsidRPr="00BE2418">
        <w:rPr>
          <w:b/>
          <w:bCs/>
        </w:rPr>
        <w:t xml:space="preserve"> </w:t>
      </w:r>
      <w:r w:rsidR="00276B28">
        <w:rPr>
          <w:b/>
          <w:bCs/>
        </w:rPr>
        <w:t>4</w:t>
      </w:r>
      <w:r w:rsidR="005E0A0A">
        <w:rPr>
          <w:b/>
          <w:bCs/>
        </w:rPr>
        <w:t xml:space="preserve"> </w:t>
      </w:r>
      <w:r w:rsidR="00A02C00">
        <w:rPr>
          <w:b/>
          <w:bCs/>
        </w:rPr>
        <w:t xml:space="preserve">ja 5 </w:t>
      </w:r>
      <w:r w:rsidRPr="00BE2418">
        <w:rPr>
          <w:bCs/>
        </w:rPr>
        <w:t xml:space="preserve">kohaselt </w:t>
      </w:r>
      <w:r w:rsidR="00CC17F1">
        <w:rPr>
          <w:bCs/>
        </w:rPr>
        <w:t>võib olla</w:t>
      </w:r>
      <w:r w:rsidR="00703E7D">
        <w:rPr>
          <w:bCs/>
        </w:rPr>
        <w:t xml:space="preserve"> </w:t>
      </w:r>
      <w:r w:rsidR="00CC17F1">
        <w:rPr>
          <w:bCs/>
        </w:rPr>
        <w:t xml:space="preserve">eelnõu </w:t>
      </w:r>
      <w:r w:rsidR="00A02C00">
        <w:rPr>
          <w:lang w:eastAsia="et-EE"/>
        </w:rPr>
        <w:t>§</w:t>
      </w:r>
      <w:r w:rsidR="00A02C00" w:rsidRPr="00727976">
        <w:rPr>
          <w:lang w:eastAsia="et-EE"/>
        </w:rPr>
        <w:t xml:space="preserve"> </w:t>
      </w:r>
      <w:r w:rsidR="00727976" w:rsidRPr="00727976">
        <w:rPr>
          <w:lang w:eastAsia="et-EE"/>
        </w:rPr>
        <w:t xml:space="preserve">2 lõigetes 3 </w:t>
      </w:r>
      <w:r w:rsidR="00CC17F1">
        <w:rPr>
          <w:lang w:eastAsia="et-EE"/>
        </w:rPr>
        <w:t>või</w:t>
      </w:r>
      <w:r w:rsidR="00727976" w:rsidRPr="00727976">
        <w:rPr>
          <w:lang w:eastAsia="et-EE"/>
        </w:rPr>
        <w:t xml:space="preserve"> 4 nimetatud ülevõtja </w:t>
      </w:r>
      <w:r w:rsidR="00CC17F1">
        <w:rPr>
          <w:lang w:eastAsia="et-EE"/>
        </w:rPr>
        <w:t xml:space="preserve">taotluse esitamisele vahetult eelnenud majandusaasta lühem kui 12 kuud ning vastava aasta aruanne ei pea olema esitatud äriregistrile. Eelnõu </w:t>
      </w:r>
      <w:r w:rsidR="00727976" w:rsidRPr="00727976">
        <w:rPr>
          <w:lang w:eastAsia="et-EE"/>
        </w:rPr>
        <w:t xml:space="preserve">§ 2 lõikes 5 nimetatud tootjarühmale ei kohaldata </w:t>
      </w:r>
      <w:r w:rsidR="00CC17F1">
        <w:rPr>
          <w:lang w:eastAsia="et-EE"/>
        </w:rPr>
        <w:t>samu nõudeid, mis ülevõtjale</w:t>
      </w:r>
      <w:r w:rsidR="00FE0A34">
        <w:rPr>
          <w:lang w:eastAsia="et-EE"/>
        </w:rPr>
        <w:t>,</w:t>
      </w:r>
      <w:r w:rsidR="00CC17F1">
        <w:rPr>
          <w:lang w:eastAsia="et-EE"/>
        </w:rPr>
        <w:t xml:space="preserve"> </w:t>
      </w:r>
      <w:r w:rsidR="00FE0A34">
        <w:rPr>
          <w:lang w:eastAsia="et-EE"/>
        </w:rPr>
        <w:t>sealhulgas</w:t>
      </w:r>
      <w:r w:rsidR="00CC17F1">
        <w:rPr>
          <w:lang w:eastAsia="et-EE"/>
        </w:rPr>
        <w:t xml:space="preserve"> maksevõimenäitaja ja võlakordaja vaatlemise nõuet</w:t>
      </w:r>
      <w:r w:rsidR="00CD1EB3">
        <w:rPr>
          <w:bCs/>
        </w:rPr>
        <w:t>.</w:t>
      </w:r>
    </w:p>
    <w:p w:rsidR="00CC17F1" w:rsidRDefault="00CC17F1" w:rsidP="007A1A1D">
      <w:pPr>
        <w:overflowPunct w:val="0"/>
        <w:adjustRightInd w:val="0"/>
        <w:jc w:val="both"/>
        <w:textAlignment w:val="baseline"/>
        <w:rPr>
          <w:bCs/>
        </w:rPr>
      </w:pPr>
      <w:r>
        <w:rPr>
          <w:bCs/>
        </w:rPr>
        <w:t xml:space="preserve">Ülevõtjatele ja tootjarühmadele on sätestatud erisus, kuna nimetatud </w:t>
      </w:r>
      <w:r w:rsidR="00FE0A34">
        <w:rPr>
          <w:bCs/>
        </w:rPr>
        <w:t xml:space="preserve">sihtgruppidel </w:t>
      </w:r>
      <w:r>
        <w:rPr>
          <w:bCs/>
        </w:rPr>
        <w:t xml:space="preserve">ei </w:t>
      </w:r>
      <w:r w:rsidR="00FE0A34">
        <w:rPr>
          <w:bCs/>
        </w:rPr>
        <w:t>pea olema</w:t>
      </w:r>
      <w:r>
        <w:rPr>
          <w:bCs/>
        </w:rPr>
        <w:t xml:space="preserve"> eelnõu </w:t>
      </w:r>
      <w:r w:rsidR="00FE0A34">
        <w:rPr>
          <w:bCs/>
        </w:rPr>
        <w:t>kohaselt</w:t>
      </w:r>
      <w:r>
        <w:rPr>
          <w:bCs/>
        </w:rPr>
        <w:t xml:space="preserve"> enne toetuse taotlemist majandustegevust. Nimetatud ettevõtjate toetuse taotlejaks sobimist vaadeldakse </w:t>
      </w:r>
      <w:r w:rsidR="005B3FFA">
        <w:rPr>
          <w:bCs/>
        </w:rPr>
        <w:t xml:space="preserve">ülevõtja korral </w:t>
      </w:r>
      <w:r>
        <w:rPr>
          <w:bCs/>
        </w:rPr>
        <w:t>üldjuhul ülevõetud ettevõtja või tootjarühma korral tema liikmete majandusnäitajate alusel.</w:t>
      </w:r>
    </w:p>
    <w:p w:rsidR="00727976" w:rsidRDefault="00727976" w:rsidP="008E6B92">
      <w:pPr>
        <w:tabs>
          <w:tab w:val="num" w:pos="851"/>
        </w:tabs>
        <w:jc w:val="both"/>
        <w:rPr>
          <w:b/>
          <w:bCs/>
        </w:rPr>
      </w:pPr>
    </w:p>
    <w:p w:rsidR="002D12FC" w:rsidRPr="002D12FC" w:rsidRDefault="00B16D03" w:rsidP="008E6B92">
      <w:pPr>
        <w:tabs>
          <w:tab w:val="num" w:pos="851"/>
        </w:tabs>
        <w:jc w:val="both"/>
      </w:pPr>
      <w:r w:rsidRPr="0058694B">
        <w:rPr>
          <w:b/>
          <w:bCs/>
        </w:rPr>
        <w:t xml:space="preserve">Eelnõu § 3 lõike </w:t>
      </w:r>
      <w:r w:rsidR="00A02C00">
        <w:rPr>
          <w:b/>
          <w:bCs/>
        </w:rPr>
        <w:t>6</w:t>
      </w:r>
      <w:r w:rsidR="00D657A4">
        <w:rPr>
          <w:b/>
          <w:bCs/>
        </w:rPr>
        <w:t xml:space="preserve"> </w:t>
      </w:r>
      <w:r>
        <w:rPr>
          <w:bCs/>
        </w:rPr>
        <w:t xml:space="preserve">kohaselt </w:t>
      </w:r>
      <w:r w:rsidRPr="00B16D03">
        <w:rPr>
          <w:bCs/>
        </w:rPr>
        <w:t>ei või</w:t>
      </w:r>
      <w:r w:rsidR="00703E7D">
        <w:rPr>
          <w:bCs/>
        </w:rPr>
        <w:t xml:space="preserve"> taotleja</w:t>
      </w:r>
      <w:r w:rsidRPr="00B16D03">
        <w:rPr>
          <w:bCs/>
        </w:rPr>
        <w:t xml:space="preserve"> kavandatava investeeringu tegemist alustada varem ja investeeringu tegemist tõendavad dokumendid ei või olla väljastatud varem kui taotluse esitamise päevale järgneval päeval, välja arvatud ettevalmistav töö, mille puhul </w:t>
      </w:r>
      <w:r w:rsidR="00872908">
        <w:rPr>
          <w:bCs/>
        </w:rPr>
        <w:t xml:space="preserve">ei või </w:t>
      </w:r>
      <w:r w:rsidRPr="00B16D03">
        <w:rPr>
          <w:bCs/>
        </w:rPr>
        <w:t xml:space="preserve">töö tegemist tõendavad dokumendid olla väljastatud varem kui 2014. aasta 1. </w:t>
      </w:r>
      <w:r>
        <w:rPr>
          <w:bCs/>
        </w:rPr>
        <w:t>j</w:t>
      </w:r>
      <w:r w:rsidRPr="00B16D03">
        <w:rPr>
          <w:bCs/>
        </w:rPr>
        <w:t>aanuaril</w:t>
      </w:r>
      <w:r>
        <w:rPr>
          <w:bCs/>
        </w:rPr>
        <w:t>.</w:t>
      </w:r>
      <w:r w:rsidR="002D12FC" w:rsidRPr="002D12FC">
        <w:t xml:space="preserve"> Vastav nõue tuleneb </w:t>
      </w:r>
      <w:r w:rsidR="00D22D55" w:rsidRPr="00D22D55">
        <w:t>Euroopa Parlamendi ja nõukogu määrus</w:t>
      </w:r>
      <w:r w:rsidR="00D22D55">
        <w:t>e</w:t>
      </w:r>
      <w:r w:rsidR="00D22D55" w:rsidRPr="00D22D55">
        <w:t xml:space="preserve"> (EL) nr 1305/2013 </w:t>
      </w:r>
      <w:r w:rsidR="002D12FC" w:rsidRPr="002D12FC">
        <w:t>artiklist 60.</w:t>
      </w:r>
    </w:p>
    <w:p w:rsidR="00E23059" w:rsidRDefault="00E23059">
      <w:pPr>
        <w:overflowPunct w:val="0"/>
        <w:adjustRightInd w:val="0"/>
        <w:jc w:val="both"/>
        <w:textAlignment w:val="baseline"/>
        <w:rPr>
          <w:b/>
          <w:bCs/>
        </w:rPr>
      </w:pPr>
    </w:p>
    <w:p w:rsidR="00940884" w:rsidRDefault="00940884" w:rsidP="00940884">
      <w:pPr>
        <w:overflowPunct w:val="0"/>
        <w:adjustRightInd w:val="0"/>
        <w:jc w:val="both"/>
        <w:textAlignment w:val="baseline"/>
        <w:rPr>
          <w:b/>
          <w:bCs/>
        </w:rPr>
      </w:pPr>
      <w:r>
        <w:rPr>
          <w:b/>
          <w:bCs/>
        </w:rPr>
        <w:t xml:space="preserve">Eelnõu § </w:t>
      </w:r>
      <w:r w:rsidR="00487A9D">
        <w:rPr>
          <w:b/>
          <w:bCs/>
        </w:rPr>
        <w:t xml:space="preserve">4 </w:t>
      </w:r>
      <w:r w:rsidRPr="00A23ABC">
        <w:rPr>
          <w:bCs/>
        </w:rPr>
        <w:t>sätestab toetatavad tegevused.</w:t>
      </w:r>
    </w:p>
    <w:p w:rsidR="00487A9D" w:rsidRDefault="00487A9D" w:rsidP="00940884">
      <w:pPr>
        <w:overflowPunct w:val="0"/>
        <w:adjustRightInd w:val="0"/>
        <w:jc w:val="both"/>
        <w:textAlignment w:val="baseline"/>
        <w:rPr>
          <w:b/>
          <w:bCs/>
        </w:rPr>
      </w:pPr>
    </w:p>
    <w:p w:rsidR="00940884" w:rsidRPr="00DB0113" w:rsidRDefault="00940884" w:rsidP="00CF26A4">
      <w:pPr>
        <w:overflowPunct w:val="0"/>
        <w:adjustRightInd w:val="0"/>
        <w:jc w:val="both"/>
        <w:textAlignment w:val="baseline"/>
        <w:rPr>
          <w:rFonts w:eastAsia="Calibri"/>
          <w:lang w:eastAsia="et-EE"/>
        </w:rPr>
      </w:pPr>
      <w:r w:rsidRPr="001113A1">
        <w:rPr>
          <w:b/>
          <w:bCs/>
        </w:rPr>
        <w:t xml:space="preserve">Eelnõu § </w:t>
      </w:r>
      <w:r w:rsidR="00487A9D">
        <w:rPr>
          <w:b/>
          <w:bCs/>
        </w:rPr>
        <w:t>4</w:t>
      </w:r>
      <w:r w:rsidR="00487A9D" w:rsidRPr="001113A1">
        <w:rPr>
          <w:b/>
          <w:bCs/>
        </w:rPr>
        <w:t xml:space="preserve"> </w:t>
      </w:r>
      <w:r w:rsidRPr="000460F6">
        <w:rPr>
          <w:b/>
          <w:bCs/>
        </w:rPr>
        <w:t xml:space="preserve">lõikes </w:t>
      </w:r>
      <w:r w:rsidR="00487A9D">
        <w:rPr>
          <w:b/>
          <w:bCs/>
        </w:rPr>
        <w:t>1</w:t>
      </w:r>
      <w:r w:rsidR="00487A9D" w:rsidRPr="00425D65">
        <w:t xml:space="preserve"> </w:t>
      </w:r>
      <w:r w:rsidRPr="00425D65">
        <w:t xml:space="preserve">on sätestatud </w:t>
      </w:r>
      <w:r w:rsidR="005B3FFA">
        <w:t>põhi</w:t>
      </w:r>
      <w:r w:rsidRPr="00425D65">
        <w:t xml:space="preserve">tegevused, mille kohta saab toetust taotleda. </w:t>
      </w:r>
      <w:r w:rsidRPr="006F0A4E">
        <w:rPr>
          <w:bCs/>
        </w:rPr>
        <w:t xml:space="preserve">Toetust võib taotleda </w:t>
      </w:r>
      <w:r w:rsidR="00135CA0">
        <w:rPr>
          <w:bCs/>
        </w:rPr>
        <w:t>töötlemata põllumajandustoodete</w:t>
      </w:r>
      <w:r w:rsidR="005B3FFA">
        <w:rPr>
          <w:bCs/>
        </w:rPr>
        <w:t xml:space="preserve"> (so </w:t>
      </w:r>
      <w:r w:rsidR="005B3FFA" w:rsidRPr="005B3FFA">
        <w:rPr>
          <w:bCs/>
        </w:rPr>
        <w:t>Euroopa Liidu toimimise lepingu I lisas nimetatud töötlemata toodete, va kalandus- ja vesiviljelustooted</w:t>
      </w:r>
      <w:r w:rsidR="005B3FFA">
        <w:rPr>
          <w:bCs/>
        </w:rPr>
        <w:t>)</w:t>
      </w:r>
      <w:r w:rsidR="00135CA0">
        <w:rPr>
          <w:bCs/>
        </w:rPr>
        <w:t xml:space="preserve"> tootmiseks. </w:t>
      </w:r>
      <w:r w:rsidR="005B3FFA">
        <w:rPr>
          <w:bCs/>
        </w:rPr>
        <w:t xml:space="preserve">Toetust ei anta põllumajandustoodete töötlemiseks. </w:t>
      </w:r>
      <w:r w:rsidR="00135CA0">
        <w:rPr>
          <w:bCs/>
        </w:rPr>
        <w:t>Samuti on toetatavad</w:t>
      </w:r>
      <w:r w:rsidRPr="006F0A4E">
        <w:rPr>
          <w:bCs/>
        </w:rPr>
        <w:t xml:space="preserve"> omatarbeks elektri, soojuse, </w:t>
      </w:r>
      <w:r>
        <w:rPr>
          <w:bCs/>
        </w:rPr>
        <w:t>bio</w:t>
      </w:r>
      <w:r w:rsidRPr="006F0A4E">
        <w:rPr>
          <w:bCs/>
        </w:rPr>
        <w:t>kütuse</w:t>
      </w:r>
      <w:r>
        <w:rPr>
          <w:bCs/>
        </w:rPr>
        <w:t>-</w:t>
      </w:r>
      <w:r w:rsidRPr="006F0A4E">
        <w:rPr>
          <w:bCs/>
        </w:rPr>
        <w:t xml:space="preserve"> või gaasi (edaspidi koos </w:t>
      </w:r>
      <w:r w:rsidRPr="00A23ABC">
        <w:rPr>
          <w:bCs/>
          <w:i/>
        </w:rPr>
        <w:t>bioenergia</w:t>
      </w:r>
      <w:r w:rsidRPr="006F0A4E">
        <w:rPr>
          <w:bCs/>
        </w:rPr>
        <w:t>) tootmiseks vajalik</w:t>
      </w:r>
      <w:r w:rsidR="00135CA0">
        <w:rPr>
          <w:bCs/>
        </w:rPr>
        <w:t>ud</w:t>
      </w:r>
      <w:r w:rsidRPr="006F0A4E">
        <w:rPr>
          <w:bCs/>
        </w:rPr>
        <w:t xml:space="preserve"> tegevuse</w:t>
      </w:r>
      <w:r w:rsidR="00135CA0">
        <w:rPr>
          <w:bCs/>
        </w:rPr>
        <w:t>d</w:t>
      </w:r>
      <w:r>
        <w:rPr>
          <w:bCs/>
        </w:rPr>
        <w:t xml:space="preserve">. </w:t>
      </w:r>
      <w:r>
        <w:t>Toetatavad on ka põllumajandustoote</w:t>
      </w:r>
      <w:r w:rsidRPr="00630AA8">
        <w:t xml:space="preserve"> esmam</w:t>
      </w:r>
      <w:r>
        <w:t xml:space="preserve">üügiks ettevalmistamistega seotud tegevused, kuna nimetatud tegevused ei muuda toote olemust. </w:t>
      </w:r>
      <w:r w:rsidRPr="00111D68">
        <w:rPr>
          <w:bCs/>
        </w:rPr>
        <w:t>Põllumajandustoodete esmamüügiks ettevalmistamine on näiteks omatoodetud või liikmete poolt toodetud toote puhastamine (sh pesemine), sorteerimine, säilitamine ja pakkimine. Kui omatoodetud põllumajandustoote olemust muudetakse (näiteks kooritakse, tükeldatakse või muul moel töödeldakse), siis antud tegevus kvalifitseerub töötlemiseks ning ei ole seetõttu abikõlblik käesoleva meetme raames.</w:t>
      </w:r>
      <w:r w:rsidRPr="00D8623F">
        <w:t xml:space="preserve"> </w:t>
      </w:r>
      <w:r>
        <w:t>Näiteks õunte säilitamine külmkambrites ei ole töötlemine, kuna toote olemus ei muutu</w:t>
      </w:r>
      <w:r w:rsidR="00AF7D8C">
        <w:t>, kuid õuntest moosi valmistamine on töötlemine</w:t>
      </w:r>
      <w:r>
        <w:t>.</w:t>
      </w:r>
      <w:r w:rsidRPr="00C03E6A">
        <w:t xml:space="preserve"> </w:t>
      </w:r>
      <w:r w:rsidRPr="001020EC">
        <w:t>Abikõlblikud</w:t>
      </w:r>
      <w:r>
        <w:t xml:space="preserve"> on otseselt põllumajandustoodete tootmiseks tehtud tegevused, sh sõnnikuhoidlate ehitamine kui </w:t>
      </w:r>
      <w:r w:rsidR="00A5443A">
        <w:t>loomapidamiseks vajalik</w:t>
      </w:r>
      <w:r>
        <w:t xml:space="preserve"> ehitis. Eelnevast tulenevalt </w:t>
      </w:r>
      <w:r w:rsidRPr="001020EC">
        <w:t xml:space="preserve">ei ole </w:t>
      </w:r>
      <w:r>
        <w:t xml:space="preserve">abikõlblik selliste </w:t>
      </w:r>
      <w:r w:rsidRPr="001020EC">
        <w:t xml:space="preserve">hoonete ja </w:t>
      </w:r>
      <w:r w:rsidRPr="00DB0113">
        <w:t xml:space="preserve">rajatiste ehitamine, mis ei ole otseselt seotud põllumajandustoodete tootmisega, nagu näiteks väetisehoidlate, masinate hoidmiseks ettenähtud hoonete, kütusemahutite ja põllumajandusmasinate parandamiseks </w:t>
      </w:r>
      <w:r w:rsidRPr="00DB0113">
        <w:lastRenderedPageBreak/>
        <w:t>ettenähtud töökodade ehitamine</w:t>
      </w:r>
      <w:r>
        <w:t xml:space="preserve"> </w:t>
      </w:r>
      <w:r w:rsidRPr="00DB0113">
        <w:t>–</w:t>
      </w:r>
      <w:r>
        <w:t xml:space="preserve"> </w:t>
      </w:r>
      <w:r w:rsidRPr="00DB0113">
        <w:t>sõltumata sellest, kas neid kasutatakse põllumajanduse valdkonnas või mujal.</w:t>
      </w:r>
    </w:p>
    <w:p w:rsidR="00940884" w:rsidRPr="00111D68" w:rsidRDefault="00940884" w:rsidP="00940884">
      <w:pPr>
        <w:overflowPunct w:val="0"/>
        <w:adjustRightInd w:val="0"/>
        <w:jc w:val="both"/>
        <w:textAlignment w:val="baseline"/>
        <w:rPr>
          <w:bCs/>
        </w:rPr>
      </w:pPr>
    </w:p>
    <w:p w:rsidR="00940884" w:rsidRDefault="00940884" w:rsidP="00940884">
      <w:pPr>
        <w:overflowPunct w:val="0"/>
        <w:adjustRightInd w:val="0"/>
        <w:jc w:val="both"/>
        <w:textAlignment w:val="baseline"/>
      </w:pPr>
      <w:r w:rsidRPr="00425D65">
        <w:rPr>
          <w:b/>
          <w:bCs/>
        </w:rPr>
        <w:t xml:space="preserve">Eelnõu § </w:t>
      </w:r>
      <w:r w:rsidR="00487A9D">
        <w:rPr>
          <w:b/>
          <w:bCs/>
        </w:rPr>
        <w:t xml:space="preserve">4 </w:t>
      </w:r>
      <w:r>
        <w:rPr>
          <w:b/>
          <w:bCs/>
        </w:rPr>
        <w:t>lõike</w:t>
      </w:r>
      <w:r w:rsidR="00A02C00">
        <w:rPr>
          <w:b/>
          <w:bCs/>
        </w:rPr>
        <w:t xml:space="preserve"> </w:t>
      </w:r>
      <w:r>
        <w:rPr>
          <w:b/>
          <w:bCs/>
        </w:rPr>
        <w:t>1 punkt</w:t>
      </w:r>
      <w:r w:rsidRPr="00425D65">
        <w:rPr>
          <w:b/>
          <w:bCs/>
        </w:rPr>
        <w:t xml:space="preserve"> 1</w:t>
      </w:r>
      <w:r>
        <w:rPr>
          <w:b/>
          <w:bCs/>
        </w:rPr>
        <w:t xml:space="preserve"> </w:t>
      </w:r>
      <w:r w:rsidRPr="004663DD">
        <w:rPr>
          <w:bCs/>
        </w:rPr>
        <w:t>reguleerib</w:t>
      </w:r>
      <w:r>
        <w:rPr>
          <w:b/>
          <w:bCs/>
        </w:rPr>
        <w:t xml:space="preserve">, </w:t>
      </w:r>
      <w:r w:rsidRPr="00281F79">
        <w:rPr>
          <w:bCs/>
        </w:rPr>
        <w:t>millised põllum</w:t>
      </w:r>
      <w:r>
        <w:rPr>
          <w:bCs/>
        </w:rPr>
        <w:t>a</w:t>
      </w:r>
      <w:r w:rsidRPr="00281F79">
        <w:rPr>
          <w:bCs/>
        </w:rPr>
        <w:t>ja</w:t>
      </w:r>
      <w:r>
        <w:rPr>
          <w:bCs/>
        </w:rPr>
        <w:t>n</w:t>
      </w:r>
      <w:r w:rsidRPr="00281F79">
        <w:rPr>
          <w:bCs/>
        </w:rPr>
        <w:t>duslikud tootmishooned või rajatised (ehitusseaduse § 3 l</w:t>
      </w:r>
      <w:r>
        <w:rPr>
          <w:bCs/>
        </w:rPr>
        <w:t>õike</w:t>
      </w:r>
      <w:r w:rsidRPr="00281F79">
        <w:rPr>
          <w:bCs/>
        </w:rPr>
        <w:t xml:space="preserve"> 2 tähenduses) saavad määruse alusel toetust. </w:t>
      </w:r>
      <w:r>
        <w:rPr>
          <w:bCs/>
        </w:rPr>
        <w:t>Abikõlblik on</w:t>
      </w:r>
      <w:r w:rsidRPr="00281F79">
        <w:rPr>
          <w:bCs/>
        </w:rPr>
        <w:t xml:space="preserve"> </w:t>
      </w:r>
      <w:r w:rsidRPr="00281F79">
        <w:rPr>
          <w:lang w:eastAsia="et-EE"/>
        </w:rPr>
        <w:t>põllumajandusliku tootmishoone või rajatise püstitamine, rajamine, paigaldamine, laiendamine</w:t>
      </w:r>
      <w:r w:rsidRPr="00C0493C">
        <w:rPr>
          <w:lang w:eastAsia="et-EE"/>
        </w:rPr>
        <w:t xml:space="preserve"> või ümberehitamine ehitusseadustikus sätestatud tingimustel ja korras</w:t>
      </w:r>
      <w:r w:rsidRPr="006037DE">
        <w:rPr>
          <w:lang w:eastAsia="et-EE"/>
        </w:rPr>
        <w:t xml:space="preserve"> </w:t>
      </w:r>
      <w:r w:rsidRPr="00853CA5">
        <w:rPr>
          <w:lang w:eastAsia="et-EE"/>
        </w:rPr>
        <w:t xml:space="preserve">(edaspidi </w:t>
      </w:r>
      <w:r w:rsidRPr="00853CA5">
        <w:rPr>
          <w:i/>
          <w:lang w:eastAsia="et-EE"/>
        </w:rPr>
        <w:t>ehitamine</w:t>
      </w:r>
      <w:r w:rsidRPr="00853CA5">
        <w:rPr>
          <w:lang w:eastAsia="et-EE"/>
        </w:rPr>
        <w:t>)</w:t>
      </w:r>
      <w:r>
        <w:rPr>
          <w:lang w:eastAsia="et-EE"/>
        </w:rPr>
        <w:t>.</w:t>
      </w:r>
      <w:r>
        <w:rPr>
          <w:b/>
          <w:bCs/>
        </w:rPr>
        <w:t xml:space="preserve"> </w:t>
      </w:r>
      <w:r w:rsidRPr="00425D65">
        <w:t>Ehitise lammutamine</w:t>
      </w:r>
      <w:r>
        <w:t xml:space="preserve"> toetatava tegevusena</w:t>
      </w:r>
      <w:r w:rsidRPr="00425D65">
        <w:t xml:space="preserve"> ei ole toetatav</w:t>
      </w:r>
      <w:r>
        <w:t>,</w:t>
      </w:r>
      <w:r w:rsidRPr="00425D65">
        <w:t xml:space="preserve"> v</w:t>
      </w:r>
      <w:r>
        <w:t>.</w:t>
      </w:r>
      <w:r w:rsidRPr="00425D65">
        <w:t>a juhul, kui nimetatud tegevus moodusta</w:t>
      </w:r>
      <w:r w:rsidR="00AF7D8C">
        <w:t>b</w:t>
      </w:r>
      <w:r w:rsidRPr="00425D65">
        <w:t xml:space="preserve"> osa ehitusprojektis ettenähtud ehitustöödest</w:t>
      </w:r>
      <w:r w:rsidR="00B558B8">
        <w:t>.</w:t>
      </w:r>
      <w:r w:rsidRPr="00425D65">
        <w:t xml:space="preserve"> </w:t>
      </w:r>
      <w:r>
        <w:t>Ehitise parendamine ei ole abikõlblik.</w:t>
      </w:r>
    </w:p>
    <w:p w:rsidR="00940884" w:rsidRPr="00101699" w:rsidRDefault="00940884" w:rsidP="00940884">
      <w:pPr>
        <w:widowControl w:val="0"/>
        <w:suppressAutoHyphens/>
        <w:autoSpaceDE/>
        <w:autoSpaceDN/>
        <w:jc w:val="both"/>
        <w:rPr>
          <w:rFonts w:eastAsia="SimSun"/>
          <w:kern w:val="2"/>
          <w:lang w:eastAsia="zh-CN" w:bidi="hi-IN"/>
        </w:rPr>
      </w:pPr>
      <w:r w:rsidRPr="00101699">
        <w:rPr>
          <w:rFonts w:eastAsia="SimSun"/>
          <w:kern w:val="2"/>
          <w:lang w:eastAsia="zh-CN" w:bidi="hi-IN"/>
        </w:rPr>
        <w:t xml:space="preserve">Ehitamine hõlmab ehitise ehitamist koos selle oluliste osadega. Ehitise olulised osad </w:t>
      </w:r>
      <w:r>
        <w:rPr>
          <w:rFonts w:eastAsia="SimSun"/>
          <w:kern w:val="2"/>
          <w:lang w:eastAsia="zh-CN" w:bidi="hi-IN"/>
        </w:rPr>
        <w:t>on tsiviilseadustiku üldosa seaduse</w:t>
      </w:r>
      <w:r w:rsidRPr="00101699">
        <w:rPr>
          <w:rFonts w:eastAsia="SimSun"/>
          <w:kern w:val="2"/>
          <w:lang w:eastAsia="zh-CN" w:bidi="hi-IN"/>
        </w:rPr>
        <w:t xml:space="preserve"> § 55 l</w:t>
      </w:r>
      <w:r>
        <w:rPr>
          <w:rFonts w:eastAsia="SimSun"/>
          <w:kern w:val="2"/>
          <w:lang w:eastAsia="zh-CN" w:bidi="hi-IN"/>
        </w:rPr>
        <w:t>õike</w:t>
      </w:r>
      <w:r w:rsidRPr="00101699">
        <w:rPr>
          <w:rFonts w:eastAsia="SimSun"/>
          <w:kern w:val="2"/>
          <w:lang w:eastAsia="zh-CN" w:bidi="hi-IN"/>
        </w:rPr>
        <w:t xml:space="preserve"> 1 järgi asjad, millest ehitis on ehitatud või mis on sellega püsivalt ühendatud ja mida ei saa eraldada ehitist või eraldatavat asja oluliselt kahjustamata. Ehk siis ehitise olulised osad on asjad, milleta hoonet ei saaks tavaarusaama kohaselt käsitada valmisolevana ehk terviklikuna. Ehitise olulisteks osadeks </w:t>
      </w:r>
      <w:r>
        <w:rPr>
          <w:rFonts w:eastAsia="SimSun"/>
          <w:kern w:val="2"/>
          <w:lang w:eastAsia="zh-CN" w:bidi="hi-IN"/>
        </w:rPr>
        <w:t>on</w:t>
      </w:r>
      <w:r w:rsidRPr="00101699">
        <w:rPr>
          <w:rFonts w:eastAsia="SimSun"/>
          <w:kern w:val="2"/>
          <w:lang w:eastAsia="zh-CN" w:bidi="hi-IN"/>
        </w:rPr>
        <w:t xml:space="preserve"> ka ehitise eesmärgipärast kasutamist võimaldavad tehnosüsteem</w:t>
      </w:r>
      <w:r>
        <w:rPr>
          <w:rFonts w:eastAsia="SimSun"/>
          <w:kern w:val="2"/>
          <w:lang w:eastAsia="zh-CN" w:bidi="hi-IN"/>
        </w:rPr>
        <w:t>id</w:t>
      </w:r>
      <w:r w:rsidRPr="00101699">
        <w:rPr>
          <w:rFonts w:eastAsia="SimSun"/>
          <w:kern w:val="2"/>
          <w:lang w:eastAsia="zh-CN" w:bidi="hi-IN"/>
        </w:rPr>
        <w:t>.</w:t>
      </w:r>
    </w:p>
    <w:p w:rsidR="00940884" w:rsidRDefault="00940884" w:rsidP="00940884">
      <w:pPr>
        <w:widowControl w:val="0"/>
        <w:suppressAutoHyphens/>
        <w:autoSpaceDE/>
        <w:autoSpaceDN/>
        <w:jc w:val="both"/>
        <w:rPr>
          <w:rFonts w:eastAsia="SimSun"/>
          <w:kern w:val="2"/>
          <w:lang w:eastAsia="zh-CN" w:bidi="hi-IN"/>
        </w:rPr>
      </w:pPr>
      <w:r w:rsidRPr="00101699">
        <w:rPr>
          <w:rFonts w:eastAsia="SimSun"/>
          <w:kern w:val="2"/>
          <w:lang w:eastAsia="zh-CN" w:bidi="hi-IN"/>
        </w:rPr>
        <w:t>Ehitusseadus</w:t>
      </w:r>
      <w:r>
        <w:rPr>
          <w:rFonts w:eastAsia="SimSun"/>
          <w:kern w:val="2"/>
          <w:lang w:eastAsia="zh-CN" w:bidi="hi-IN"/>
        </w:rPr>
        <w:t>tiku</w:t>
      </w:r>
      <w:r w:rsidRPr="00101699">
        <w:rPr>
          <w:rFonts w:eastAsia="SimSun"/>
          <w:kern w:val="2"/>
          <w:lang w:eastAsia="zh-CN" w:bidi="hi-IN"/>
        </w:rPr>
        <w:t xml:space="preserve"> § </w:t>
      </w:r>
      <w:r>
        <w:rPr>
          <w:rFonts w:eastAsia="SimSun"/>
          <w:kern w:val="2"/>
          <w:lang w:eastAsia="zh-CN" w:bidi="hi-IN"/>
        </w:rPr>
        <w:t>4</w:t>
      </w:r>
      <w:r w:rsidRPr="00101699">
        <w:rPr>
          <w:rFonts w:eastAsia="SimSun"/>
          <w:kern w:val="2"/>
          <w:lang w:eastAsia="zh-CN" w:bidi="hi-IN"/>
        </w:rPr>
        <w:t xml:space="preserve"> lõike </w:t>
      </w:r>
      <w:r>
        <w:rPr>
          <w:rFonts w:eastAsia="SimSun"/>
          <w:kern w:val="2"/>
          <w:lang w:eastAsia="zh-CN" w:bidi="hi-IN"/>
        </w:rPr>
        <w:t>5</w:t>
      </w:r>
      <w:r w:rsidRPr="00101699">
        <w:rPr>
          <w:rFonts w:eastAsia="SimSun"/>
          <w:kern w:val="2"/>
          <w:lang w:eastAsia="zh-CN" w:bidi="hi-IN"/>
        </w:rPr>
        <w:t xml:space="preserve"> kohaselt on tehnosüsteem ehitise</w:t>
      </w:r>
      <w:r w:rsidRPr="00463088">
        <w:t xml:space="preserve"> </w:t>
      </w:r>
      <w:r>
        <w:t>toimimiseks, kasutamiseks või ohutuse tagamiseks vajalike seadmete, paigaldiste või kommunikatsioonide kogum koos vajalike konstruktsioonielementidega</w:t>
      </w:r>
      <w:r w:rsidRPr="00101699">
        <w:rPr>
          <w:rFonts w:eastAsia="SimSun"/>
          <w:kern w:val="2"/>
          <w:lang w:eastAsia="zh-CN" w:bidi="hi-IN"/>
        </w:rPr>
        <w:t>.</w:t>
      </w:r>
      <w:r>
        <w:rPr>
          <w:rFonts w:eastAsia="SimSun"/>
          <w:kern w:val="2"/>
          <w:lang w:eastAsia="zh-CN" w:bidi="hi-IN"/>
        </w:rPr>
        <w:t xml:space="preserve"> Tehnosüsteemiks loetakse</w:t>
      </w:r>
      <w:r w:rsidRPr="00101699">
        <w:rPr>
          <w:rFonts w:eastAsia="SimSun"/>
          <w:kern w:val="2"/>
          <w:lang w:eastAsia="zh-CN" w:bidi="hi-IN"/>
        </w:rPr>
        <w:t xml:space="preserve"> sellist süsteemi, mis asub ühe ehitise piires (st hoonesisesed tehnosüsteemid) ja mis on kogum seadmeid, kommunikatsioone ja nende toimimiseks vajalikke konstruktsioonielemente, kui need on vajalikud konkreetse ehitise toimimiseks. Tehnosüsteemi mõiste alla ei kuulu sellised asjad (päraldised), mis pole süsteemi osad, kuid teenivad süsteemi ja on sellega seotud vastava ruumilise seose kaudu.</w:t>
      </w:r>
    </w:p>
    <w:p w:rsidR="00940884" w:rsidRPr="00101699" w:rsidRDefault="00940884" w:rsidP="00940884">
      <w:pPr>
        <w:widowControl w:val="0"/>
        <w:suppressAutoHyphens/>
        <w:autoSpaceDE/>
        <w:autoSpaceDN/>
        <w:jc w:val="both"/>
        <w:rPr>
          <w:rFonts w:eastAsia="SimSun"/>
          <w:kern w:val="2"/>
          <w:lang w:eastAsia="zh-CN" w:bidi="hi-IN"/>
        </w:rPr>
      </w:pPr>
      <w:r>
        <w:rPr>
          <w:rFonts w:eastAsia="SimSun"/>
          <w:kern w:val="2"/>
          <w:lang w:eastAsia="zh-CN" w:bidi="hi-IN"/>
        </w:rPr>
        <w:t xml:space="preserve">Seni on kõige rohkem segadust tekitanud teraviljakuivatite liigitamine. Ehitusseadustiku mõistes on võimalik üldjuhul lugeda teraviljakuivati rajatiseks. </w:t>
      </w:r>
      <w:r w:rsidRPr="0031783B">
        <w:rPr>
          <w:rFonts w:eastAsia="SimSun"/>
          <w:kern w:val="2"/>
          <w:lang w:eastAsia="zh-CN" w:bidi="hi-IN"/>
        </w:rPr>
        <w:t xml:space="preserve">Samas, kui osta vaid teravilja kuivatamiseks vajalikke seadmeid, siis on tegemist eelnõu § </w:t>
      </w:r>
      <w:r w:rsidR="00A5236C">
        <w:rPr>
          <w:rFonts w:eastAsia="SimSun"/>
          <w:kern w:val="2"/>
          <w:lang w:eastAsia="zh-CN" w:bidi="hi-IN"/>
        </w:rPr>
        <w:t xml:space="preserve">4 </w:t>
      </w:r>
      <w:r w:rsidRPr="0031783B">
        <w:rPr>
          <w:rFonts w:eastAsia="SimSun"/>
          <w:kern w:val="2"/>
          <w:lang w:eastAsia="zh-CN" w:bidi="hi-IN"/>
        </w:rPr>
        <w:t>lõike 1 punkti 2 alusel toetatava põllumajanduslikku tootmishoonesse paigaldatava või sinna juurde kuuluva statsionaarse seadmega. Eelnevast tulenevalt kehtibki põhimõte, kui taotletakse toetust</w:t>
      </w:r>
      <w:r w:rsidR="00AF7D8C">
        <w:rPr>
          <w:rFonts w:eastAsia="SimSun"/>
          <w:kern w:val="2"/>
          <w:lang w:eastAsia="zh-CN" w:bidi="hi-IN"/>
        </w:rPr>
        <w:t xml:space="preserve"> nii </w:t>
      </w:r>
      <w:r w:rsidRPr="0031783B">
        <w:rPr>
          <w:rFonts w:eastAsia="SimSun"/>
          <w:kern w:val="2"/>
          <w:lang w:eastAsia="zh-CN" w:bidi="hi-IN"/>
        </w:rPr>
        <w:t xml:space="preserve">ehitustegevuseks </w:t>
      </w:r>
      <w:r w:rsidR="00AF7D8C">
        <w:rPr>
          <w:rFonts w:eastAsia="SimSun"/>
          <w:kern w:val="2"/>
          <w:lang w:eastAsia="zh-CN" w:bidi="hi-IN"/>
        </w:rPr>
        <w:t>kui ka</w:t>
      </w:r>
      <w:r w:rsidR="00AF7D8C" w:rsidRPr="0031783B">
        <w:rPr>
          <w:rFonts w:eastAsia="SimSun"/>
          <w:kern w:val="2"/>
          <w:lang w:eastAsia="zh-CN" w:bidi="hi-IN"/>
        </w:rPr>
        <w:t xml:space="preserve"> </w:t>
      </w:r>
      <w:r w:rsidRPr="0031783B">
        <w:rPr>
          <w:rFonts w:eastAsia="SimSun"/>
          <w:kern w:val="2"/>
          <w:lang w:eastAsia="zh-CN" w:bidi="hi-IN"/>
        </w:rPr>
        <w:t xml:space="preserve">masinate ja seadmete </w:t>
      </w:r>
      <w:r w:rsidR="00A5443A" w:rsidRPr="0031783B">
        <w:rPr>
          <w:rFonts w:eastAsia="SimSun"/>
          <w:kern w:val="2"/>
          <w:lang w:eastAsia="zh-CN" w:bidi="hi-IN"/>
        </w:rPr>
        <w:t>paigaldamise</w:t>
      </w:r>
      <w:r w:rsidR="00A5443A">
        <w:rPr>
          <w:rFonts w:eastAsia="SimSun"/>
          <w:kern w:val="2"/>
          <w:lang w:eastAsia="zh-CN" w:bidi="hi-IN"/>
        </w:rPr>
        <w:t>ks</w:t>
      </w:r>
      <w:r w:rsidRPr="0031783B">
        <w:rPr>
          <w:rFonts w:eastAsia="SimSun"/>
          <w:kern w:val="2"/>
          <w:lang w:eastAsia="zh-CN" w:bidi="hi-IN"/>
        </w:rPr>
        <w:t xml:space="preserve">, siis on tegemist eelnõu § </w:t>
      </w:r>
      <w:r w:rsidR="00A5236C">
        <w:rPr>
          <w:rFonts w:eastAsia="SimSun"/>
          <w:kern w:val="2"/>
          <w:lang w:eastAsia="zh-CN" w:bidi="hi-IN"/>
        </w:rPr>
        <w:t>4</w:t>
      </w:r>
      <w:r w:rsidR="00A5236C" w:rsidRPr="0031783B">
        <w:rPr>
          <w:rFonts w:eastAsia="SimSun"/>
          <w:kern w:val="2"/>
          <w:lang w:eastAsia="zh-CN" w:bidi="hi-IN"/>
        </w:rPr>
        <w:t xml:space="preserve"> </w:t>
      </w:r>
      <w:r w:rsidRPr="0031783B">
        <w:rPr>
          <w:rFonts w:eastAsia="SimSun"/>
          <w:kern w:val="2"/>
          <w:lang w:eastAsia="zh-CN" w:bidi="hi-IN"/>
        </w:rPr>
        <w:t xml:space="preserve">lõike 1 punkti 1 tähenduses tootmishoone või rajatise ehitamisega ja kui </w:t>
      </w:r>
      <w:r w:rsidR="00AF7D8C">
        <w:rPr>
          <w:rFonts w:eastAsia="SimSun"/>
          <w:kern w:val="2"/>
          <w:lang w:eastAsia="zh-CN" w:bidi="hi-IN"/>
        </w:rPr>
        <w:t>ehitustegevust ei ole</w:t>
      </w:r>
      <w:r w:rsidRPr="0031783B">
        <w:rPr>
          <w:rFonts w:eastAsia="SimSun"/>
          <w:kern w:val="2"/>
          <w:lang w:eastAsia="zh-CN" w:bidi="hi-IN"/>
        </w:rPr>
        <w:t>, siis</w:t>
      </w:r>
      <w:r w:rsidR="00AF7D8C">
        <w:rPr>
          <w:rFonts w:eastAsia="SimSun"/>
          <w:kern w:val="2"/>
          <w:lang w:eastAsia="zh-CN" w:bidi="hi-IN"/>
        </w:rPr>
        <w:t xml:space="preserve"> on tegemist</w:t>
      </w:r>
      <w:r w:rsidRPr="0031783B">
        <w:rPr>
          <w:rFonts w:eastAsia="SimSun"/>
          <w:kern w:val="2"/>
          <w:lang w:eastAsia="zh-CN" w:bidi="hi-IN"/>
        </w:rPr>
        <w:t xml:space="preserve"> eelnõu § </w:t>
      </w:r>
      <w:r w:rsidR="00A5236C">
        <w:rPr>
          <w:rFonts w:eastAsia="SimSun"/>
          <w:kern w:val="2"/>
          <w:lang w:eastAsia="zh-CN" w:bidi="hi-IN"/>
        </w:rPr>
        <w:t>4</w:t>
      </w:r>
      <w:r w:rsidR="00A5236C" w:rsidRPr="0031783B">
        <w:rPr>
          <w:rFonts w:eastAsia="SimSun"/>
          <w:kern w:val="2"/>
          <w:lang w:eastAsia="zh-CN" w:bidi="hi-IN"/>
        </w:rPr>
        <w:t xml:space="preserve"> </w:t>
      </w:r>
      <w:r w:rsidRPr="0031783B">
        <w:rPr>
          <w:rFonts w:eastAsia="SimSun"/>
          <w:kern w:val="2"/>
          <w:lang w:eastAsia="zh-CN" w:bidi="hi-IN"/>
        </w:rPr>
        <w:t>lõike 1 punkti 2 tähenduses statsionaarse seadme ostmisega.</w:t>
      </w:r>
      <w:r>
        <w:rPr>
          <w:rFonts w:eastAsia="SimSun"/>
          <w:kern w:val="2"/>
          <w:lang w:eastAsia="zh-CN" w:bidi="hi-IN"/>
        </w:rPr>
        <w:t xml:space="preserve"> Kui statsionaarse seadme ostmise korral on selle paigalduseks vajalik ehitusseadustiku alusel ehitusloa olemasolu, siis nimetatud luba peab ehitusregistris kajastuma hiljemalt viimase maksetaotluse esitamise ajal.</w:t>
      </w:r>
    </w:p>
    <w:p w:rsidR="00940884" w:rsidRDefault="00940884" w:rsidP="00940884">
      <w:pPr>
        <w:overflowPunct w:val="0"/>
        <w:adjustRightInd w:val="0"/>
        <w:jc w:val="both"/>
        <w:textAlignment w:val="baseline"/>
      </w:pPr>
      <w:r>
        <w:t xml:space="preserve">Toetatavad on ka konteinerhoidlad, kui nad on ehitised ehitusseaduse tähenduses ja seda näiteks ka juhul, kui nad on paigaldatud tugevale alusepinnale ning ei vaja paigaldamiseks eraldi vundamenti. Riigikohtu Halduskolleegium on oma 21.02.2011 otsuses nr </w:t>
      </w:r>
      <w:r w:rsidRPr="00C93A8D">
        <w:t>3-3-1-80-10</w:t>
      </w:r>
      <w:r>
        <w:t xml:space="preserve"> jõudnud järeldusele</w:t>
      </w:r>
      <w:r w:rsidRPr="00277D2F">
        <w:t xml:space="preserve">, et ehitise määratlemisel ei piisa üksnes selle tuvastamisest, kas asi on rajatud inimtegevuse käigus ning kas ja kuidas see </w:t>
      </w:r>
      <w:r>
        <w:t xml:space="preserve">on </w:t>
      </w:r>
      <w:r w:rsidRPr="00277D2F">
        <w:t>teisaldatav. Oluline on asja ehitisena määratlemisel arvestada ka selle asja põhilist kasutusotstarvet (eesmärki), kasutamise viisi, kestvust ja muid asja iseloomustavaid tunnuseid, mis kogumis võimaldavad eristada ehitist teistest asjadest.</w:t>
      </w:r>
    </w:p>
    <w:p w:rsidR="00940884" w:rsidRDefault="00940884" w:rsidP="00940884">
      <w:pPr>
        <w:overflowPunct w:val="0"/>
        <w:adjustRightInd w:val="0"/>
        <w:jc w:val="both"/>
        <w:textAlignment w:val="baseline"/>
      </w:pPr>
    </w:p>
    <w:p w:rsidR="00940884" w:rsidRDefault="00940884" w:rsidP="00940884">
      <w:pPr>
        <w:overflowPunct w:val="0"/>
        <w:adjustRightInd w:val="0"/>
        <w:jc w:val="both"/>
        <w:textAlignment w:val="baseline"/>
      </w:pPr>
      <w:r w:rsidRPr="00425D65">
        <w:t>Investeeringute puhul ehitistesse, kus peetakse loomi</w:t>
      </w:r>
      <w:r>
        <w:t>,</w:t>
      </w:r>
      <w:r w:rsidRPr="00425D65">
        <w:t xml:space="preserve"> ei tohi loomade planeeritav arv ületada loomade pidamist reguleerivates õigusaktides (näiteks </w:t>
      </w:r>
      <w:r>
        <w:t xml:space="preserve">Maaeluministri </w:t>
      </w:r>
      <w:r w:rsidRPr="00425D65">
        <w:t xml:space="preserve">määrused </w:t>
      </w:r>
      <w:r>
        <w:t>“</w:t>
      </w:r>
      <w:r w:rsidRPr="00425D65">
        <w:t>Nõuded veise pidamise ja selleks ettenähtud ruumi või ehitise kohta﻿</w:t>
      </w:r>
      <w:r>
        <w:t>” ja</w:t>
      </w:r>
      <w:r w:rsidRPr="00425D65">
        <w:t xml:space="preserve"> </w:t>
      </w:r>
      <w:r>
        <w:t>“</w:t>
      </w:r>
      <w:r w:rsidRPr="00425D65">
        <w:t>Mahepõllumajandusliku tootmise nõuded</w:t>
      </w:r>
      <w:r>
        <w:t>”</w:t>
      </w:r>
      <w:r w:rsidRPr="00425D65">
        <w:t xml:space="preserve">) kehtestatud loomakoha pindala </w:t>
      </w:r>
      <w:r>
        <w:t xml:space="preserve">minimaalseid </w:t>
      </w:r>
      <w:r w:rsidRPr="00425D65">
        <w:t>piirmäärasid.</w:t>
      </w:r>
    </w:p>
    <w:p w:rsidR="00940884" w:rsidRDefault="00940884" w:rsidP="00940884">
      <w:pPr>
        <w:widowControl w:val="0"/>
        <w:suppressAutoHyphens/>
        <w:autoSpaceDE/>
        <w:autoSpaceDN/>
        <w:jc w:val="both"/>
        <w:rPr>
          <w:rFonts w:eastAsia="SimSun"/>
          <w:kern w:val="2"/>
          <w:shd w:val="clear" w:color="auto" w:fill="FFFFFF"/>
          <w:lang w:eastAsia="zh-CN" w:bidi="hi-IN"/>
        </w:rPr>
      </w:pPr>
    </w:p>
    <w:p w:rsidR="00940884" w:rsidRDefault="00940884" w:rsidP="00940884">
      <w:pPr>
        <w:overflowPunct w:val="0"/>
        <w:adjustRightInd w:val="0"/>
        <w:jc w:val="both"/>
        <w:textAlignment w:val="baseline"/>
        <w:rPr>
          <w:noProof/>
        </w:rPr>
      </w:pPr>
      <w:r w:rsidRPr="00425D65">
        <w:rPr>
          <w:b/>
          <w:bCs/>
        </w:rPr>
        <w:t xml:space="preserve">Eelnõu § </w:t>
      </w:r>
      <w:r w:rsidR="00A5236C">
        <w:rPr>
          <w:b/>
          <w:bCs/>
        </w:rPr>
        <w:t xml:space="preserve">4 </w:t>
      </w:r>
      <w:r>
        <w:rPr>
          <w:b/>
          <w:bCs/>
        </w:rPr>
        <w:t>lõike 1 punkt</w:t>
      </w:r>
      <w:r w:rsidRPr="00425D65">
        <w:rPr>
          <w:b/>
          <w:bCs/>
        </w:rPr>
        <w:t xml:space="preserve"> </w:t>
      </w:r>
      <w:r>
        <w:rPr>
          <w:b/>
          <w:bCs/>
        </w:rPr>
        <w:t xml:space="preserve">2 </w:t>
      </w:r>
      <w:r w:rsidRPr="001113A1">
        <w:rPr>
          <w:bCs/>
        </w:rPr>
        <w:t>kohaselt teotatakse</w:t>
      </w:r>
      <w:r>
        <w:rPr>
          <w:rFonts w:eastAsia="SimSun"/>
          <w:kern w:val="2"/>
          <w:lang w:eastAsia="zh-CN" w:bidi="hi-IN"/>
        </w:rPr>
        <w:t xml:space="preserve"> </w:t>
      </w:r>
      <w:r w:rsidRPr="006510EF">
        <w:rPr>
          <w:rFonts w:eastAsia="SimSun"/>
          <w:kern w:val="2"/>
          <w:lang w:eastAsia="zh-CN" w:bidi="hi-IN"/>
        </w:rPr>
        <w:t>põllumajanduslikku tootmishoonesse või rajatisse paigaldatava või sinna juurde kuuluva statsionaarse seadme, loomade pidamiseks mõeldud paigaldise või muu</w:t>
      </w:r>
      <w:r>
        <w:rPr>
          <w:rFonts w:eastAsia="SimSun"/>
          <w:kern w:val="2"/>
          <w:lang w:eastAsia="zh-CN" w:bidi="hi-IN"/>
        </w:rPr>
        <w:t xml:space="preserve"> vajaliku sisseseade ostmist või paigaldamist.</w:t>
      </w:r>
      <w:r w:rsidRPr="00D06174">
        <w:t xml:space="preserve"> </w:t>
      </w:r>
      <w:r w:rsidRPr="00425D65">
        <w:t xml:space="preserve">Statsionaarsed </w:t>
      </w:r>
      <w:r w:rsidRPr="00425D65">
        <w:rPr>
          <w:noProof/>
        </w:rPr>
        <w:lastRenderedPageBreak/>
        <w:t xml:space="preserve">seadmed võivad, kuid ei pea olema kirjeldatud ehitusprojektis. </w:t>
      </w:r>
      <w:r>
        <w:rPr>
          <w:noProof/>
        </w:rPr>
        <w:t>L</w:t>
      </w:r>
      <w:r w:rsidRPr="00425D65">
        <w:rPr>
          <w:bCs/>
          <w:noProof/>
          <w:lang w:eastAsia="et-EE"/>
        </w:rPr>
        <w:t xml:space="preserve">oomade pidamiseks mõeldud </w:t>
      </w:r>
      <w:r w:rsidR="00A5443A" w:rsidRPr="00425D65">
        <w:rPr>
          <w:bCs/>
          <w:noProof/>
          <w:lang w:eastAsia="et-EE"/>
        </w:rPr>
        <w:t>pai</w:t>
      </w:r>
      <w:r w:rsidR="00A5443A">
        <w:rPr>
          <w:bCs/>
          <w:noProof/>
          <w:lang w:eastAsia="et-EE"/>
        </w:rPr>
        <w:t xml:space="preserve">galdised </w:t>
      </w:r>
      <w:r>
        <w:rPr>
          <w:bCs/>
          <w:noProof/>
          <w:lang w:eastAsia="et-EE"/>
        </w:rPr>
        <w:t xml:space="preserve">ja </w:t>
      </w:r>
      <w:r w:rsidR="00A5443A">
        <w:rPr>
          <w:bCs/>
          <w:noProof/>
          <w:lang w:eastAsia="et-EE"/>
        </w:rPr>
        <w:t xml:space="preserve">vajalikud </w:t>
      </w:r>
      <w:r>
        <w:rPr>
          <w:bCs/>
          <w:noProof/>
          <w:lang w:eastAsia="et-EE"/>
        </w:rPr>
        <w:t>sisseseaded on näiteks</w:t>
      </w:r>
      <w:r w:rsidRPr="00425D65">
        <w:rPr>
          <w:bCs/>
          <w:noProof/>
          <w:lang w:eastAsia="et-EE"/>
        </w:rPr>
        <w:t xml:space="preserve"> </w:t>
      </w:r>
      <w:r w:rsidRPr="00425D65">
        <w:rPr>
          <w:noProof/>
        </w:rPr>
        <w:t>puurid, latrid, sulud, kogumisaedikud,</w:t>
      </w:r>
      <w:r>
        <w:rPr>
          <w:noProof/>
        </w:rPr>
        <w:t xml:space="preserve"> desomatid,</w:t>
      </w:r>
      <w:r w:rsidRPr="00425D65">
        <w:rPr>
          <w:noProof/>
        </w:rPr>
        <w:t xml:space="preserve"> pes</w:t>
      </w:r>
      <w:r>
        <w:rPr>
          <w:noProof/>
        </w:rPr>
        <w:t>amajad, jooginõud, jooturid jms</w:t>
      </w:r>
      <w:r w:rsidRPr="00425D65">
        <w:rPr>
          <w:noProof/>
        </w:rPr>
        <w:t>. Toeta</w:t>
      </w:r>
      <w:r>
        <w:rPr>
          <w:noProof/>
        </w:rPr>
        <w:t>ta</w:t>
      </w:r>
      <w:r w:rsidRPr="00425D65">
        <w:rPr>
          <w:noProof/>
        </w:rPr>
        <w:t>vad on ka muud põllumajandustoo</w:t>
      </w:r>
      <w:r>
        <w:rPr>
          <w:noProof/>
        </w:rPr>
        <w:t>t</w:t>
      </w:r>
      <w:r w:rsidRPr="00425D65">
        <w:rPr>
          <w:noProof/>
        </w:rPr>
        <w:t>mises vajalikud sisseseaded, mis ei ole seotud loomade pidamisega</w:t>
      </w:r>
      <w:r w:rsidR="00B96571">
        <w:rPr>
          <w:noProof/>
        </w:rPr>
        <w:t>, kuid on seotud põllumjadusliku esmatootmisega</w:t>
      </w:r>
      <w:r w:rsidRPr="00425D65">
        <w:rPr>
          <w:noProof/>
        </w:rPr>
        <w:t>.</w:t>
      </w:r>
      <w:r>
        <w:rPr>
          <w:noProof/>
        </w:rPr>
        <w:t xml:space="preserve"> Sisseseade</w:t>
      </w:r>
      <w:r w:rsidRPr="00380CF2">
        <w:rPr>
          <w:noProof/>
        </w:rPr>
        <w:t xml:space="preserve"> </w:t>
      </w:r>
      <w:r>
        <w:rPr>
          <w:noProof/>
        </w:rPr>
        <w:t xml:space="preserve">peab olema seostatud põllumajandusliku toomisprotsessiga ja moodustama koos ehitisega terviku. Näiteks on toetavad laohoonesse spetsiaalselt projekteeritud säilituskastid. </w:t>
      </w:r>
    </w:p>
    <w:p w:rsidR="00940884" w:rsidRPr="00730957" w:rsidRDefault="00940884" w:rsidP="00940884">
      <w:pPr>
        <w:overflowPunct w:val="0"/>
        <w:adjustRightInd w:val="0"/>
        <w:jc w:val="both"/>
        <w:textAlignment w:val="baseline"/>
        <w:rPr>
          <w:rFonts w:eastAsia="SimSun"/>
          <w:noProof/>
          <w:kern w:val="2"/>
          <w:lang w:eastAsia="zh-CN" w:bidi="hi-IN"/>
        </w:rPr>
      </w:pPr>
      <w:r>
        <w:rPr>
          <w:noProof/>
        </w:rPr>
        <w:t>Statsionaarne tehnoloogiline seade peab olema</w:t>
      </w:r>
      <w:r w:rsidRPr="00425D65">
        <w:rPr>
          <w:noProof/>
        </w:rPr>
        <w:t xml:space="preserve"> </w:t>
      </w:r>
      <w:r>
        <w:rPr>
          <w:noProof/>
        </w:rPr>
        <w:t>p</w:t>
      </w:r>
      <w:r w:rsidRPr="00425D65">
        <w:rPr>
          <w:noProof/>
        </w:rPr>
        <w:t xml:space="preserve">aikne </w:t>
      </w:r>
      <w:r>
        <w:rPr>
          <w:noProof/>
        </w:rPr>
        <w:t xml:space="preserve">ning </w:t>
      </w:r>
      <w:r w:rsidRPr="00425D65">
        <w:rPr>
          <w:noProof/>
        </w:rPr>
        <w:t>ehitisse kohtkindlalt kinnitatud</w:t>
      </w:r>
      <w:r>
        <w:rPr>
          <w:noProof/>
        </w:rPr>
        <w:t xml:space="preserve">. </w:t>
      </w:r>
    </w:p>
    <w:p w:rsidR="00940884" w:rsidRDefault="00940884" w:rsidP="00940884">
      <w:pPr>
        <w:overflowPunct w:val="0"/>
        <w:adjustRightInd w:val="0"/>
        <w:jc w:val="both"/>
        <w:textAlignment w:val="baseline"/>
        <w:rPr>
          <w:b/>
          <w:bCs/>
        </w:rPr>
      </w:pPr>
    </w:p>
    <w:p w:rsidR="00940884" w:rsidRDefault="00940884" w:rsidP="00940884">
      <w:pPr>
        <w:overflowPunct w:val="0"/>
        <w:adjustRightInd w:val="0"/>
        <w:jc w:val="both"/>
        <w:textAlignment w:val="baseline"/>
        <w:rPr>
          <w:bCs/>
        </w:rPr>
      </w:pPr>
      <w:r w:rsidRPr="00425D65">
        <w:rPr>
          <w:b/>
          <w:bCs/>
        </w:rPr>
        <w:t>Eelnõu §</w:t>
      </w:r>
      <w:r>
        <w:rPr>
          <w:b/>
          <w:bCs/>
        </w:rPr>
        <w:t xml:space="preserve"> </w:t>
      </w:r>
      <w:r w:rsidR="00A5236C">
        <w:rPr>
          <w:b/>
          <w:bCs/>
        </w:rPr>
        <w:t xml:space="preserve">4 </w:t>
      </w:r>
      <w:r>
        <w:rPr>
          <w:b/>
          <w:bCs/>
        </w:rPr>
        <w:t>lõike 1 punktide</w:t>
      </w:r>
      <w:r w:rsidRPr="00425D65">
        <w:rPr>
          <w:b/>
          <w:bCs/>
        </w:rPr>
        <w:t xml:space="preserve"> </w:t>
      </w:r>
      <w:r>
        <w:rPr>
          <w:b/>
          <w:bCs/>
        </w:rPr>
        <w:t xml:space="preserve">3 ja 4 </w:t>
      </w:r>
      <w:r w:rsidRPr="002B73B1">
        <w:rPr>
          <w:bCs/>
        </w:rPr>
        <w:t>kohaselt</w:t>
      </w:r>
      <w:r>
        <w:rPr>
          <w:bCs/>
        </w:rPr>
        <w:t xml:space="preserve"> on toetatav</w:t>
      </w:r>
      <w:r w:rsidRPr="002B73B1">
        <w:rPr>
          <w:bCs/>
        </w:rPr>
        <w:t xml:space="preserve"> </w:t>
      </w:r>
      <w:r>
        <w:rPr>
          <w:bCs/>
        </w:rPr>
        <w:t xml:space="preserve">bioenergia </w:t>
      </w:r>
      <w:r w:rsidRPr="00425D65">
        <w:rPr>
          <w:bCs/>
        </w:rPr>
        <w:t>tootmiseks vajalike hoonete ja rajatiste ehitamine ning nendesse statsionaarsete seadmete ja muu vajaliku sisseseade ostmine ja paigaldamine</w:t>
      </w:r>
      <w:r>
        <w:rPr>
          <w:bCs/>
        </w:rPr>
        <w:t>,</w:t>
      </w:r>
      <w:r w:rsidRPr="00425D65">
        <w:rPr>
          <w:bCs/>
        </w:rPr>
        <w:t xml:space="preserve"> kui </w:t>
      </w:r>
      <w:r w:rsidR="009515D9">
        <w:rPr>
          <w:bCs/>
        </w:rPr>
        <w:t xml:space="preserve">bioenergia tootmise </w:t>
      </w:r>
      <w:r w:rsidRPr="00425D65">
        <w:rPr>
          <w:bCs/>
        </w:rPr>
        <w:t xml:space="preserve">sisendina kasutatakse Euroopa Liidu toimimise lepingu </w:t>
      </w:r>
      <w:r>
        <w:rPr>
          <w:bCs/>
        </w:rPr>
        <w:t xml:space="preserve">I </w:t>
      </w:r>
      <w:r w:rsidRPr="00425D65">
        <w:rPr>
          <w:bCs/>
        </w:rPr>
        <w:t>lisas nimetatud too</w:t>
      </w:r>
      <w:r w:rsidR="009515D9">
        <w:rPr>
          <w:bCs/>
        </w:rPr>
        <w:t>teid</w:t>
      </w:r>
      <w:r>
        <w:rPr>
          <w:bCs/>
        </w:rPr>
        <w:t xml:space="preserve"> </w:t>
      </w:r>
      <w:r w:rsidRPr="00DB0113">
        <w:rPr>
          <w:bCs/>
        </w:rPr>
        <w:t>(va kalandus- ja vesiviljelustooted)</w:t>
      </w:r>
      <w:r w:rsidRPr="00425D65">
        <w:rPr>
          <w:bCs/>
        </w:rPr>
        <w:t xml:space="preserve"> ning toodetavat bioenergiat kasutatakse valdavalt omatarbeks.</w:t>
      </w:r>
    </w:p>
    <w:p w:rsidR="00940884" w:rsidRPr="00425D65" w:rsidRDefault="00940884" w:rsidP="00940884">
      <w:pPr>
        <w:overflowPunct w:val="0"/>
        <w:adjustRightInd w:val="0"/>
        <w:jc w:val="both"/>
        <w:textAlignment w:val="baseline"/>
        <w:rPr>
          <w:bCs/>
        </w:rPr>
      </w:pPr>
    </w:p>
    <w:p w:rsidR="00940884" w:rsidRDefault="00940884" w:rsidP="00940884">
      <w:pPr>
        <w:overflowPunct w:val="0"/>
        <w:adjustRightInd w:val="0"/>
        <w:jc w:val="both"/>
        <w:textAlignment w:val="baseline"/>
      </w:pPr>
      <w:r w:rsidRPr="00425D65">
        <w:t>Parlamendi ja nõukogu direktiivi 2009/28/EÜ taastuvatest energiaallikatest toodetud energia kasutamise edendamise kohta ning direktiivide 2001/77/EÜ ja 2003/30/EÜ muutmise ja hilisema kehtetuks tunnistamise kohta (</w:t>
      </w:r>
      <w:r w:rsidRPr="00425D65">
        <w:rPr>
          <w:iCs/>
        </w:rPr>
        <w:t>ELT L 140, 05.06.2009, lk 16–62)</w:t>
      </w:r>
      <w:r>
        <w:rPr>
          <w:iCs/>
        </w:rPr>
        <w:t xml:space="preserve"> (</w:t>
      </w:r>
      <w:r w:rsidRPr="00DD59D1">
        <w:rPr>
          <w:i/>
          <w:iCs/>
        </w:rPr>
        <w:t xml:space="preserve">edaspidi </w:t>
      </w:r>
      <w:r w:rsidRPr="00DD59D1">
        <w:rPr>
          <w:i/>
        </w:rPr>
        <w:t>direktiiv 2009/28/EÜ</w:t>
      </w:r>
      <w:r>
        <w:t>)</w:t>
      </w:r>
      <w:r w:rsidRPr="00425D65">
        <w:rPr>
          <w:iCs/>
        </w:rPr>
        <w:t xml:space="preserve"> artikli 2 punkti e </w:t>
      </w:r>
      <w:r>
        <w:rPr>
          <w:iCs/>
        </w:rPr>
        <w:t>tähenduses</w:t>
      </w:r>
      <w:r w:rsidRPr="00425D65">
        <w:rPr>
          <w:iCs/>
        </w:rPr>
        <w:t xml:space="preserve"> on biomass </w:t>
      </w:r>
      <w:r w:rsidRPr="00425D65">
        <w:t xml:space="preserve">põllumajandusest, kaasa arvatud taimsed ja loomsed ained, metsatööstusest ja sellega seotud tootmisest, sealhulgas kalandusest ja vesiviljelusest pärit bioloogilise päritoluga toodete, jäätmete ja jääkide bioloogiliselt lagunev fraktsioon ning tööstus- ja olmejäätmete bioloogiliselt lagunev </w:t>
      </w:r>
      <w:r w:rsidRPr="00AE0961">
        <w:t xml:space="preserve">fraktsioon. </w:t>
      </w:r>
      <w:r w:rsidRPr="00903FAF">
        <w:t>Direktiivi 2009/28/EÜ artikli 2 punktide</w:t>
      </w:r>
      <w:r w:rsidRPr="00721B52">
        <w:t xml:space="preserve"> h ja i </w:t>
      </w:r>
      <w:r w:rsidRPr="00A0117B">
        <w:t>kohaselt mõeldakse biokütuse all</w:t>
      </w:r>
      <w:r w:rsidRPr="00377B53">
        <w:t xml:space="preserve"> kas vedelat biokütust, mis on energia, sealhulgas elektri-, soojus- ja jahutusenergia, välj</w:t>
      </w:r>
      <w:r w:rsidRPr="00AE0961">
        <w:t>a arvatud transpordi jaoks kasutatava energia saamiseks kasutatav vedelkütus, mis on toodetud biomassist, ning biokütust, mis on biomassist toodetud transpordis kasutatav vedel- ja gaaskütus.</w:t>
      </w:r>
    </w:p>
    <w:p w:rsidR="00940884" w:rsidRPr="00425D65" w:rsidRDefault="00940884" w:rsidP="00940884">
      <w:pPr>
        <w:overflowPunct w:val="0"/>
        <w:adjustRightInd w:val="0"/>
        <w:jc w:val="both"/>
        <w:textAlignment w:val="baseline"/>
      </w:pPr>
    </w:p>
    <w:p w:rsidR="00940884" w:rsidRPr="00425D65" w:rsidRDefault="00940884" w:rsidP="00940884">
      <w:pPr>
        <w:overflowPunct w:val="0"/>
        <w:adjustRightInd w:val="0"/>
        <w:jc w:val="both"/>
        <w:textAlignment w:val="baseline"/>
      </w:pPr>
      <w:r w:rsidRPr="00CF26A4">
        <w:t>Elektrienergia müümine elektrivõrku on lubatud eeldusel, et</w:t>
      </w:r>
      <w:r w:rsidR="001759BD" w:rsidRPr="00CF26A4">
        <w:t xml:space="preserve"> selle</w:t>
      </w:r>
      <w:r w:rsidRPr="00CF26A4">
        <w:t xml:space="preserve"> </w:t>
      </w:r>
      <w:r w:rsidR="001759BD" w:rsidRPr="00CF26A4">
        <w:t>aastas</w:t>
      </w:r>
      <w:r w:rsidR="00A5443A">
        <w:t xml:space="preserve"> </w:t>
      </w:r>
      <w:r w:rsidR="006426A1" w:rsidRPr="00CF26A4">
        <w:t>müüdud</w:t>
      </w:r>
      <w:r w:rsidR="001759BD" w:rsidRPr="00CF26A4">
        <w:t xml:space="preserve"> kogus </w:t>
      </w:r>
      <w:r w:rsidRPr="00CF26A4">
        <w:t>ei ületa</w:t>
      </w:r>
      <w:r w:rsidRPr="00CF26A4">
        <w:rPr>
          <w:b/>
        </w:rPr>
        <w:t xml:space="preserve"> </w:t>
      </w:r>
      <w:r w:rsidRPr="00CF26A4">
        <w:t>ettevõtja</w:t>
      </w:r>
      <w:r w:rsidRPr="00CF26A4">
        <w:rPr>
          <w:b/>
        </w:rPr>
        <w:t xml:space="preserve"> </w:t>
      </w:r>
      <w:r w:rsidRPr="00CF26A4">
        <w:t xml:space="preserve">maksimaalset aastast </w:t>
      </w:r>
      <w:r w:rsidR="001759BD" w:rsidRPr="00CF26A4">
        <w:t>elektri</w:t>
      </w:r>
      <w:r w:rsidRPr="00CF26A4">
        <w:t>energia</w:t>
      </w:r>
      <w:r w:rsidR="001759BD" w:rsidRPr="00CF26A4">
        <w:t xml:space="preserve"> </w:t>
      </w:r>
      <w:r w:rsidRPr="00CF26A4">
        <w:t>tarbimist. Ku</w:t>
      </w:r>
      <w:r w:rsidR="006426A1" w:rsidRPr="00CF26A4">
        <w:t xml:space="preserve">na </w:t>
      </w:r>
      <w:r w:rsidRPr="00CF26A4">
        <w:t>ettevõt</w:t>
      </w:r>
      <w:r w:rsidR="00A5443A">
        <w:t>t</w:t>
      </w:r>
      <w:r w:rsidRPr="00CF26A4">
        <w:t xml:space="preserve">e </w:t>
      </w:r>
      <w:r w:rsidR="006426A1" w:rsidRPr="00CF26A4">
        <w:t>elektrit</w:t>
      </w:r>
      <w:r w:rsidR="00A5443A">
        <w:t>arbimisvajadus ei pruugi olla</w:t>
      </w:r>
      <w:r w:rsidR="006426A1" w:rsidRPr="00CF26A4">
        <w:t xml:space="preserve"> pidev ja </w:t>
      </w:r>
      <w:r w:rsidR="00A5443A" w:rsidRPr="00CF26A4">
        <w:t>ühtla</w:t>
      </w:r>
      <w:r w:rsidR="00A5443A">
        <w:t>ne</w:t>
      </w:r>
      <w:r w:rsidR="00A5443A" w:rsidRPr="00CF26A4">
        <w:t xml:space="preserve"> </w:t>
      </w:r>
      <w:r w:rsidR="006426A1" w:rsidRPr="00CF26A4">
        <w:t xml:space="preserve">ning ka elektrienergia tootmine võib olla tsükliline, siis </w:t>
      </w:r>
      <w:r w:rsidRPr="00CF26A4">
        <w:t xml:space="preserve">on </w:t>
      </w:r>
      <w:r w:rsidR="006426A1" w:rsidRPr="00CF26A4">
        <w:t xml:space="preserve">ajutiselt </w:t>
      </w:r>
      <w:r w:rsidRPr="00CF26A4">
        <w:t xml:space="preserve">ülejääva </w:t>
      </w:r>
      <w:r w:rsidR="006426A1" w:rsidRPr="00CF26A4">
        <w:t>elektri</w:t>
      </w:r>
      <w:r w:rsidRPr="00CF26A4">
        <w:t>energia müümine lubatud.</w:t>
      </w:r>
    </w:p>
    <w:p w:rsidR="00940884" w:rsidRDefault="00940884" w:rsidP="00940884">
      <w:pPr>
        <w:overflowPunct w:val="0"/>
        <w:adjustRightInd w:val="0"/>
        <w:jc w:val="both"/>
        <w:textAlignment w:val="baseline"/>
        <w:rPr>
          <w:b/>
        </w:rPr>
      </w:pPr>
    </w:p>
    <w:p w:rsidR="00940884" w:rsidRPr="00425D65" w:rsidRDefault="00940884" w:rsidP="00940884">
      <w:pPr>
        <w:overflowPunct w:val="0"/>
        <w:adjustRightInd w:val="0"/>
        <w:jc w:val="both"/>
        <w:textAlignment w:val="baseline"/>
        <w:rPr>
          <w:b/>
        </w:rPr>
      </w:pPr>
      <w:r w:rsidRPr="00425D65">
        <w:rPr>
          <w:b/>
          <w:bCs/>
        </w:rPr>
        <w:t xml:space="preserve">Eelnõu § </w:t>
      </w:r>
      <w:r w:rsidR="00A5236C">
        <w:rPr>
          <w:b/>
          <w:bCs/>
        </w:rPr>
        <w:t xml:space="preserve">4 </w:t>
      </w:r>
      <w:r>
        <w:rPr>
          <w:b/>
          <w:bCs/>
        </w:rPr>
        <w:t xml:space="preserve">lõike 1 punktide 5 ja 6 kohaselt </w:t>
      </w:r>
      <w:r w:rsidRPr="004663DD">
        <w:rPr>
          <w:bCs/>
        </w:rPr>
        <w:t>on teotatav</w:t>
      </w:r>
      <w:r>
        <w:rPr>
          <w:b/>
          <w:bCs/>
        </w:rPr>
        <w:t xml:space="preserve"> </w:t>
      </w:r>
      <w:r w:rsidRPr="00853CA5">
        <w:rPr>
          <w:lang w:eastAsia="et-EE"/>
        </w:rPr>
        <w:t>Euroopa Liidu toimimise lepingu I lisa 8. rühmas nimetatud söödavaid v</w:t>
      </w:r>
      <w:r>
        <w:rPr>
          <w:lang w:eastAsia="et-EE"/>
        </w:rPr>
        <w:t xml:space="preserve">ilju kandvate viljapuuaedade, </w:t>
      </w:r>
      <w:r w:rsidRPr="00853CA5">
        <w:rPr>
          <w:lang w:eastAsia="et-EE"/>
        </w:rPr>
        <w:t xml:space="preserve">marjaistandike (edaspidi koos </w:t>
      </w:r>
      <w:r w:rsidRPr="00504030">
        <w:rPr>
          <w:i/>
          <w:iCs/>
          <w:lang w:eastAsia="et-EE"/>
        </w:rPr>
        <w:t>istandikud</w:t>
      </w:r>
      <w:r w:rsidRPr="00E23EFA">
        <w:rPr>
          <w:lang w:eastAsia="et-EE"/>
        </w:rPr>
        <w:t>) rajamiseks ning laiendamiseks vajaliku paljundusmaterjali ostmin</w:t>
      </w:r>
      <w:r w:rsidRPr="006037DE">
        <w:rPr>
          <w:lang w:eastAsia="et-EE"/>
        </w:rPr>
        <w:t>e või istutamine</w:t>
      </w:r>
      <w:r>
        <w:rPr>
          <w:lang w:eastAsia="et-EE"/>
        </w:rPr>
        <w:t xml:space="preserve"> ning </w:t>
      </w:r>
      <w:r w:rsidRPr="006037DE">
        <w:rPr>
          <w:lang w:eastAsia="et-EE"/>
        </w:rPr>
        <w:t>istandike ja puukoolide piirdeaedade ning konstruktsioonide ostmine või paigaldamine</w:t>
      </w:r>
      <w:r>
        <w:rPr>
          <w:lang w:eastAsia="et-EE"/>
        </w:rPr>
        <w:t>.</w:t>
      </w:r>
    </w:p>
    <w:p w:rsidR="00940884" w:rsidRDefault="00940884" w:rsidP="00940884">
      <w:pPr>
        <w:overflowPunct w:val="0"/>
        <w:adjustRightInd w:val="0"/>
        <w:jc w:val="both"/>
        <w:textAlignment w:val="baseline"/>
        <w:rPr>
          <w:noProof/>
        </w:rPr>
      </w:pPr>
      <w:r>
        <w:rPr>
          <w:noProof/>
        </w:rPr>
        <w:t>Söödavaid vilju kandvad mitmeaastased taimed kuuluvad komisjoni määruse</w:t>
      </w:r>
      <w:r w:rsidRPr="007F0618">
        <w:rPr>
          <w:noProof/>
        </w:rPr>
        <w:t xml:space="preserve"> (EÜ) nr 1214/2007</w:t>
      </w:r>
      <w:r>
        <w:rPr>
          <w:noProof/>
        </w:rPr>
        <w:t xml:space="preserve"> (millega muudetakse tariifi- ja statistikanomenklatuuri ning ühist tollitariifistikku käsitleva nõukogu määruse (EMÜ) nr 2658/87 I lisa) CN-koodi </w:t>
      </w:r>
      <w:r w:rsidRPr="007F0618">
        <w:rPr>
          <w:noProof/>
        </w:rPr>
        <w:t>0602</w:t>
      </w:r>
      <w:r>
        <w:rPr>
          <w:noProof/>
        </w:rPr>
        <w:t> </w:t>
      </w:r>
      <w:r w:rsidRPr="007F0618">
        <w:rPr>
          <w:noProof/>
        </w:rPr>
        <w:t>20</w:t>
      </w:r>
      <w:r>
        <w:rPr>
          <w:noProof/>
        </w:rPr>
        <w:t xml:space="preserve"> alla.</w:t>
      </w:r>
      <w:r w:rsidRPr="007F0618">
        <w:rPr>
          <w:noProof/>
        </w:rPr>
        <w:t xml:space="preserve"> </w:t>
      </w:r>
      <w:r w:rsidRPr="00425D65">
        <w:rPr>
          <w:noProof/>
        </w:rPr>
        <w:t>Marjakultuuride istandikud on kultiveeritavad põõsas</w:t>
      </w:r>
      <w:r>
        <w:rPr>
          <w:noProof/>
        </w:rPr>
        <w:t>-</w:t>
      </w:r>
      <w:r w:rsidRPr="00425D65">
        <w:rPr>
          <w:noProof/>
        </w:rPr>
        <w:t>, vään</w:t>
      </w:r>
      <w:r>
        <w:rPr>
          <w:noProof/>
        </w:rPr>
        <w:t>-</w:t>
      </w:r>
      <w:r w:rsidRPr="00425D65">
        <w:rPr>
          <w:noProof/>
        </w:rPr>
        <w:t xml:space="preserve"> või rohttaimed, </w:t>
      </w:r>
      <w:r>
        <w:rPr>
          <w:noProof/>
        </w:rPr>
        <w:t>millel kasvavad söödavad viljad</w:t>
      </w:r>
      <w:r w:rsidRPr="00425D65">
        <w:rPr>
          <w:noProof/>
        </w:rPr>
        <w:t xml:space="preserve">. Viljapuud on puud, </w:t>
      </w:r>
      <w:r>
        <w:rPr>
          <w:noProof/>
        </w:rPr>
        <w:t>mille</w:t>
      </w:r>
      <w:r w:rsidRPr="00425D65">
        <w:rPr>
          <w:noProof/>
        </w:rPr>
        <w:t xml:space="preserve"> vilju kasutatakse kas toorelt või töödeld</w:t>
      </w:r>
      <w:r>
        <w:rPr>
          <w:noProof/>
        </w:rPr>
        <w:t>akse</w:t>
      </w:r>
      <w:r w:rsidRPr="00425D65">
        <w:rPr>
          <w:noProof/>
        </w:rPr>
        <w:t xml:space="preserve"> toiduks.</w:t>
      </w:r>
      <w:r w:rsidRPr="00425D65">
        <w:rPr>
          <w:bCs/>
          <w:noProof/>
          <w:lang w:eastAsia="et-EE"/>
        </w:rPr>
        <w:t xml:space="preserve"> </w:t>
      </w:r>
      <w:r w:rsidRPr="00425D65">
        <w:rPr>
          <w:noProof/>
        </w:rPr>
        <w:t xml:space="preserve">Istandiku rajamise korral ei tohi maksimaalne istikute arv ühe hektari kohta ületada </w:t>
      </w:r>
      <w:r>
        <w:rPr>
          <w:noProof/>
        </w:rPr>
        <w:t>eelnõu</w:t>
      </w:r>
      <w:r w:rsidRPr="00425D65">
        <w:rPr>
          <w:noProof/>
        </w:rPr>
        <w:t xml:space="preserve"> lisas 1</w:t>
      </w:r>
      <w:r>
        <w:rPr>
          <w:noProof/>
        </w:rPr>
        <w:t xml:space="preserve"> nimetatud istikute puhul</w:t>
      </w:r>
      <w:r w:rsidRPr="00425D65">
        <w:rPr>
          <w:noProof/>
        </w:rPr>
        <w:t xml:space="preserve"> kehtestatud piirmäära.</w:t>
      </w:r>
    </w:p>
    <w:p w:rsidR="00940884" w:rsidRPr="00425D65" w:rsidRDefault="00940884" w:rsidP="00940884">
      <w:pPr>
        <w:overflowPunct w:val="0"/>
        <w:adjustRightInd w:val="0"/>
        <w:jc w:val="both"/>
        <w:textAlignment w:val="baseline"/>
      </w:pPr>
    </w:p>
    <w:p w:rsidR="00940884" w:rsidRPr="008A4D27" w:rsidRDefault="00940884" w:rsidP="00940884">
      <w:pPr>
        <w:overflowPunct w:val="0"/>
        <w:adjustRightInd w:val="0"/>
        <w:jc w:val="both"/>
        <w:textAlignment w:val="baseline"/>
      </w:pPr>
      <w:r w:rsidRPr="00DB0113">
        <w:t>Istandikes või viljapuid kasvatavates puukoolides kasutatavateks konstruktsioonideks on näiteks tuuletõkkeaed, puude toestuse konstruktsioonid ja konstruktsioonid viljapuude kevadtalviseks päikese eest varjutamiseks. Puukool on maa-ala, kus paljundatakse puid (sh ilu- ja viljapuid) ning marja- ja dekoratiivpõõsaid.</w:t>
      </w:r>
      <w:r w:rsidRPr="00DB0113">
        <w:rPr>
          <w:bCs/>
          <w:lang w:eastAsia="et-EE"/>
        </w:rPr>
        <w:t xml:space="preserve"> Kui toetuse taotlejal ei ole istandike ja puukoolide piirdeaedade ning vastavate konstruktsioonide ostmise või paigaldamise hetkel </w:t>
      </w:r>
      <w:r w:rsidRPr="00DB0113">
        <w:rPr>
          <w:bCs/>
        </w:rPr>
        <w:t xml:space="preserve">viljapuuaeda või marjaistandikku, siis eelnõu § </w:t>
      </w:r>
      <w:r w:rsidR="00A5236C">
        <w:rPr>
          <w:bCs/>
        </w:rPr>
        <w:t>29</w:t>
      </w:r>
      <w:r w:rsidR="00A5236C" w:rsidRPr="00DB0113">
        <w:rPr>
          <w:bCs/>
        </w:rPr>
        <w:t xml:space="preserve"> </w:t>
      </w:r>
      <w:r w:rsidRPr="00DB0113">
        <w:rPr>
          <w:bCs/>
        </w:rPr>
        <w:t>lõike 3 punkti 4 kohaselt tuleb toetuse saajal</w:t>
      </w:r>
      <w:r w:rsidRPr="00DB0113">
        <w:t xml:space="preserve"> hiljemalt ühe aasta jooksul arvates viimase toetuseosa saamisest rajada kogu </w:t>
      </w:r>
      <w:r w:rsidRPr="00DB0113">
        <w:lastRenderedPageBreak/>
        <w:t>investeeringuobjekti ulatuses istandik, kus kasvatatakse Euroopa Liidu toimimise lepingu I lisa 8. rühmas nimetatud söödavaid vilju kandvaid puid ja põõsaid. Abikõlblik ei ole kattekile ostmine ja paigaldamine.</w:t>
      </w:r>
      <w:r w:rsidRPr="00DB0113">
        <w:rPr>
          <w:rFonts w:asciiTheme="minorHAnsi" w:hAnsiTheme="minorHAnsi"/>
          <w:sz w:val="20"/>
          <w:szCs w:val="20"/>
        </w:rPr>
        <w:t xml:space="preserve"> </w:t>
      </w:r>
      <w:r w:rsidRPr="00DB0113">
        <w:t>Puukooli</w:t>
      </w:r>
      <w:r w:rsidR="001F69B9">
        <w:t xml:space="preserve">de </w:t>
      </w:r>
      <w:r w:rsidRPr="00DB0113">
        <w:t xml:space="preserve">puhul, kus kasvatatakse mittesöödavaid vilju kandvaid puid, ilupuid ja dekoratiivpõõsaid, on toetatav vaid piirdeaedade rajamine. Taimekaitseseaduse § 3 lõike 6 alusel on istutamine taime kasvukohale paigutamine taime kasvamiseks, paljunemiseks või paljundamiseks. Seega on abikõlblikud tegevused otseselt taime istutamisega seotud tegevused nagu istutamiseks augu tegemine, taime istutusauku panek, vajadusel väetise lisamine ja kastmine ning istutusaugu </w:t>
      </w:r>
      <w:r w:rsidRPr="008A4D27">
        <w:t xml:space="preserve">sulgemine. </w:t>
      </w:r>
      <w:r w:rsidR="000C0BC9">
        <w:t>I</w:t>
      </w:r>
      <w:r w:rsidRPr="008A4D27">
        <w:t>stutuspinna ettevalmistamine ja mulla ostmine ei ole abikõlblik. Kui istiku ümber olev kilest ümbris sisaldub taime ostuhinnas, siis on tegemist abikõlbliku kuluga</w:t>
      </w:r>
      <w:r w:rsidR="000C0BC9">
        <w:t xml:space="preserve">, </w:t>
      </w:r>
      <w:r w:rsidRPr="008A4D27">
        <w:t>vaid kilest ümbriste ostmine ei ole abikõlblik.</w:t>
      </w:r>
    </w:p>
    <w:p w:rsidR="00940884" w:rsidRPr="008A4D27" w:rsidRDefault="00940884" w:rsidP="00940884">
      <w:pPr>
        <w:overflowPunct w:val="0"/>
        <w:adjustRightInd w:val="0"/>
        <w:jc w:val="both"/>
        <w:textAlignment w:val="baseline"/>
      </w:pPr>
    </w:p>
    <w:p w:rsidR="00940884" w:rsidRPr="008A4D27" w:rsidRDefault="00940884" w:rsidP="00940884">
      <w:pPr>
        <w:overflowPunct w:val="0"/>
        <w:adjustRightInd w:val="0"/>
        <w:jc w:val="both"/>
        <w:textAlignment w:val="baseline"/>
      </w:pPr>
      <w:r w:rsidRPr="008A4D27">
        <w:rPr>
          <w:b/>
          <w:bCs/>
        </w:rPr>
        <w:t xml:space="preserve">Eelnõu § </w:t>
      </w:r>
      <w:r w:rsidR="00A5236C">
        <w:rPr>
          <w:b/>
          <w:bCs/>
        </w:rPr>
        <w:t>4</w:t>
      </w:r>
      <w:r w:rsidR="00A5236C" w:rsidRPr="008A4D27">
        <w:rPr>
          <w:b/>
          <w:bCs/>
        </w:rPr>
        <w:t xml:space="preserve"> </w:t>
      </w:r>
      <w:r w:rsidRPr="008A4D27">
        <w:rPr>
          <w:b/>
          <w:bCs/>
        </w:rPr>
        <w:t xml:space="preserve">lõike 1 punkti 7 </w:t>
      </w:r>
      <w:r w:rsidRPr="008A4D27">
        <w:rPr>
          <w:bCs/>
        </w:rPr>
        <w:t xml:space="preserve">kohaselt saab toetust </w:t>
      </w:r>
      <w:r w:rsidRPr="008A4D27">
        <w:rPr>
          <w:lang w:eastAsia="et-EE"/>
        </w:rPr>
        <w:t xml:space="preserve">mesindus- või seenekasvatusinventari ning -seadmete ostmiseks </w:t>
      </w:r>
      <w:r w:rsidR="00182BE1">
        <w:rPr>
          <w:lang w:eastAsia="et-EE"/>
        </w:rPr>
        <w:t xml:space="preserve">ning vajadusel </w:t>
      </w:r>
      <w:r w:rsidRPr="008A4D27">
        <w:rPr>
          <w:lang w:eastAsia="et-EE"/>
        </w:rPr>
        <w:t>paigaldamiseks.</w:t>
      </w:r>
    </w:p>
    <w:p w:rsidR="00940884" w:rsidRPr="008A4D27" w:rsidRDefault="00940884" w:rsidP="00940884">
      <w:pPr>
        <w:overflowPunct w:val="0"/>
        <w:adjustRightInd w:val="0"/>
        <w:jc w:val="both"/>
        <w:textAlignment w:val="baseline"/>
      </w:pPr>
      <w:r w:rsidRPr="008A4D27">
        <w:t>Toetust</w:t>
      </w:r>
      <w:r w:rsidRPr="008A4D27">
        <w:rPr>
          <w:b/>
        </w:rPr>
        <w:t xml:space="preserve"> </w:t>
      </w:r>
      <w:r w:rsidRPr="008A4D27">
        <w:t>saab</w:t>
      </w:r>
      <w:r w:rsidRPr="008A4D27">
        <w:rPr>
          <w:b/>
        </w:rPr>
        <w:t xml:space="preserve"> </w:t>
      </w:r>
      <w:r w:rsidRPr="008A4D27">
        <w:t>taotleda</w:t>
      </w:r>
      <w:r w:rsidRPr="008A4D27">
        <w:rPr>
          <w:lang w:eastAsia="et-EE"/>
        </w:rPr>
        <w:t xml:space="preserve"> </w:t>
      </w:r>
      <w:r w:rsidR="00182BE1">
        <w:rPr>
          <w:lang w:eastAsia="et-EE"/>
        </w:rPr>
        <w:t xml:space="preserve">selliste </w:t>
      </w:r>
      <w:r w:rsidRPr="008A4D27">
        <w:rPr>
          <w:lang w:eastAsia="et-EE"/>
        </w:rPr>
        <w:t>mesindus- või seenekasvatusega seotud seadmete ja inventari ostmiseks ja paigaldamiseks</w:t>
      </w:r>
      <w:r w:rsidRPr="008A4D27">
        <w:t xml:space="preserve"> nagu</w:t>
      </w:r>
      <w:r w:rsidR="00182BE1">
        <w:t xml:space="preserve"> näiteks </w:t>
      </w:r>
      <w:r w:rsidRPr="008A4D27">
        <w:t>mesilastaru ja mesindusinventar, seenekasvatussead</w:t>
      </w:r>
      <w:r w:rsidR="00C136D2">
        <w:t>med</w:t>
      </w:r>
      <w:r w:rsidRPr="008A4D27">
        <w:t>,</w:t>
      </w:r>
      <w:r>
        <w:t xml:space="preserve"> </w:t>
      </w:r>
      <w:r w:rsidRPr="008A4D27">
        <w:t>substraadisegisti, autoklaav, kliimaseade ja auruboiler, kütteseade ja -süsteem, valgustusseade, kompostisegisti, pastöriseerimiskamber,</w:t>
      </w:r>
      <w:r w:rsidRPr="008A4D27" w:rsidDel="00115A6F">
        <w:t xml:space="preserve"> </w:t>
      </w:r>
      <w:r w:rsidR="00213624">
        <w:t xml:space="preserve">meevõtmisel </w:t>
      </w:r>
      <w:r w:rsidRPr="008A4D27">
        <w:t>me</w:t>
      </w:r>
      <w:r w:rsidR="00213624">
        <w:t>silaste</w:t>
      </w:r>
      <w:r w:rsidRPr="008A4D27">
        <w:t xml:space="preserve"> kärgede</w:t>
      </w:r>
      <w:r w:rsidR="00213624">
        <w:t>le</w:t>
      </w:r>
      <w:r w:rsidRPr="008A4D27">
        <w:t xml:space="preserve"> eemaldamise</w:t>
      </w:r>
      <w:r w:rsidR="00213624">
        <w:t>l</w:t>
      </w:r>
      <w:r w:rsidRPr="008A4D27">
        <w:t xml:space="preserve"> kasutatav lehepuhur jms.</w:t>
      </w:r>
    </w:p>
    <w:p w:rsidR="00940884" w:rsidRPr="008A4D27" w:rsidRDefault="00940884" w:rsidP="00940884">
      <w:pPr>
        <w:overflowPunct w:val="0"/>
        <w:adjustRightInd w:val="0"/>
        <w:jc w:val="both"/>
        <w:textAlignment w:val="baseline"/>
      </w:pPr>
    </w:p>
    <w:p w:rsidR="00940884" w:rsidRDefault="00940884" w:rsidP="00940884">
      <w:pPr>
        <w:overflowPunct w:val="0"/>
        <w:adjustRightInd w:val="0"/>
        <w:jc w:val="both"/>
        <w:textAlignment w:val="baseline"/>
        <w:rPr>
          <w:lang w:eastAsia="et-EE"/>
        </w:rPr>
      </w:pPr>
      <w:r w:rsidRPr="008A4D27">
        <w:rPr>
          <w:b/>
          <w:bCs/>
        </w:rPr>
        <w:t xml:space="preserve">Eelnõu § </w:t>
      </w:r>
      <w:r w:rsidR="00A5236C">
        <w:rPr>
          <w:b/>
          <w:bCs/>
        </w:rPr>
        <w:t>4</w:t>
      </w:r>
      <w:r w:rsidR="00A5236C" w:rsidRPr="008A4D27">
        <w:rPr>
          <w:b/>
          <w:bCs/>
        </w:rPr>
        <w:t xml:space="preserve"> </w:t>
      </w:r>
      <w:r w:rsidRPr="008A4D27">
        <w:rPr>
          <w:b/>
          <w:bCs/>
        </w:rPr>
        <w:t xml:space="preserve">lõike 1 punkti 8 </w:t>
      </w:r>
      <w:r w:rsidRPr="008A4D27">
        <w:rPr>
          <w:bCs/>
        </w:rPr>
        <w:t xml:space="preserve">kohaselt on toetavad </w:t>
      </w:r>
      <w:r w:rsidRPr="008A4D27">
        <w:t>p</w:t>
      </w:r>
      <w:r w:rsidRPr="008A4D27">
        <w:rPr>
          <w:bCs/>
          <w:lang w:eastAsia="et-EE"/>
        </w:rPr>
        <w:t>õllumajandussaaduste tootmiseks</w:t>
      </w:r>
      <w:r w:rsidR="00213624">
        <w:rPr>
          <w:bCs/>
          <w:lang w:eastAsia="et-EE"/>
        </w:rPr>
        <w:t xml:space="preserve"> (sh ka niisutuseks)</w:t>
      </w:r>
      <w:r w:rsidRPr="008A4D27">
        <w:rPr>
          <w:bCs/>
          <w:lang w:eastAsia="et-EE"/>
        </w:rPr>
        <w:t xml:space="preserve">, säilitamiseks ja toodangu esmamüügi eelseks ettevalmistuseks vajalike uute mobiilsete masinate ja seadmete ostmine, kui need on ELÜPS-i § 99 lõigete 6 ja 7 kohaselt kantud põllumajandustoetuste ja põllumassiivide registrisse (edaspidi </w:t>
      </w:r>
      <w:r w:rsidRPr="008A4D27">
        <w:rPr>
          <w:bCs/>
          <w:i/>
          <w:lang w:eastAsia="et-EE"/>
        </w:rPr>
        <w:t>hinnakataloog</w:t>
      </w:r>
      <w:r w:rsidRPr="008A4D27">
        <w:rPr>
          <w:bCs/>
          <w:lang w:eastAsia="et-EE"/>
        </w:rPr>
        <w:t>).</w:t>
      </w:r>
      <w:r w:rsidR="00C8051F">
        <w:rPr>
          <w:lang w:eastAsia="et-EE"/>
        </w:rPr>
        <w:t xml:space="preserve"> </w:t>
      </w:r>
    </w:p>
    <w:p w:rsidR="00940884" w:rsidRDefault="00940884" w:rsidP="00940884">
      <w:pPr>
        <w:overflowPunct w:val="0"/>
        <w:adjustRightInd w:val="0"/>
        <w:jc w:val="both"/>
        <w:textAlignment w:val="baseline"/>
        <w:rPr>
          <w:lang w:eastAsia="et-EE"/>
        </w:rPr>
      </w:pPr>
      <w:r w:rsidRPr="00425D65">
        <w:rPr>
          <w:lang w:eastAsia="et-EE"/>
        </w:rPr>
        <w:t>Võrdlushindade kataloog sisaldab sinna kantud asjade või teenuste kohta andmeid, mis võimaldavad neid tuvastada ja määravad nende komplekteerituse või ulatuse (näiteks põllumajandustehnika puhul mudeli hinna sisse arvestatud lisavarustuse hulga jms)</w:t>
      </w:r>
      <w:r>
        <w:rPr>
          <w:lang w:eastAsia="et-EE"/>
        </w:rPr>
        <w:t>,</w:t>
      </w:r>
      <w:r w:rsidRPr="00425D65">
        <w:rPr>
          <w:lang w:eastAsia="et-EE"/>
        </w:rPr>
        <w:t xml:space="preserve"> ning  asja või teenuse </w:t>
      </w:r>
      <w:r w:rsidRPr="00425D65">
        <w:rPr>
          <w:color w:val="000000"/>
          <w:lang w:eastAsia="et-EE"/>
        </w:rPr>
        <w:t xml:space="preserve">seaduse alusel sätestatud korras kinnitatud </w:t>
      </w:r>
      <w:r w:rsidRPr="00425D65">
        <w:rPr>
          <w:lang w:eastAsia="et-EE"/>
        </w:rPr>
        <w:t>piirhinda ja selle kehtivuse tähtaega.</w:t>
      </w:r>
      <w:r>
        <w:rPr>
          <w:lang w:eastAsia="et-EE"/>
        </w:rPr>
        <w:t xml:space="preserve"> </w:t>
      </w:r>
    </w:p>
    <w:p w:rsidR="00940884" w:rsidRDefault="00940884" w:rsidP="00940884">
      <w:pPr>
        <w:overflowPunct w:val="0"/>
        <w:adjustRightInd w:val="0"/>
        <w:jc w:val="both"/>
        <w:textAlignment w:val="baseline"/>
        <w:rPr>
          <w:lang w:eastAsia="et-EE"/>
        </w:rPr>
      </w:pPr>
    </w:p>
    <w:p w:rsidR="00940884" w:rsidRDefault="00940884" w:rsidP="00940884">
      <w:pPr>
        <w:overflowPunct w:val="0"/>
        <w:adjustRightInd w:val="0"/>
        <w:jc w:val="both"/>
        <w:textAlignment w:val="baseline"/>
        <w:rPr>
          <w:lang w:eastAsia="et-EE"/>
        </w:rPr>
      </w:pPr>
      <w:r>
        <w:rPr>
          <w:lang w:eastAsia="et-EE"/>
        </w:rPr>
        <w:t xml:space="preserve">Kuna toetusmäär on </w:t>
      </w:r>
      <w:r>
        <w:rPr>
          <w:bCs/>
          <w:lang w:eastAsia="et-EE"/>
        </w:rPr>
        <w:t>traktorite ja</w:t>
      </w:r>
      <w:r w:rsidRPr="00196CFB">
        <w:rPr>
          <w:bCs/>
          <w:lang w:eastAsia="et-EE"/>
        </w:rPr>
        <w:t xml:space="preserve"> </w:t>
      </w:r>
      <w:r>
        <w:rPr>
          <w:bCs/>
          <w:lang w:eastAsia="et-EE"/>
        </w:rPr>
        <w:t xml:space="preserve">muude </w:t>
      </w:r>
      <w:r w:rsidRPr="00196CFB">
        <w:rPr>
          <w:bCs/>
          <w:lang w:eastAsia="et-EE"/>
        </w:rPr>
        <w:t>mobiilsete masinate</w:t>
      </w:r>
      <w:r>
        <w:rPr>
          <w:bCs/>
          <w:lang w:eastAsia="et-EE"/>
        </w:rPr>
        <w:t xml:space="preserve"> puhul erinev, siis on oluline neid omavahel eristada.</w:t>
      </w:r>
      <w:r>
        <w:rPr>
          <w:lang w:eastAsia="et-EE"/>
        </w:rPr>
        <w:t xml:space="preserve"> Põllumajandustraktor on masin, mis on loodud käitama, kandma, vedama või lükkama erinevaid töömasinaid. Selleks on traktor varustatud standardikohaste rippsüsteemide, jõusiirdevõllide ja hüdraulika ning elektriühendustega.</w:t>
      </w:r>
    </w:p>
    <w:p w:rsidR="00940884" w:rsidRDefault="00940884" w:rsidP="00940884">
      <w:pPr>
        <w:overflowPunct w:val="0"/>
        <w:adjustRightInd w:val="0"/>
        <w:jc w:val="both"/>
        <w:textAlignment w:val="baseline"/>
        <w:rPr>
          <w:lang w:eastAsia="et-EE"/>
        </w:rPr>
      </w:pPr>
    </w:p>
    <w:p w:rsidR="00940884" w:rsidRPr="00D666F1" w:rsidRDefault="00940884" w:rsidP="00940884">
      <w:pPr>
        <w:overflowPunct w:val="0"/>
        <w:adjustRightInd w:val="0"/>
        <w:jc w:val="both"/>
        <w:textAlignment w:val="baseline"/>
        <w:rPr>
          <w:lang w:eastAsia="et-EE"/>
        </w:rPr>
      </w:pPr>
      <w:r w:rsidRPr="00D666F1">
        <w:rPr>
          <w:b/>
          <w:lang w:eastAsia="et-EE"/>
        </w:rPr>
        <w:t xml:space="preserve">Eelnõu § </w:t>
      </w:r>
      <w:r w:rsidR="00A5236C">
        <w:rPr>
          <w:b/>
          <w:lang w:eastAsia="et-EE"/>
        </w:rPr>
        <w:t>4</w:t>
      </w:r>
      <w:r w:rsidR="00A5236C" w:rsidRPr="00D666F1">
        <w:rPr>
          <w:b/>
          <w:lang w:eastAsia="et-EE"/>
        </w:rPr>
        <w:t xml:space="preserve"> </w:t>
      </w:r>
      <w:r w:rsidRPr="00D666F1">
        <w:rPr>
          <w:b/>
          <w:lang w:eastAsia="et-EE"/>
        </w:rPr>
        <w:t>lõike 1 punkti 9</w:t>
      </w:r>
      <w:r w:rsidRPr="00D666F1">
        <w:rPr>
          <w:lang w:eastAsia="et-EE"/>
        </w:rPr>
        <w:t xml:space="preserve"> kohaselt on toetatav põllumajandusmasina ümberehitamine biogaasi või biokütuse tarbimiseks.</w:t>
      </w:r>
      <w:r w:rsidRPr="00D666F1">
        <w:t xml:space="preserve"> </w:t>
      </w:r>
      <w:r w:rsidRPr="00D666F1">
        <w:rPr>
          <w:lang w:eastAsia="et-EE"/>
        </w:rPr>
        <w:t>Euroopa Parlamendi ja nõukogu määruse (EL) nr 1305/2013 artikli 5 punkt 5 seab üheks maaelu arengut käsitlevaks liidu valdkondlikuks prioriteediks ressursitõhususe edendamise ning vähese CO</w:t>
      </w:r>
      <w:r w:rsidRPr="00D666F1">
        <w:rPr>
          <w:vertAlign w:val="subscript"/>
          <w:lang w:eastAsia="et-EE"/>
        </w:rPr>
        <w:t>2</w:t>
      </w:r>
      <w:r w:rsidRPr="00D666F1">
        <w:rPr>
          <w:lang w:eastAsia="et-EE"/>
        </w:rPr>
        <w:t>-heitega ja kliimamuutuste suhtes vastupidavale majandusele ülemineku toetamise põllumajanduses ning toiduainete- ja metsandussektoris.</w:t>
      </w:r>
    </w:p>
    <w:p w:rsidR="00940884" w:rsidRPr="00D666F1" w:rsidRDefault="00940884" w:rsidP="00940884">
      <w:pPr>
        <w:jc w:val="both"/>
        <w:rPr>
          <w:b/>
          <w:lang w:eastAsia="et-EE"/>
        </w:rPr>
      </w:pPr>
    </w:p>
    <w:p w:rsidR="00940884" w:rsidRPr="00645027" w:rsidRDefault="00940884" w:rsidP="00940884">
      <w:pPr>
        <w:widowControl w:val="0"/>
        <w:suppressAutoHyphens/>
        <w:autoSpaceDE/>
        <w:autoSpaceDN/>
        <w:jc w:val="both"/>
        <w:rPr>
          <w:rFonts w:eastAsia="SimSun"/>
          <w:kern w:val="2"/>
          <w:lang w:eastAsia="zh-CN" w:bidi="hi-IN"/>
        </w:rPr>
      </w:pPr>
      <w:r w:rsidRPr="00645027">
        <w:rPr>
          <w:b/>
          <w:lang w:eastAsia="et-EE"/>
        </w:rPr>
        <w:t xml:space="preserve">Eelnõu § </w:t>
      </w:r>
      <w:r w:rsidR="00A5236C">
        <w:rPr>
          <w:b/>
          <w:lang w:eastAsia="et-EE"/>
        </w:rPr>
        <w:t>4</w:t>
      </w:r>
      <w:r w:rsidR="00A5236C" w:rsidRPr="00645027">
        <w:rPr>
          <w:b/>
          <w:lang w:eastAsia="et-EE"/>
        </w:rPr>
        <w:t xml:space="preserve"> </w:t>
      </w:r>
      <w:r w:rsidRPr="00645027">
        <w:rPr>
          <w:b/>
          <w:lang w:eastAsia="et-EE"/>
        </w:rPr>
        <w:t xml:space="preserve">lõike 1 punkti 10 </w:t>
      </w:r>
      <w:r w:rsidRPr="00645027">
        <w:rPr>
          <w:lang w:eastAsia="et-EE"/>
        </w:rPr>
        <w:t xml:space="preserve">kohaselt on toetav niisutussüsteemi ehitamine. </w:t>
      </w:r>
      <w:r w:rsidR="001C1F1D" w:rsidRPr="00645027">
        <w:rPr>
          <w:lang w:eastAsia="et-EE"/>
        </w:rPr>
        <w:t>Arvestades, et n</w:t>
      </w:r>
      <w:r w:rsidRPr="00645027">
        <w:rPr>
          <w:lang w:eastAsia="et-EE"/>
        </w:rPr>
        <w:t>iisutussüsteemide ehitami</w:t>
      </w:r>
      <w:r w:rsidR="001C1F1D" w:rsidRPr="00645027">
        <w:rPr>
          <w:lang w:eastAsia="et-EE"/>
        </w:rPr>
        <w:t>n</w:t>
      </w:r>
      <w:r w:rsidRPr="00645027">
        <w:rPr>
          <w:lang w:eastAsia="et-EE"/>
        </w:rPr>
        <w:t xml:space="preserve">e </w:t>
      </w:r>
      <w:r w:rsidR="008E1DC2" w:rsidRPr="00645027">
        <w:rPr>
          <w:lang w:eastAsia="et-EE"/>
        </w:rPr>
        <w:t>teostatakse</w:t>
      </w:r>
      <w:r w:rsidRPr="00645027">
        <w:rPr>
          <w:lang w:eastAsia="et-EE"/>
        </w:rPr>
        <w:t xml:space="preserve"> </w:t>
      </w:r>
      <w:r w:rsidR="001C1F1D" w:rsidRPr="00645027">
        <w:rPr>
          <w:lang w:eastAsia="et-EE"/>
        </w:rPr>
        <w:t xml:space="preserve">järgides </w:t>
      </w:r>
      <w:r w:rsidRPr="00645027">
        <w:rPr>
          <w:lang w:eastAsia="et-EE"/>
        </w:rPr>
        <w:t>ehituseadus</w:t>
      </w:r>
      <w:r w:rsidR="001C1F1D" w:rsidRPr="00645027">
        <w:rPr>
          <w:lang w:eastAsia="et-EE"/>
        </w:rPr>
        <w:t xml:space="preserve">tikku </w:t>
      </w:r>
      <w:r w:rsidRPr="00645027">
        <w:rPr>
          <w:lang w:eastAsia="et-EE"/>
        </w:rPr>
        <w:t>või maaparandusseadust</w:t>
      </w:r>
      <w:r w:rsidR="008E1DC2" w:rsidRPr="00645027">
        <w:rPr>
          <w:lang w:eastAsia="et-EE"/>
        </w:rPr>
        <w:t>,</w:t>
      </w:r>
      <w:r w:rsidR="001C1F1D" w:rsidRPr="00645027">
        <w:rPr>
          <w:lang w:eastAsia="et-EE"/>
        </w:rPr>
        <w:t xml:space="preserve"> siis </w:t>
      </w:r>
      <w:r w:rsidR="00FE1320" w:rsidRPr="00645027">
        <w:rPr>
          <w:lang w:eastAsia="et-EE"/>
        </w:rPr>
        <w:t xml:space="preserve">peab taotleja </w:t>
      </w:r>
      <w:r w:rsidR="00182BE1">
        <w:rPr>
          <w:lang w:eastAsia="et-EE"/>
        </w:rPr>
        <w:t xml:space="preserve">olema </w:t>
      </w:r>
      <w:r w:rsidR="00FE1320" w:rsidRPr="00645027">
        <w:rPr>
          <w:lang w:eastAsia="et-EE"/>
        </w:rPr>
        <w:t>taotluse esitamisel ehitusprojekt</w:t>
      </w:r>
      <w:r w:rsidRPr="00645027">
        <w:rPr>
          <w:lang w:eastAsia="et-EE"/>
        </w:rPr>
        <w:t xml:space="preserve">. Niisutussüsteemi </w:t>
      </w:r>
      <w:r w:rsidRPr="00645027">
        <w:rPr>
          <w:rFonts w:eastAsia="SimSun"/>
          <w:kern w:val="2"/>
          <w:lang w:eastAsia="zh-CN" w:bidi="hi-IN"/>
        </w:rPr>
        <w:t>ehitamine hõlmab niisutussüsteemi ehitamist koos selle</w:t>
      </w:r>
      <w:r w:rsidR="00FE1320" w:rsidRPr="00645027">
        <w:rPr>
          <w:rFonts w:eastAsia="SimSun"/>
          <w:kern w:val="2"/>
          <w:lang w:eastAsia="zh-CN" w:bidi="hi-IN"/>
        </w:rPr>
        <w:t xml:space="preserve"> </w:t>
      </w:r>
      <w:r w:rsidRPr="00645027">
        <w:rPr>
          <w:rFonts w:eastAsia="SimSun"/>
          <w:kern w:val="2"/>
          <w:lang w:eastAsia="zh-CN" w:bidi="hi-IN"/>
        </w:rPr>
        <w:t>juurde kuuluva</w:t>
      </w:r>
      <w:r w:rsidR="008E1DC2" w:rsidRPr="00645027">
        <w:rPr>
          <w:rFonts w:eastAsia="SimSun"/>
          <w:kern w:val="2"/>
          <w:lang w:eastAsia="zh-CN" w:bidi="hi-IN"/>
        </w:rPr>
        <w:t>te</w:t>
      </w:r>
      <w:r w:rsidRPr="00645027">
        <w:rPr>
          <w:rFonts w:eastAsia="SimSun"/>
          <w:kern w:val="2"/>
          <w:lang w:eastAsia="zh-CN" w:bidi="hi-IN"/>
        </w:rPr>
        <w:t xml:space="preserve"> vajalike osadega, mis on tarvilikud niisutussüsteemi toimimiseks. Niisutussüsteemide </w:t>
      </w:r>
      <w:r w:rsidR="00FE1320" w:rsidRPr="00645027">
        <w:rPr>
          <w:rFonts w:eastAsia="SimSun"/>
          <w:kern w:val="2"/>
          <w:lang w:eastAsia="zh-CN" w:bidi="hi-IN"/>
        </w:rPr>
        <w:t>osaks võivad olla</w:t>
      </w:r>
      <w:r w:rsidRPr="00645027">
        <w:rPr>
          <w:rFonts w:eastAsia="SimSun"/>
          <w:kern w:val="2"/>
          <w:lang w:eastAsia="zh-CN" w:bidi="hi-IN"/>
        </w:rPr>
        <w:t xml:space="preserve"> ka statsionaarsed seadmed, ehk siis niisutussüsteemi olulised osad,</w:t>
      </w:r>
      <w:r w:rsidR="001C1F1D" w:rsidRPr="00645027">
        <w:rPr>
          <w:rFonts w:eastAsia="SimSun"/>
          <w:kern w:val="2"/>
          <w:lang w:eastAsia="zh-CN" w:bidi="hi-IN"/>
        </w:rPr>
        <w:t xml:space="preserve"> ilma</w:t>
      </w:r>
      <w:r w:rsidRPr="00645027">
        <w:rPr>
          <w:rFonts w:eastAsia="SimSun"/>
          <w:kern w:val="2"/>
          <w:lang w:eastAsia="zh-CN" w:bidi="hi-IN"/>
        </w:rPr>
        <w:t xml:space="preserve"> milleta ei saaks kasutada niisutussüsteemi valmisolevana ehk terviklikuna niisutuseks vajalike tegevuste elluviimiseks.</w:t>
      </w:r>
      <w:r w:rsidR="00FE1320" w:rsidRPr="00645027">
        <w:rPr>
          <w:rFonts w:eastAsia="SimSun"/>
          <w:kern w:val="2"/>
          <w:lang w:eastAsia="zh-CN" w:bidi="hi-IN"/>
        </w:rPr>
        <w:t xml:space="preserve"> </w:t>
      </w:r>
      <w:r w:rsidRPr="00645027">
        <w:rPr>
          <w:rFonts w:eastAsia="SimSun"/>
          <w:kern w:val="2"/>
          <w:lang w:eastAsia="zh-CN" w:bidi="hi-IN"/>
        </w:rPr>
        <w:t>Toetav on ka niisutussüsteemi eesvoolud</w:t>
      </w:r>
      <w:r w:rsidR="00AF6324" w:rsidRPr="00645027">
        <w:rPr>
          <w:rFonts w:eastAsia="SimSun"/>
          <w:kern w:val="2"/>
          <w:lang w:eastAsia="zh-CN" w:bidi="hi-IN"/>
        </w:rPr>
        <w:t>e ehitamine</w:t>
      </w:r>
      <w:r w:rsidRPr="00645027">
        <w:rPr>
          <w:rFonts w:eastAsia="SimSun"/>
          <w:kern w:val="2"/>
          <w:lang w:eastAsia="zh-CN" w:bidi="hi-IN"/>
        </w:rPr>
        <w:t xml:space="preserve">, (niisutusvõrgu veehaardesse vee juurdevooluks rajatud veejuhe või loodusliku veekogu reguleeritud lõik) </w:t>
      </w:r>
      <w:r w:rsidR="00AF6324" w:rsidRPr="00645027">
        <w:rPr>
          <w:rFonts w:eastAsia="SimSun"/>
          <w:kern w:val="2"/>
          <w:lang w:eastAsia="zh-CN" w:bidi="hi-IN"/>
        </w:rPr>
        <w:t xml:space="preserve">kui eesvoolu </w:t>
      </w:r>
      <w:r w:rsidRPr="00645027">
        <w:rPr>
          <w:rFonts w:eastAsia="SimSun"/>
          <w:kern w:val="2"/>
          <w:lang w:eastAsia="zh-CN" w:bidi="hi-IN"/>
        </w:rPr>
        <w:t xml:space="preserve">veeseisust või toruveejuhtme vee läbilaskevõimest sõltub </w:t>
      </w:r>
      <w:r w:rsidR="00AF6324" w:rsidRPr="00645027">
        <w:rPr>
          <w:rFonts w:eastAsia="SimSun"/>
          <w:kern w:val="2"/>
          <w:lang w:eastAsia="zh-CN" w:bidi="hi-IN"/>
        </w:rPr>
        <w:t>niisutussüsteemi</w:t>
      </w:r>
      <w:r w:rsidRPr="00645027">
        <w:rPr>
          <w:rFonts w:eastAsia="SimSun"/>
          <w:kern w:val="2"/>
          <w:lang w:eastAsia="zh-CN" w:bidi="hi-IN"/>
        </w:rPr>
        <w:t xml:space="preserve"> toimimine.</w:t>
      </w:r>
      <w:r w:rsidRPr="00645027">
        <w:t xml:space="preserve"> </w:t>
      </w:r>
      <w:r w:rsidRPr="00645027">
        <w:rPr>
          <w:rFonts w:eastAsia="SimSun"/>
          <w:kern w:val="2"/>
          <w:lang w:eastAsia="zh-CN" w:bidi="hi-IN"/>
        </w:rPr>
        <w:t xml:space="preserve">Niisutussüsteemide puhul ammutatakse </w:t>
      </w:r>
      <w:r w:rsidR="00FF601C">
        <w:rPr>
          <w:rFonts w:eastAsia="SimSun"/>
          <w:kern w:val="2"/>
          <w:lang w:eastAsia="zh-CN" w:bidi="hi-IN"/>
        </w:rPr>
        <w:t xml:space="preserve">vesi </w:t>
      </w:r>
      <w:r w:rsidRPr="00645027">
        <w:rPr>
          <w:rFonts w:eastAsia="SimSun"/>
          <w:kern w:val="2"/>
          <w:lang w:eastAsia="zh-CN" w:bidi="hi-IN"/>
        </w:rPr>
        <w:t xml:space="preserve">veekogust või põhjaveekihist ja jaotatakse </w:t>
      </w:r>
      <w:r w:rsidRPr="00645027">
        <w:rPr>
          <w:rFonts w:eastAsia="SimSun"/>
          <w:kern w:val="2"/>
          <w:lang w:eastAsia="zh-CN" w:bidi="hi-IN"/>
        </w:rPr>
        <w:lastRenderedPageBreak/>
        <w:t>niisutatavale maale.</w:t>
      </w:r>
    </w:p>
    <w:p w:rsidR="00940884" w:rsidRPr="00645027" w:rsidRDefault="00940884" w:rsidP="00940884">
      <w:pPr>
        <w:jc w:val="both"/>
        <w:rPr>
          <w:b/>
          <w:lang w:eastAsia="et-EE"/>
        </w:rPr>
      </w:pPr>
    </w:p>
    <w:p w:rsidR="00940884" w:rsidRPr="00645027" w:rsidRDefault="00940884" w:rsidP="00940884">
      <w:pPr>
        <w:jc w:val="both"/>
        <w:rPr>
          <w:lang w:eastAsia="et-EE"/>
        </w:rPr>
      </w:pPr>
      <w:r w:rsidRPr="00645027">
        <w:rPr>
          <w:b/>
          <w:lang w:eastAsia="et-EE"/>
        </w:rPr>
        <w:t xml:space="preserve">Eelnõu § </w:t>
      </w:r>
      <w:r w:rsidR="00A5236C">
        <w:rPr>
          <w:b/>
          <w:lang w:eastAsia="et-EE"/>
        </w:rPr>
        <w:t>4</w:t>
      </w:r>
      <w:r w:rsidR="00A5236C" w:rsidRPr="00645027">
        <w:rPr>
          <w:b/>
          <w:lang w:eastAsia="et-EE"/>
        </w:rPr>
        <w:t xml:space="preserve"> </w:t>
      </w:r>
      <w:r w:rsidRPr="00645027">
        <w:rPr>
          <w:b/>
          <w:lang w:eastAsia="et-EE"/>
        </w:rPr>
        <w:t xml:space="preserve">lõike </w:t>
      </w:r>
      <w:r w:rsidR="00A5236C">
        <w:rPr>
          <w:b/>
          <w:lang w:eastAsia="et-EE"/>
        </w:rPr>
        <w:t xml:space="preserve">1 </w:t>
      </w:r>
      <w:r w:rsidRPr="00645027">
        <w:rPr>
          <w:b/>
          <w:lang w:eastAsia="et-EE"/>
        </w:rPr>
        <w:t xml:space="preserve">punkti 11 </w:t>
      </w:r>
      <w:r w:rsidRPr="00645027">
        <w:rPr>
          <w:lang w:eastAsia="et-EE"/>
        </w:rPr>
        <w:t>kohaselt on toeta</w:t>
      </w:r>
      <w:r w:rsidR="00182BE1">
        <w:rPr>
          <w:lang w:eastAsia="et-EE"/>
        </w:rPr>
        <w:t>ta</w:t>
      </w:r>
      <w:r w:rsidRPr="00645027">
        <w:rPr>
          <w:lang w:eastAsia="et-EE"/>
        </w:rPr>
        <w:t>vad</w:t>
      </w:r>
      <w:r w:rsidRPr="00645027">
        <w:rPr>
          <w:b/>
          <w:lang w:eastAsia="et-EE"/>
        </w:rPr>
        <w:t xml:space="preserve"> </w:t>
      </w:r>
      <w:r w:rsidRPr="00645027">
        <w:rPr>
          <w:lang w:eastAsia="et-EE"/>
        </w:rPr>
        <w:t>niisutuseks vajalike statsionaarsete seadmete ostmine või paigaldamine, mille puhul ei ole nõutav tulenevalt ehitu</w:t>
      </w:r>
      <w:r w:rsidR="00182BE1">
        <w:rPr>
          <w:lang w:eastAsia="et-EE"/>
        </w:rPr>
        <w:t>s</w:t>
      </w:r>
      <w:r w:rsidRPr="00645027">
        <w:rPr>
          <w:lang w:eastAsia="et-EE"/>
        </w:rPr>
        <w:t>seadus</w:t>
      </w:r>
      <w:r w:rsidR="00AF6324" w:rsidRPr="00645027">
        <w:rPr>
          <w:lang w:eastAsia="et-EE"/>
        </w:rPr>
        <w:t>tikus</w:t>
      </w:r>
      <w:r w:rsidRPr="00645027">
        <w:rPr>
          <w:lang w:eastAsia="et-EE"/>
        </w:rPr>
        <w:t>t või maaparandusseadusest ehitusprojekti olemasolu. Niisutuseks vajalike seadmete puhul on oluline, et nende tehnilised parameetrid sisaldaksid teavet</w:t>
      </w:r>
      <w:r w:rsidR="00AF6324" w:rsidRPr="00645027">
        <w:rPr>
          <w:lang w:eastAsia="et-EE"/>
        </w:rPr>
        <w:t>,</w:t>
      </w:r>
      <w:r w:rsidRPr="00645027">
        <w:rPr>
          <w:lang w:eastAsia="et-EE"/>
        </w:rPr>
        <w:t xml:space="preserve"> mille alusel saaks seadme</w:t>
      </w:r>
      <w:r w:rsidR="00FE1320" w:rsidRPr="00645027">
        <w:rPr>
          <w:lang w:eastAsia="et-EE"/>
        </w:rPr>
        <w:t xml:space="preserve"> </w:t>
      </w:r>
      <w:r w:rsidRPr="00645027">
        <w:rPr>
          <w:lang w:eastAsia="et-EE"/>
        </w:rPr>
        <w:t>veekasutust</w:t>
      </w:r>
      <w:r w:rsidR="00182BE1" w:rsidRPr="00182BE1">
        <w:rPr>
          <w:lang w:eastAsia="et-EE"/>
        </w:rPr>
        <w:t xml:space="preserve"> </w:t>
      </w:r>
      <w:r w:rsidR="00182BE1" w:rsidRPr="00645027">
        <w:rPr>
          <w:lang w:eastAsia="et-EE"/>
        </w:rPr>
        <w:t>määratleda</w:t>
      </w:r>
      <w:r w:rsidRPr="00645027">
        <w:rPr>
          <w:lang w:eastAsia="et-EE"/>
        </w:rPr>
        <w:t>, va kui investeering tehakse üksnes olemasoleva niisutussüsteemi või selle elemendi energiatõhususe suurendamiseks</w:t>
      </w:r>
      <w:r w:rsidR="00182BE1">
        <w:rPr>
          <w:lang w:eastAsia="et-EE"/>
        </w:rPr>
        <w:t>.</w:t>
      </w:r>
      <w:r w:rsidRPr="00645027">
        <w:rPr>
          <w:lang w:eastAsia="et-EE"/>
        </w:rPr>
        <w:t xml:space="preserve">. </w:t>
      </w:r>
    </w:p>
    <w:p w:rsidR="00940884" w:rsidRDefault="00940884" w:rsidP="00940884">
      <w:pPr>
        <w:overflowPunct w:val="0"/>
        <w:adjustRightInd w:val="0"/>
        <w:jc w:val="both"/>
        <w:textAlignment w:val="baseline"/>
        <w:rPr>
          <w:b/>
          <w:bCs/>
        </w:rPr>
      </w:pPr>
    </w:p>
    <w:p w:rsidR="00940884" w:rsidRPr="00425D65" w:rsidRDefault="00940884" w:rsidP="00940884">
      <w:pPr>
        <w:overflowPunct w:val="0"/>
        <w:adjustRightInd w:val="0"/>
        <w:jc w:val="both"/>
        <w:textAlignment w:val="baseline"/>
        <w:rPr>
          <w:bCs/>
        </w:rPr>
      </w:pPr>
      <w:r w:rsidRPr="00425D65">
        <w:rPr>
          <w:b/>
          <w:bCs/>
        </w:rPr>
        <w:t xml:space="preserve">Eelnõu § </w:t>
      </w:r>
      <w:r w:rsidR="00A5236C">
        <w:rPr>
          <w:b/>
          <w:bCs/>
        </w:rPr>
        <w:t xml:space="preserve">4 </w:t>
      </w:r>
      <w:r w:rsidRPr="00425D65">
        <w:rPr>
          <w:b/>
          <w:bCs/>
        </w:rPr>
        <w:t xml:space="preserve">lõikes </w:t>
      </w:r>
      <w:r w:rsidR="00A5236C">
        <w:rPr>
          <w:b/>
          <w:bCs/>
        </w:rPr>
        <w:t>2</w:t>
      </w:r>
      <w:r w:rsidR="00A5236C" w:rsidRPr="00425D65">
        <w:rPr>
          <w:b/>
          <w:bCs/>
        </w:rPr>
        <w:t xml:space="preserve"> </w:t>
      </w:r>
      <w:r w:rsidRPr="00425D65">
        <w:rPr>
          <w:bCs/>
        </w:rPr>
        <w:t xml:space="preserve">on sätestatud tegevused, mis võivad eelnõu </w:t>
      </w:r>
      <w:r>
        <w:rPr>
          <w:bCs/>
        </w:rPr>
        <w:t xml:space="preserve">§ </w:t>
      </w:r>
      <w:r w:rsidR="00A5236C">
        <w:rPr>
          <w:bCs/>
        </w:rPr>
        <w:t xml:space="preserve">4 </w:t>
      </w:r>
      <w:r w:rsidRPr="00425D65">
        <w:rPr>
          <w:bCs/>
        </w:rPr>
        <w:t>lõikes 1 nimetatud toetatava</w:t>
      </w:r>
      <w:r>
        <w:rPr>
          <w:bCs/>
        </w:rPr>
        <w:t>te</w:t>
      </w:r>
      <w:r w:rsidRPr="00425D65">
        <w:rPr>
          <w:bCs/>
        </w:rPr>
        <w:t xml:space="preserve"> </w:t>
      </w:r>
      <w:r w:rsidR="00FF601C">
        <w:rPr>
          <w:bCs/>
        </w:rPr>
        <w:t>põhi</w:t>
      </w:r>
      <w:r w:rsidRPr="00425D65">
        <w:rPr>
          <w:bCs/>
        </w:rPr>
        <w:t>tegevus</w:t>
      </w:r>
      <w:r>
        <w:rPr>
          <w:bCs/>
        </w:rPr>
        <w:t>t</w:t>
      </w:r>
      <w:r w:rsidRPr="00425D65">
        <w:rPr>
          <w:bCs/>
        </w:rPr>
        <w:t xml:space="preserve">ega kaasneda. Toetust ei saa taotleda ainult lõikes </w:t>
      </w:r>
      <w:r w:rsidR="00A5236C">
        <w:rPr>
          <w:bCs/>
        </w:rPr>
        <w:t>2</w:t>
      </w:r>
      <w:r w:rsidR="00A5236C" w:rsidRPr="00425D65">
        <w:rPr>
          <w:bCs/>
        </w:rPr>
        <w:t xml:space="preserve"> </w:t>
      </w:r>
      <w:r w:rsidRPr="00425D65">
        <w:rPr>
          <w:bCs/>
        </w:rPr>
        <w:t>nimetatud tegevuse</w:t>
      </w:r>
      <w:r>
        <w:rPr>
          <w:bCs/>
        </w:rPr>
        <w:t xml:space="preserve"> elluviimiseks</w:t>
      </w:r>
      <w:r w:rsidRPr="00425D65">
        <w:rPr>
          <w:bCs/>
        </w:rPr>
        <w:t>.</w:t>
      </w:r>
      <w:r>
        <w:rPr>
          <w:bCs/>
        </w:rPr>
        <w:t xml:space="preserve"> Samuti tuleb arvestada, et </w:t>
      </w:r>
      <w:r w:rsidR="005672FE">
        <w:rPr>
          <w:bCs/>
        </w:rPr>
        <w:t>nimetatud</w:t>
      </w:r>
      <w:r w:rsidR="00A5236C">
        <w:rPr>
          <w:bCs/>
        </w:rPr>
        <w:t xml:space="preserve"> </w:t>
      </w:r>
      <w:r w:rsidRPr="00FA286C">
        <w:rPr>
          <w:lang w:eastAsia="et-EE"/>
        </w:rPr>
        <w:t xml:space="preserve">tegevuste abikõlblik maksumus kokku </w:t>
      </w:r>
      <w:r>
        <w:rPr>
          <w:lang w:eastAsia="et-EE"/>
        </w:rPr>
        <w:t>võib olla</w:t>
      </w:r>
      <w:r w:rsidRPr="00FA286C">
        <w:rPr>
          <w:lang w:eastAsia="et-EE"/>
        </w:rPr>
        <w:t xml:space="preserve"> kuni 30 protsenti </w:t>
      </w:r>
      <w:r w:rsidR="005672FE">
        <w:rPr>
          <w:lang w:eastAsia="et-EE"/>
        </w:rPr>
        <w:t xml:space="preserve">eelnõu </w:t>
      </w:r>
      <w:r w:rsidRPr="00FA286C">
        <w:rPr>
          <w:lang w:eastAsia="et-EE"/>
        </w:rPr>
        <w:t xml:space="preserve">§ </w:t>
      </w:r>
      <w:r w:rsidR="00A5236C">
        <w:rPr>
          <w:lang w:eastAsia="et-EE"/>
        </w:rPr>
        <w:t>4</w:t>
      </w:r>
      <w:r w:rsidR="00A5236C" w:rsidRPr="00FA286C">
        <w:rPr>
          <w:lang w:eastAsia="et-EE"/>
        </w:rPr>
        <w:t xml:space="preserve"> </w:t>
      </w:r>
      <w:r w:rsidRPr="00FA286C">
        <w:rPr>
          <w:lang w:eastAsia="et-EE"/>
        </w:rPr>
        <w:t>lõikes 1 nimetatud tegevuste abikõlblikust maksumusest</w:t>
      </w:r>
      <w:r>
        <w:rPr>
          <w:lang w:eastAsia="et-EE"/>
        </w:rPr>
        <w:t>.</w:t>
      </w:r>
      <w:r w:rsidRPr="00D025E1">
        <w:t xml:space="preserve"> </w:t>
      </w:r>
      <w:r w:rsidRPr="00586452">
        <w:t xml:space="preserve">Nimetatud piirangud tagavad, et toetatavate </w:t>
      </w:r>
      <w:r w:rsidR="00474305">
        <w:t>põhi</w:t>
      </w:r>
      <w:r w:rsidRPr="00586452">
        <w:t>tegevustega kaasnevad tegevused jäävad koguinvesteeringus lisategevuseks.</w:t>
      </w:r>
    </w:p>
    <w:p w:rsidR="00940884" w:rsidRPr="00425D65" w:rsidRDefault="00940884" w:rsidP="00940884">
      <w:pPr>
        <w:overflowPunct w:val="0"/>
        <w:adjustRightInd w:val="0"/>
        <w:jc w:val="both"/>
        <w:textAlignment w:val="baseline"/>
        <w:rPr>
          <w:b/>
          <w:bCs/>
        </w:rPr>
      </w:pPr>
    </w:p>
    <w:p w:rsidR="00940884" w:rsidRDefault="00940884" w:rsidP="00940884">
      <w:pPr>
        <w:overflowPunct w:val="0"/>
        <w:adjustRightInd w:val="0"/>
        <w:jc w:val="both"/>
        <w:textAlignment w:val="baseline"/>
      </w:pPr>
      <w:r w:rsidRPr="00425D65">
        <w:rPr>
          <w:b/>
          <w:bCs/>
        </w:rPr>
        <w:t xml:space="preserve">Eelnõu § </w:t>
      </w:r>
      <w:r w:rsidR="005672FE">
        <w:rPr>
          <w:b/>
          <w:bCs/>
        </w:rPr>
        <w:t>4</w:t>
      </w:r>
      <w:r w:rsidR="005672FE" w:rsidRPr="00425D65">
        <w:rPr>
          <w:b/>
          <w:bCs/>
        </w:rPr>
        <w:t xml:space="preserve"> </w:t>
      </w:r>
      <w:r w:rsidRPr="00425D65">
        <w:rPr>
          <w:b/>
          <w:bCs/>
        </w:rPr>
        <w:t>lõi</w:t>
      </w:r>
      <w:r>
        <w:rPr>
          <w:b/>
          <w:bCs/>
        </w:rPr>
        <w:t>k</w:t>
      </w:r>
      <w:r w:rsidRPr="00425D65">
        <w:rPr>
          <w:b/>
          <w:bCs/>
        </w:rPr>
        <w:t>e</w:t>
      </w:r>
      <w:r w:rsidRPr="00425D65">
        <w:t xml:space="preserve"> </w:t>
      </w:r>
      <w:r w:rsidR="00A5236C">
        <w:rPr>
          <w:b/>
          <w:bCs/>
        </w:rPr>
        <w:t>2</w:t>
      </w:r>
      <w:r w:rsidR="00A5236C" w:rsidRPr="00425D65">
        <w:rPr>
          <w:b/>
          <w:bCs/>
        </w:rPr>
        <w:t xml:space="preserve"> </w:t>
      </w:r>
      <w:r w:rsidRPr="00425D65">
        <w:rPr>
          <w:b/>
          <w:bCs/>
        </w:rPr>
        <w:t>punkt 1</w:t>
      </w:r>
      <w:r w:rsidRPr="00425D65">
        <w:t xml:space="preserve"> sätestab, et</w:t>
      </w:r>
      <w:r w:rsidRPr="00425D65">
        <w:rPr>
          <w:b/>
          <w:bCs/>
        </w:rPr>
        <w:t xml:space="preserve"> </w:t>
      </w:r>
      <w:r w:rsidRPr="00425D65">
        <w:t xml:space="preserve">toetatava tegevuse osaks võib olla ka investeeringuobjektiga seotud ettevalmistav töö, </w:t>
      </w:r>
      <w:r w:rsidR="00474305">
        <w:t>sh</w:t>
      </w:r>
      <w:r w:rsidRPr="00425D65">
        <w:t xml:space="preserve"> projekteerimistöö tegemine </w:t>
      </w:r>
      <w:r>
        <w:t>ning</w:t>
      </w:r>
      <w:r w:rsidRPr="00425D65">
        <w:t xml:space="preserve"> projekteerimiseks vajalik ehitusgeoloogilise ja -geodeetilise uurimistöö</w:t>
      </w:r>
      <w:r w:rsidR="002453E4">
        <w:t xml:space="preserve"> tellimine</w:t>
      </w:r>
      <w:r>
        <w:t>,</w:t>
      </w:r>
      <w:r w:rsidRPr="00593E08">
        <w:rPr>
          <w:lang w:eastAsia="et-EE"/>
        </w:rPr>
        <w:t xml:space="preserve"> </w:t>
      </w:r>
      <w:r w:rsidRPr="006037DE">
        <w:rPr>
          <w:lang w:eastAsia="et-EE"/>
        </w:rPr>
        <w:t>keskkonnamõju eelhindamine</w:t>
      </w:r>
      <w:r>
        <w:rPr>
          <w:lang w:eastAsia="et-EE"/>
        </w:rPr>
        <w:t>,</w:t>
      </w:r>
      <w:r w:rsidRPr="006037DE">
        <w:rPr>
          <w:lang w:eastAsia="et-EE"/>
        </w:rPr>
        <w:t xml:space="preserve"> keskkonnamõju hindamine</w:t>
      </w:r>
      <w:r w:rsidRPr="00425D65">
        <w:t xml:space="preserve"> ning energiaauditi tellimine</w:t>
      </w:r>
      <w:r>
        <w:t xml:space="preserve"> (edaspidi </w:t>
      </w:r>
      <w:r w:rsidRPr="007779CE">
        <w:rPr>
          <w:i/>
        </w:rPr>
        <w:t>ettevalmistav töö</w:t>
      </w:r>
      <w:r>
        <w:t>)</w:t>
      </w:r>
      <w:r w:rsidRPr="00425D65">
        <w:t xml:space="preserve">. </w:t>
      </w:r>
      <w:r>
        <w:t xml:space="preserve">Ettevalmistava töö puhul </w:t>
      </w:r>
      <w:r w:rsidRPr="00280D88">
        <w:t xml:space="preserve">ei või töö tegemist tõendavad dokumendid </w:t>
      </w:r>
      <w:r>
        <w:t xml:space="preserve">olla </w:t>
      </w:r>
      <w:r w:rsidRPr="00280D88">
        <w:t xml:space="preserve">väljastatud varem kui 2014. aasta 1. </w:t>
      </w:r>
      <w:r>
        <w:t>j</w:t>
      </w:r>
      <w:r w:rsidRPr="00280D88">
        <w:t>aanuaril</w:t>
      </w:r>
      <w:r>
        <w:t xml:space="preserve">. </w:t>
      </w:r>
      <w:r w:rsidR="00237C80">
        <w:t>E</w:t>
      </w:r>
      <w:r>
        <w:t>ttevalmistav töö</w:t>
      </w:r>
      <w:r w:rsidR="00237C80">
        <w:t>, millega koos</w:t>
      </w:r>
      <w:r>
        <w:t xml:space="preserve"> ei taotleta toetust </w:t>
      </w:r>
      <w:r w:rsidRPr="006037DE">
        <w:rPr>
          <w:lang w:eastAsia="et-EE"/>
        </w:rPr>
        <w:t>hoone või rajatise</w:t>
      </w:r>
      <w:r>
        <w:rPr>
          <w:lang w:eastAsia="et-EE"/>
        </w:rPr>
        <w:t xml:space="preserve"> või niisutussüsteemi </w:t>
      </w:r>
      <w:r w:rsidR="00237C80">
        <w:rPr>
          <w:lang w:eastAsia="et-EE"/>
        </w:rPr>
        <w:t>ehitamiseks</w:t>
      </w:r>
      <w:r>
        <w:t>, ei ole  abikõlblik.</w:t>
      </w:r>
      <w:r w:rsidRPr="00D025E1">
        <w:t xml:space="preserve"> </w:t>
      </w:r>
    </w:p>
    <w:p w:rsidR="00940884" w:rsidRDefault="00940884" w:rsidP="00940884"/>
    <w:p w:rsidR="00940884" w:rsidRDefault="00940884" w:rsidP="00940884">
      <w:pPr>
        <w:overflowPunct w:val="0"/>
        <w:adjustRightInd w:val="0"/>
        <w:jc w:val="both"/>
        <w:textAlignment w:val="baseline"/>
        <w:rPr>
          <w:bCs/>
        </w:rPr>
      </w:pPr>
      <w:r w:rsidRPr="00425D65">
        <w:rPr>
          <w:b/>
          <w:bCs/>
        </w:rPr>
        <w:t xml:space="preserve">Eelnõu § </w:t>
      </w:r>
      <w:r w:rsidR="005672FE">
        <w:rPr>
          <w:b/>
          <w:bCs/>
        </w:rPr>
        <w:t>4</w:t>
      </w:r>
      <w:r w:rsidR="005672FE" w:rsidRPr="00425D65">
        <w:rPr>
          <w:b/>
          <w:bCs/>
        </w:rPr>
        <w:t xml:space="preserve"> </w:t>
      </w:r>
      <w:r w:rsidRPr="00425D65">
        <w:rPr>
          <w:b/>
          <w:bCs/>
        </w:rPr>
        <w:t>lõike</w:t>
      </w:r>
      <w:r w:rsidRPr="00425D65">
        <w:t xml:space="preserve"> </w:t>
      </w:r>
      <w:r w:rsidR="00A5236C">
        <w:rPr>
          <w:b/>
          <w:bCs/>
        </w:rPr>
        <w:t>2</w:t>
      </w:r>
      <w:r w:rsidR="00A5236C" w:rsidRPr="00425D65">
        <w:rPr>
          <w:b/>
          <w:bCs/>
        </w:rPr>
        <w:t xml:space="preserve"> </w:t>
      </w:r>
      <w:r w:rsidRPr="00425D65">
        <w:rPr>
          <w:b/>
          <w:bCs/>
        </w:rPr>
        <w:t xml:space="preserve">punkti 2 </w:t>
      </w:r>
      <w:r w:rsidRPr="00425D65">
        <w:rPr>
          <w:bCs/>
        </w:rPr>
        <w:t xml:space="preserve">kohaselt saab toetust </w:t>
      </w:r>
      <w:r w:rsidRPr="006037DE">
        <w:rPr>
          <w:lang w:eastAsia="et-EE"/>
        </w:rPr>
        <w:t>toetatava hoone, rajatise või istandiku juurde kuuluva eratee või platsi ehitami</w:t>
      </w:r>
      <w:r>
        <w:rPr>
          <w:lang w:eastAsia="et-EE"/>
        </w:rPr>
        <w:t>seks.</w:t>
      </w:r>
      <w:r w:rsidRPr="00425D65" w:rsidDel="00D058C8">
        <w:rPr>
          <w:bCs/>
        </w:rPr>
        <w:t xml:space="preserve"> </w:t>
      </w:r>
    </w:p>
    <w:p w:rsidR="00940884" w:rsidRPr="00586452" w:rsidRDefault="00940884" w:rsidP="00940884">
      <w:pPr>
        <w:overflowPunct w:val="0"/>
        <w:adjustRightInd w:val="0"/>
        <w:jc w:val="both"/>
        <w:textAlignment w:val="baseline"/>
      </w:pPr>
      <w:r w:rsidRPr="00586452">
        <w:t xml:space="preserve">Põllumajandusliku ettevõtte tootmisalal võib olla palju erinevaid teid või platse (näiteks kahe tootmishoone vahelised teed või platsid toodangu või sööda ladustamiseks või laadimiseks), mille </w:t>
      </w:r>
      <w:r>
        <w:t>ümberehitamine</w:t>
      </w:r>
      <w:r w:rsidRPr="00586452">
        <w:t xml:space="preserve"> või rajamine võib olla vajalik. Silmas tuleb pidada, et teede ehitamine on toetatav koos põhitegevusega (põhitegevused on loetletud </w:t>
      </w:r>
      <w:r w:rsidR="005672FE">
        <w:t>eelnõu</w:t>
      </w:r>
      <w:r w:rsidR="005672FE" w:rsidRPr="00586452">
        <w:t xml:space="preserve"> </w:t>
      </w:r>
      <w:r w:rsidRPr="00586452">
        <w:t xml:space="preserve">§ </w:t>
      </w:r>
      <w:r w:rsidR="00FB4DD2">
        <w:t>4</w:t>
      </w:r>
      <w:r w:rsidR="00A5236C" w:rsidRPr="00586452">
        <w:t xml:space="preserve"> </w:t>
      </w:r>
      <w:r w:rsidRPr="00586452">
        <w:t xml:space="preserve">lõikes 1) osana, mis tähendab, et kui toetust ei taotleta põhitegevuse elluviimiseks, siis toetust tee või platsi rajamiseks või </w:t>
      </w:r>
      <w:r>
        <w:t>ümberehitamiseks</w:t>
      </w:r>
      <w:r w:rsidRPr="00586452">
        <w:t xml:space="preserve"> ei anta. Toetuse taotleja, kes taotleb toetust eratee või platsi ehitamiseks väljaspool talle kuuluvat maad, peab esitama ärakirja dokumendist, mis tõendab, et taotleja kasuks on seatud reaalservituut. </w:t>
      </w:r>
    </w:p>
    <w:p w:rsidR="00940884" w:rsidRPr="00425D65" w:rsidRDefault="00940884" w:rsidP="00940884">
      <w:pPr>
        <w:overflowPunct w:val="0"/>
        <w:adjustRightInd w:val="0"/>
        <w:jc w:val="both"/>
        <w:textAlignment w:val="baseline"/>
        <w:rPr>
          <w:b/>
          <w:bCs/>
        </w:rPr>
      </w:pPr>
    </w:p>
    <w:p w:rsidR="00940884" w:rsidRDefault="00940884" w:rsidP="00940884">
      <w:pPr>
        <w:overflowPunct w:val="0"/>
        <w:adjustRightInd w:val="0"/>
        <w:jc w:val="both"/>
        <w:textAlignment w:val="baseline"/>
      </w:pPr>
      <w:r w:rsidRPr="00425D65">
        <w:rPr>
          <w:b/>
          <w:bCs/>
        </w:rPr>
        <w:t xml:space="preserve">Eelnõu § </w:t>
      </w:r>
      <w:r w:rsidR="00A5236C">
        <w:rPr>
          <w:b/>
          <w:bCs/>
        </w:rPr>
        <w:t xml:space="preserve">4 </w:t>
      </w:r>
      <w:r w:rsidRPr="00425D65">
        <w:rPr>
          <w:b/>
          <w:bCs/>
        </w:rPr>
        <w:t>lõi</w:t>
      </w:r>
      <w:r>
        <w:rPr>
          <w:b/>
          <w:bCs/>
        </w:rPr>
        <w:t>k</w:t>
      </w:r>
      <w:r w:rsidRPr="00425D65">
        <w:rPr>
          <w:b/>
          <w:bCs/>
        </w:rPr>
        <w:t>e</w:t>
      </w:r>
      <w:r w:rsidRPr="00425D65">
        <w:t xml:space="preserve"> </w:t>
      </w:r>
      <w:r w:rsidR="00A5236C">
        <w:rPr>
          <w:b/>
          <w:bCs/>
        </w:rPr>
        <w:t xml:space="preserve">2 </w:t>
      </w:r>
      <w:r w:rsidRPr="00425D65">
        <w:rPr>
          <w:b/>
          <w:bCs/>
        </w:rPr>
        <w:t>punkt</w:t>
      </w:r>
      <w:r>
        <w:rPr>
          <w:b/>
          <w:bCs/>
        </w:rPr>
        <w:t>i</w:t>
      </w:r>
      <w:r w:rsidRPr="00425D65">
        <w:rPr>
          <w:b/>
          <w:bCs/>
        </w:rPr>
        <w:t xml:space="preserve"> 3 </w:t>
      </w:r>
      <w:r w:rsidRPr="007779CE">
        <w:rPr>
          <w:bCs/>
        </w:rPr>
        <w:t>kohaselt</w:t>
      </w:r>
      <w:r w:rsidRPr="00425D65">
        <w:t xml:space="preserve"> on omanikujärelevalve tegemine toetatav vaid selle hoone või rajatise </w:t>
      </w:r>
      <w:r>
        <w:t>puhu</w:t>
      </w:r>
      <w:r w:rsidRPr="00425D65">
        <w:t xml:space="preserve">l, mille ehitamiseks toetust taotletakse. </w:t>
      </w:r>
      <w:r>
        <w:t>Omanikujärelevalve teostamine on abikõlblik, kui see tehakse ehitusseadustikus kehtestatud korras.</w:t>
      </w:r>
    </w:p>
    <w:p w:rsidR="00940884" w:rsidRPr="00425D65" w:rsidRDefault="00940884" w:rsidP="00940884">
      <w:pPr>
        <w:overflowPunct w:val="0"/>
        <w:adjustRightInd w:val="0"/>
        <w:jc w:val="both"/>
        <w:textAlignment w:val="baseline"/>
      </w:pPr>
    </w:p>
    <w:p w:rsidR="00940884" w:rsidRPr="00425D65" w:rsidRDefault="00940884" w:rsidP="00940884">
      <w:pPr>
        <w:overflowPunct w:val="0"/>
        <w:adjustRightInd w:val="0"/>
        <w:jc w:val="both"/>
        <w:textAlignment w:val="baseline"/>
      </w:pPr>
      <w:r w:rsidRPr="00425D65">
        <w:t xml:space="preserve">Ehitis peab olema projekteeritud ja ehitatud hea ehitustava ning ehitamist ja ehitusprojekti käsitlevate õigusaktide kohaselt ega või tekitada ohtu inimese elule, tervisele või varale või keskkonnale. Ehitise </w:t>
      </w:r>
      <w:r>
        <w:t>ümberehitamise</w:t>
      </w:r>
      <w:r w:rsidRPr="00425D65">
        <w:t xml:space="preserve"> ja laiendamise korral tuleb tagada </w:t>
      </w:r>
      <w:r>
        <w:t>ümberehitatavate</w:t>
      </w:r>
      <w:r w:rsidRPr="00425D65">
        <w:t xml:space="preserve"> või laiendatavate osade vastavus </w:t>
      </w:r>
      <w:r>
        <w:t>e</w:t>
      </w:r>
      <w:r w:rsidRPr="00425D65">
        <w:t>hitusseaduses sätestatud nõuetele.</w:t>
      </w:r>
    </w:p>
    <w:p w:rsidR="00940884" w:rsidRPr="00425D65" w:rsidRDefault="00940884" w:rsidP="00940884">
      <w:pPr>
        <w:overflowPunct w:val="0"/>
        <w:adjustRightInd w:val="0"/>
        <w:jc w:val="both"/>
        <w:textAlignment w:val="baseline"/>
        <w:rPr>
          <w:b/>
          <w:bCs/>
        </w:rPr>
      </w:pPr>
    </w:p>
    <w:p w:rsidR="00940884" w:rsidRDefault="00940884" w:rsidP="00940884">
      <w:pPr>
        <w:overflowPunct w:val="0"/>
        <w:adjustRightInd w:val="0"/>
        <w:jc w:val="both"/>
        <w:textAlignment w:val="baseline"/>
        <w:rPr>
          <w:bCs/>
        </w:rPr>
      </w:pPr>
      <w:r w:rsidRPr="00425D65">
        <w:rPr>
          <w:b/>
          <w:bCs/>
        </w:rPr>
        <w:t xml:space="preserve">Eelnõu § </w:t>
      </w:r>
      <w:r w:rsidR="00A5236C">
        <w:rPr>
          <w:b/>
          <w:bCs/>
        </w:rPr>
        <w:t>4</w:t>
      </w:r>
      <w:r w:rsidR="00092DA6">
        <w:rPr>
          <w:b/>
          <w:bCs/>
        </w:rPr>
        <w:t xml:space="preserve"> </w:t>
      </w:r>
      <w:r w:rsidRPr="00425D65">
        <w:rPr>
          <w:b/>
          <w:bCs/>
        </w:rPr>
        <w:t>lõi</w:t>
      </w:r>
      <w:r>
        <w:rPr>
          <w:b/>
          <w:bCs/>
        </w:rPr>
        <w:t>k</w:t>
      </w:r>
      <w:r w:rsidRPr="00425D65">
        <w:rPr>
          <w:b/>
          <w:bCs/>
        </w:rPr>
        <w:t>e</w:t>
      </w:r>
      <w:r w:rsidRPr="00425D65">
        <w:t xml:space="preserve"> </w:t>
      </w:r>
      <w:r w:rsidR="00A5236C">
        <w:rPr>
          <w:b/>
          <w:bCs/>
        </w:rPr>
        <w:t>2</w:t>
      </w:r>
      <w:r w:rsidR="00A5236C" w:rsidRPr="00425D65">
        <w:rPr>
          <w:b/>
          <w:bCs/>
        </w:rPr>
        <w:t xml:space="preserve"> </w:t>
      </w:r>
      <w:r w:rsidRPr="00425D65">
        <w:rPr>
          <w:b/>
          <w:bCs/>
        </w:rPr>
        <w:t>punkt</w:t>
      </w:r>
      <w:r>
        <w:rPr>
          <w:b/>
          <w:bCs/>
        </w:rPr>
        <w:t>i</w:t>
      </w:r>
      <w:r w:rsidRPr="00425D65">
        <w:rPr>
          <w:b/>
          <w:bCs/>
        </w:rPr>
        <w:t xml:space="preserve"> 4 </w:t>
      </w:r>
      <w:r w:rsidRPr="007779CE">
        <w:rPr>
          <w:bCs/>
        </w:rPr>
        <w:t>kohaselt</w:t>
      </w:r>
      <w:r w:rsidRPr="00425D65">
        <w:rPr>
          <w:b/>
          <w:bCs/>
        </w:rPr>
        <w:t xml:space="preserve"> </w:t>
      </w:r>
      <w:r w:rsidRPr="00425D65">
        <w:rPr>
          <w:bCs/>
        </w:rPr>
        <w:t>võib toeta</w:t>
      </w:r>
      <w:r>
        <w:rPr>
          <w:bCs/>
        </w:rPr>
        <w:t>ta</w:t>
      </w:r>
      <w:r w:rsidRPr="00425D65">
        <w:rPr>
          <w:bCs/>
        </w:rPr>
        <w:t>va tegevuse osaks olla infotehnoloogia- ja valveseadmete ning toodangu kvaliteeti määravate seadmete ostmine ja paigaldamine.</w:t>
      </w:r>
    </w:p>
    <w:p w:rsidR="00940884" w:rsidRPr="00425D65" w:rsidRDefault="00940884" w:rsidP="00940884">
      <w:pPr>
        <w:overflowPunct w:val="0"/>
        <w:adjustRightInd w:val="0"/>
        <w:jc w:val="both"/>
        <w:textAlignment w:val="baseline"/>
        <w:rPr>
          <w:bCs/>
        </w:rPr>
      </w:pPr>
    </w:p>
    <w:p w:rsidR="00940884" w:rsidRPr="00425D65" w:rsidRDefault="00940884" w:rsidP="00940884">
      <w:pPr>
        <w:adjustRightInd w:val="0"/>
        <w:jc w:val="both"/>
      </w:pPr>
      <w:r w:rsidRPr="00425D65">
        <w:t>Infotehnoloogia</w:t>
      </w:r>
      <w:r>
        <w:t>-</w:t>
      </w:r>
      <w:r w:rsidRPr="00425D65">
        <w:t xml:space="preserve"> ja valvesüsteemide ostmine ja paigaldamine annab võimaluse jälgida näiteks põllumajandushoonetes ja istandikes toimuvat ning parandada seeläbi tootmisprotsessi jälgimist</w:t>
      </w:r>
      <w:r>
        <w:t xml:space="preserve"> (näiteks põllumajandusloomade inna õigeaegseks avastamiseks)</w:t>
      </w:r>
      <w:r w:rsidRPr="00425D65">
        <w:t xml:space="preserve">. </w:t>
      </w:r>
    </w:p>
    <w:p w:rsidR="00940884" w:rsidRPr="00425D65" w:rsidRDefault="00940884" w:rsidP="00940884">
      <w:pPr>
        <w:autoSpaceDE/>
        <w:autoSpaceDN/>
        <w:jc w:val="both"/>
        <w:rPr>
          <w:b/>
          <w:bCs/>
        </w:rPr>
      </w:pPr>
    </w:p>
    <w:p w:rsidR="000635D8" w:rsidRDefault="00940884" w:rsidP="00637861">
      <w:pPr>
        <w:jc w:val="both"/>
        <w:rPr>
          <w:b/>
          <w:bCs/>
        </w:rPr>
      </w:pPr>
      <w:r>
        <w:rPr>
          <w:b/>
          <w:bCs/>
        </w:rPr>
        <w:lastRenderedPageBreak/>
        <w:t>Eelnõu</w:t>
      </w:r>
      <w:r w:rsidRPr="00425D65">
        <w:rPr>
          <w:b/>
          <w:bCs/>
        </w:rPr>
        <w:t xml:space="preserve"> § </w:t>
      </w:r>
      <w:r w:rsidR="00A5236C">
        <w:rPr>
          <w:b/>
          <w:bCs/>
        </w:rPr>
        <w:t xml:space="preserve">4 </w:t>
      </w:r>
      <w:r w:rsidRPr="00425D65">
        <w:rPr>
          <w:b/>
          <w:bCs/>
        </w:rPr>
        <w:t>lõi</w:t>
      </w:r>
      <w:r>
        <w:rPr>
          <w:b/>
          <w:bCs/>
        </w:rPr>
        <w:t>k</w:t>
      </w:r>
      <w:r w:rsidRPr="00425D65">
        <w:rPr>
          <w:b/>
          <w:bCs/>
        </w:rPr>
        <w:t>e</w:t>
      </w:r>
      <w:r w:rsidRPr="00425D65">
        <w:t xml:space="preserve"> </w:t>
      </w:r>
      <w:r w:rsidR="00A5236C">
        <w:rPr>
          <w:b/>
          <w:bCs/>
        </w:rPr>
        <w:t>2</w:t>
      </w:r>
      <w:r w:rsidR="00A5236C" w:rsidRPr="00425D65">
        <w:rPr>
          <w:b/>
          <w:bCs/>
        </w:rPr>
        <w:t xml:space="preserve"> </w:t>
      </w:r>
      <w:r w:rsidRPr="00425D65">
        <w:rPr>
          <w:b/>
          <w:bCs/>
        </w:rPr>
        <w:t>punkti 5</w:t>
      </w:r>
      <w:r w:rsidR="000635D8" w:rsidRPr="000635D8">
        <w:rPr>
          <w:bCs/>
        </w:rPr>
        <w:t xml:space="preserve"> </w:t>
      </w:r>
      <w:r w:rsidR="000635D8" w:rsidRPr="00425D65">
        <w:rPr>
          <w:bCs/>
        </w:rPr>
        <w:t>kohaselt on t</w:t>
      </w:r>
      <w:r w:rsidR="000635D8">
        <w:rPr>
          <w:bCs/>
        </w:rPr>
        <w:t>oe</w:t>
      </w:r>
      <w:r w:rsidR="000635D8" w:rsidRPr="00425D65">
        <w:rPr>
          <w:bCs/>
        </w:rPr>
        <w:t>tatav</w:t>
      </w:r>
      <w:r w:rsidR="000635D8">
        <w:rPr>
          <w:bCs/>
        </w:rPr>
        <w:t xml:space="preserve"> </w:t>
      </w:r>
      <w:r w:rsidR="000635D8" w:rsidRPr="00425D65">
        <w:rPr>
          <w:bCs/>
        </w:rPr>
        <w:t>infotehnoloogilise lahenduse ja tarkvara ostmine</w:t>
      </w:r>
      <w:r w:rsidR="00DC213D">
        <w:rPr>
          <w:bCs/>
        </w:rPr>
        <w:t xml:space="preserve">. </w:t>
      </w:r>
      <w:r w:rsidR="00DC213D" w:rsidRPr="00425D65">
        <w:t>Infotehnoloogilise lahenduse eesmär</w:t>
      </w:r>
      <w:r w:rsidR="00DC213D">
        <w:t>k</w:t>
      </w:r>
      <w:r w:rsidR="00DC213D" w:rsidRPr="00425D65">
        <w:t xml:space="preserve"> on</w:t>
      </w:r>
      <w:r w:rsidR="00DC213D">
        <w:t xml:space="preserve"> selliste </w:t>
      </w:r>
      <w:r w:rsidR="00DC213D" w:rsidRPr="00425D65">
        <w:rPr>
          <w:bCs/>
        </w:rPr>
        <w:t>infotehnoloogilis</w:t>
      </w:r>
      <w:r w:rsidR="002453E4">
        <w:rPr>
          <w:bCs/>
        </w:rPr>
        <w:t>t</w:t>
      </w:r>
      <w:r w:rsidR="00DC213D" w:rsidRPr="00425D65">
        <w:rPr>
          <w:bCs/>
        </w:rPr>
        <w:t>e lahenduste toetamine, mis aitavad kaasa toomisprotsesside tõhus</w:t>
      </w:r>
      <w:r w:rsidR="00DC213D">
        <w:rPr>
          <w:bCs/>
        </w:rPr>
        <w:t>a</w:t>
      </w:r>
      <w:r w:rsidR="00DC213D" w:rsidRPr="00425D65">
        <w:rPr>
          <w:bCs/>
        </w:rPr>
        <w:t>maks ja keskkonnahoidli</w:t>
      </w:r>
      <w:r w:rsidR="00DC213D">
        <w:rPr>
          <w:bCs/>
        </w:rPr>
        <w:t>ku</w:t>
      </w:r>
      <w:r w:rsidR="00DC213D" w:rsidRPr="00425D65">
        <w:rPr>
          <w:bCs/>
        </w:rPr>
        <w:t>maks muutmise</w:t>
      </w:r>
      <w:r w:rsidR="00DC213D">
        <w:rPr>
          <w:bCs/>
        </w:rPr>
        <w:t>le</w:t>
      </w:r>
      <w:r w:rsidR="00DC213D" w:rsidRPr="00425D65">
        <w:rPr>
          <w:bCs/>
        </w:rPr>
        <w:t xml:space="preserve"> ja </w:t>
      </w:r>
      <w:r w:rsidR="00DC213D">
        <w:rPr>
          <w:bCs/>
        </w:rPr>
        <w:t xml:space="preserve">seeläbi </w:t>
      </w:r>
      <w:r w:rsidR="00DC213D" w:rsidRPr="00425D65">
        <w:rPr>
          <w:bCs/>
        </w:rPr>
        <w:t xml:space="preserve">meetme eesmärkide saavutamisele. </w:t>
      </w:r>
      <w:r w:rsidR="00DC213D">
        <w:t>Kui GPS on eelnõu § 4 lõikes 1 nimetatud masina või seadme varustuse osa, siis seda kulu ei loeta kaasnevaks tegevuseks.</w:t>
      </w:r>
    </w:p>
    <w:p w:rsidR="000635D8" w:rsidRDefault="000635D8" w:rsidP="00940884">
      <w:pPr>
        <w:autoSpaceDE/>
        <w:autoSpaceDN/>
        <w:jc w:val="both"/>
        <w:rPr>
          <w:b/>
          <w:bCs/>
        </w:rPr>
      </w:pPr>
    </w:p>
    <w:p w:rsidR="00940884" w:rsidRDefault="000635D8" w:rsidP="00940884">
      <w:pPr>
        <w:autoSpaceDE/>
        <w:autoSpaceDN/>
        <w:jc w:val="both"/>
      </w:pPr>
      <w:r>
        <w:rPr>
          <w:b/>
          <w:bCs/>
        </w:rPr>
        <w:t>Eelnõu § 4 lõike 2 p</w:t>
      </w:r>
      <w:r w:rsidR="00CF26A4">
        <w:rPr>
          <w:b/>
          <w:bCs/>
        </w:rPr>
        <w:t>u</w:t>
      </w:r>
      <w:r>
        <w:rPr>
          <w:b/>
          <w:bCs/>
        </w:rPr>
        <w:t>nkti</w:t>
      </w:r>
      <w:r w:rsidR="00940884" w:rsidRPr="00425D65">
        <w:rPr>
          <w:b/>
          <w:bCs/>
        </w:rPr>
        <w:t xml:space="preserve"> 6 </w:t>
      </w:r>
      <w:r w:rsidR="00940884" w:rsidRPr="00425D65">
        <w:rPr>
          <w:bCs/>
        </w:rPr>
        <w:t>kohaselt on t</w:t>
      </w:r>
      <w:r w:rsidR="00940884">
        <w:rPr>
          <w:bCs/>
        </w:rPr>
        <w:t>oe</w:t>
      </w:r>
      <w:r w:rsidR="00940884" w:rsidRPr="00425D65">
        <w:rPr>
          <w:bCs/>
        </w:rPr>
        <w:t>tatav</w:t>
      </w:r>
      <w:r w:rsidR="00940884">
        <w:rPr>
          <w:bCs/>
        </w:rPr>
        <w:t xml:space="preserve"> </w:t>
      </w:r>
      <w:r w:rsidR="00940884" w:rsidRPr="00425D65">
        <w:rPr>
          <w:bCs/>
        </w:rPr>
        <w:t>lairibale juurdepääsuühenduste (liini ja liinirajatiste) rajamine.</w:t>
      </w:r>
      <w:r w:rsidR="00940884" w:rsidRPr="00425D65">
        <w:t xml:space="preserve"> </w:t>
      </w:r>
    </w:p>
    <w:p w:rsidR="00940884" w:rsidRPr="00425D65" w:rsidRDefault="00940884" w:rsidP="00940884">
      <w:pPr>
        <w:autoSpaceDE/>
        <w:autoSpaceDN/>
        <w:jc w:val="both"/>
        <w:rPr>
          <w:bCs/>
        </w:rPr>
      </w:pPr>
    </w:p>
    <w:p w:rsidR="00940884" w:rsidRDefault="00940884" w:rsidP="00940884">
      <w:pPr>
        <w:overflowPunct w:val="0"/>
        <w:adjustRightInd w:val="0"/>
        <w:jc w:val="both"/>
        <w:textAlignment w:val="baseline"/>
      </w:pPr>
      <w:r w:rsidRPr="00425D65">
        <w:rPr>
          <w:bCs/>
        </w:rPr>
        <w:t>Elektroonilise side seaduse § 2 punkt</w:t>
      </w:r>
      <w:r>
        <w:rPr>
          <w:bCs/>
        </w:rPr>
        <w:t>i</w:t>
      </w:r>
      <w:r w:rsidRPr="00425D65">
        <w:rPr>
          <w:bCs/>
        </w:rPr>
        <w:t xml:space="preserve"> </w:t>
      </w:r>
      <w:r w:rsidRPr="00425D65">
        <w:t xml:space="preserve">8 kohaselt on </w:t>
      </w:r>
      <w:r w:rsidRPr="00425D65">
        <w:rPr>
          <w:bCs/>
        </w:rPr>
        <w:t>elektroonilise side võrk</w:t>
      </w:r>
      <w:r>
        <w:t xml:space="preserve"> </w:t>
      </w:r>
      <w:r w:rsidRPr="00425D65">
        <w:t xml:space="preserve">ülekandesüsteem koos selle tööks vajalike lülitusseadmete ning muude tugisüsteemidega, mis võimaldab signaalide edastamist ja suunamist kaabli kaudu, samuti raadio, optiliste või muude elektromagnetiliste vahenditega. Muu hulgas on elektroonilise side võrkudeks, </w:t>
      </w:r>
      <w:r>
        <w:t>olene</w:t>
      </w:r>
      <w:r w:rsidRPr="00425D65">
        <w:t>mata nende kaudu edastatava informatsiooni iseloomust, satelliitvõrk, telefonivõrk, andmesidevõrk, mobiiltelefonivõrk, ringhäälinguvõrk, kaabellevivõrk ja elektrikaablisüsteem, kui seda kasutatakse signaalide edastamiseks või suunamiseks.</w:t>
      </w:r>
    </w:p>
    <w:p w:rsidR="00940884" w:rsidRPr="00425D65" w:rsidRDefault="00940884" w:rsidP="00940884">
      <w:pPr>
        <w:overflowPunct w:val="0"/>
        <w:adjustRightInd w:val="0"/>
        <w:jc w:val="both"/>
        <w:textAlignment w:val="baseline"/>
        <w:rPr>
          <w:bCs/>
        </w:rPr>
      </w:pPr>
    </w:p>
    <w:p w:rsidR="00940884" w:rsidRPr="00425D65" w:rsidRDefault="00940884" w:rsidP="00940884">
      <w:pPr>
        <w:overflowPunct w:val="0"/>
        <w:adjustRightInd w:val="0"/>
        <w:jc w:val="both"/>
        <w:textAlignment w:val="baseline"/>
        <w:rPr>
          <w:noProof/>
        </w:rPr>
      </w:pPr>
      <w:r w:rsidRPr="00425D65">
        <w:rPr>
          <w:bCs/>
          <w:noProof/>
        </w:rPr>
        <w:t xml:space="preserve">Lairibale juurdepääsuühenduste </w:t>
      </w:r>
      <w:r>
        <w:rPr>
          <w:noProof/>
        </w:rPr>
        <w:t>i</w:t>
      </w:r>
      <w:r w:rsidRPr="00425D65">
        <w:rPr>
          <w:noProof/>
        </w:rPr>
        <w:t>nvesteeringuobjekt peab võimaldama oma tehnilise lahenduse poolest kiire lairibateenuse osutamist</w:t>
      </w:r>
      <w:r>
        <w:rPr>
          <w:noProof/>
        </w:rPr>
        <w:t>,</w:t>
      </w:r>
      <w:r w:rsidRPr="00425D65">
        <w:rPr>
          <w:noProof/>
        </w:rPr>
        <w:t xml:space="preserve"> s</w:t>
      </w:r>
      <w:r>
        <w:rPr>
          <w:noProof/>
        </w:rPr>
        <w:t>.</w:t>
      </w:r>
      <w:r w:rsidRPr="00425D65">
        <w:rPr>
          <w:noProof/>
        </w:rPr>
        <w:t>o teenust allalaadimiskiirusega vähemalt 100 Mbit/s.</w:t>
      </w:r>
      <w:r>
        <w:rPr>
          <w:noProof/>
        </w:rPr>
        <w:t xml:space="preserve"> </w:t>
      </w:r>
      <w:r w:rsidRPr="00425D65">
        <w:rPr>
          <w:noProof/>
        </w:rPr>
        <w:t xml:space="preserve">Majandus- ja Kommunikatsiooniministeeriumi välja töötatud </w:t>
      </w:r>
      <w:r>
        <w:rPr>
          <w:noProof/>
        </w:rPr>
        <w:t>„</w:t>
      </w:r>
      <w:r w:rsidRPr="00425D65">
        <w:rPr>
          <w:noProof/>
        </w:rPr>
        <w:t xml:space="preserve">Eesti </w:t>
      </w:r>
      <w:r>
        <w:rPr>
          <w:noProof/>
        </w:rPr>
        <w:t>i</w:t>
      </w:r>
      <w:r w:rsidRPr="00425D65">
        <w:rPr>
          <w:noProof/>
        </w:rPr>
        <w:t xml:space="preserve">nfoühiskonna </w:t>
      </w:r>
      <w:r>
        <w:rPr>
          <w:noProof/>
        </w:rPr>
        <w:t>a</w:t>
      </w:r>
      <w:r w:rsidRPr="00425D65">
        <w:rPr>
          <w:noProof/>
        </w:rPr>
        <w:t>rengukava</w:t>
      </w:r>
      <w:r>
        <w:rPr>
          <w:noProof/>
        </w:rPr>
        <w:t xml:space="preserve"> 2020</w:t>
      </w:r>
      <w:r>
        <w:rPr>
          <w:noProof/>
          <w:lang w:eastAsia="et-EE"/>
        </w:rPr>
        <w:t>”</w:t>
      </w:r>
      <w:r w:rsidRPr="00425D65">
        <w:rPr>
          <w:noProof/>
        </w:rPr>
        <w:t xml:space="preserve"> üheks eesmärgiks on, et ettevõtetel ja asutustel oleks võimalus liituda uue põlvkonna lairibavõrguga ning kasutada </w:t>
      </w:r>
      <w:r>
        <w:rPr>
          <w:noProof/>
        </w:rPr>
        <w:t>i</w:t>
      </w:r>
      <w:r w:rsidRPr="00425D65">
        <w:rPr>
          <w:noProof/>
        </w:rPr>
        <w:t>nternetiühendust kiirusega vähemalt 100 Mbit/s.</w:t>
      </w:r>
    </w:p>
    <w:p w:rsidR="00940884" w:rsidRDefault="00940884" w:rsidP="00940884">
      <w:pPr>
        <w:overflowPunct w:val="0"/>
        <w:adjustRightInd w:val="0"/>
        <w:jc w:val="both"/>
        <w:textAlignment w:val="baseline"/>
      </w:pPr>
    </w:p>
    <w:p w:rsidR="00940884" w:rsidRDefault="00940884" w:rsidP="00940884">
      <w:pPr>
        <w:overflowPunct w:val="0"/>
        <w:adjustRightInd w:val="0"/>
        <w:jc w:val="both"/>
        <w:textAlignment w:val="baseline"/>
      </w:pPr>
      <w:r w:rsidRPr="00425D65">
        <w:rPr>
          <w:b/>
          <w:bCs/>
        </w:rPr>
        <w:t xml:space="preserve">Eelnõu § </w:t>
      </w:r>
      <w:r w:rsidR="00A5236C">
        <w:rPr>
          <w:b/>
          <w:bCs/>
        </w:rPr>
        <w:t xml:space="preserve">4 </w:t>
      </w:r>
      <w:r w:rsidRPr="00425D65">
        <w:rPr>
          <w:b/>
          <w:bCs/>
        </w:rPr>
        <w:t>lõi</w:t>
      </w:r>
      <w:r>
        <w:rPr>
          <w:b/>
          <w:bCs/>
        </w:rPr>
        <w:t>k</w:t>
      </w:r>
      <w:r w:rsidRPr="00425D65">
        <w:rPr>
          <w:b/>
          <w:bCs/>
        </w:rPr>
        <w:t>e</w:t>
      </w:r>
      <w:r w:rsidRPr="00425D65">
        <w:t xml:space="preserve"> </w:t>
      </w:r>
      <w:r w:rsidR="00A5236C">
        <w:rPr>
          <w:b/>
          <w:bCs/>
        </w:rPr>
        <w:t>2</w:t>
      </w:r>
      <w:r w:rsidR="00A5236C" w:rsidRPr="00425D65">
        <w:rPr>
          <w:b/>
          <w:bCs/>
        </w:rPr>
        <w:t xml:space="preserve"> </w:t>
      </w:r>
      <w:r w:rsidRPr="00425D65">
        <w:rPr>
          <w:b/>
          <w:bCs/>
        </w:rPr>
        <w:t>punkt</w:t>
      </w:r>
      <w:r>
        <w:rPr>
          <w:b/>
          <w:bCs/>
        </w:rPr>
        <w:t>i</w:t>
      </w:r>
      <w:r w:rsidRPr="00425D65">
        <w:rPr>
          <w:b/>
          <w:bCs/>
        </w:rPr>
        <w:t xml:space="preserve"> 7 </w:t>
      </w:r>
      <w:r w:rsidRPr="00425D65">
        <w:rPr>
          <w:bCs/>
        </w:rPr>
        <w:t>kohaselt on toetatav veevarustus-, kanalisatsiooni- ja reoveepuhastussüsteemide ehitamine ning nende juurde kuuluvate seadmete ostmine ja paigaldamine</w:t>
      </w:r>
      <w:r w:rsidR="00DC213D">
        <w:rPr>
          <w:bCs/>
        </w:rPr>
        <w:t xml:space="preserve"> ning</w:t>
      </w:r>
      <w:r w:rsidRPr="00425D65">
        <w:rPr>
          <w:bCs/>
        </w:rPr>
        <w:t xml:space="preserve"> veevarustus- ja kanalisatsioonivõrguga liitumine</w:t>
      </w:r>
      <w:r w:rsidRPr="00425D65">
        <w:t xml:space="preserve">, kui see on ehitusprojektis ette nähtud </w:t>
      </w:r>
      <w:r>
        <w:t>ja tehtud e</w:t>
      </w:r>
      <w:r w:rsidRPr="00425D65">
        <w:t>hitusseadus</w:t>
      </w:r>
      <w:r>
        <w:t>tikus</w:t>
      </w:r>
      <w:r w:rsidRPr="00425D65">
        <w:t xml:space="preserve"> sätestatud tingimustel ja korras. </w:t>
      </w:r>
    </w:p>
    <w:p w:rsidR="00940884" w:rsidRPr="00425D65" w:rsidRDefault="00940884" w:rsidP="00940884">
      <w:pPr>
        <w:overflowPunct w:val="0"/>
        <w:adjustRightInd w:val="0"/>
        <w:jc w:val="both"/>
        <w:textAlignment w:val="baseline"/>
      </w:pPr>
    </w:p>
    <w:p w:rsidR="00940884" w:rsidRPr="00425D65" w:rsidRDefault="00940884" w:rsidP="00940884">
      <w:pPr>
        <w:overflowPunct w:val="0"/>
        <w:adjustRightInd w:val="0"/>
        <w:jc w:val="both"/>
        <w:textAlignment w:val="baseline"/>
      </w:pPr>
      <w:r w:rsidRPr="00425D65">
        <w:rPr>
          <w:b/>
          <w:bCs/>
        </w:rPr>
        <w:t>Eelnõu §</w:t>
      </w:r>
      <w:r w:rsidR="00A5236C">
        <w:rPr>
          <w:b/>
          <w:bCs/>
        </w:rPr>
        <w:t xml:space="preserve"> </w:t>
      </w:r>
      <w:r w:rsidR="004E23ED">
        <w:rPr>
          <w:b/>
          <w:bCs/>
        </w:rPr>
        <w:t xml:space="preserve">4 </w:t>
      </w:r>
      <w:r w:rsidRPr="00425D65">
        <w:rPr>
          <w:b/>
          <w:bCs/>
        </w:rPr>
        <w:t>lõi</w:t>
      </w:r>
      <w:r>
        <w:rPr>
          <w:b/>
          <w:bCs/>
        </w:rPr>
        <w:t>k</w:t>
      </w:r>
      <w:r w:rsidRPr="00425D65">
        <w:rPr>
          <w:b/>
          <w:bCs/>
        </w:rPr>
        <w:t>e</w:t>
      </w:r>
      <w:r w:rsidRPr="00425D65">
        <w:t xml:space="preserve"> </w:t>
      </w:r>
      <w:r w:rsidR="004E23ED">
        <w:rPr>
          <w:b/>
          <w:bCs/>
        </w:rPr>
        <w:t>2</w:t>
      </w:r>
      <w:r w:rsidR="004E23ED" w:rsidRPr="00425D65">
        <w:rPr>
          <w:b/>
          <w:bCs/>
        </w:rPr>
        <w:t xml:space="preserve"> </w:t>
      </w:r>
      <w:r w:rsidRPr="00425D65">
        <w:rPr>
          <w:b/>
          <w:bCs/>
        </w:rPr>
        <w:t>punkt</w:t>
      </w:r>
      <w:r>
        <w:rPr>
          <w:b/>
          <w:bCs/>
        </w:rPr>
        <w:t>i</w:t>
      </w:r>
      <w:r w:rsidRPr="00425D65">
        <w:rPr>
          <w:b/>
          <w:bCs/>
        </w:rPr>
        <w:t xml:space="preserve"> </w:t>
      </w:r>
      <w:r w:rsidRPr="007779CE">
        <w:rPr>
          <w:b/>
          <w:bCs/>
        </w:rPr>
        <w:t>8</w:t>
      </w:r>
      <w:r w:rsidRPr="00425D65">
        <w:rPr>
          <w:bCs/>
        </w:rPr>
        <w:t xml:space="preserve"> kohaselt on toetatav</w:t>
      </w:r>
      <w:r w:rsidR="004E23ED">
        <w:rPr>
          <w:bCs/>
        </w:rPr>
        <w:t xml:space="preserve"> </w:t>
      </w:r>
      <w:r w:rsidRPr="00425D65">
        <w:rPr>
          <w:bCs/>
        </w:rPr>
        <w:t>elektrisüsteemi ja elektripaigaldise ehitamine</w:t>
      </w:r>
      <w:r>
        <w:rPr>
          <w:bCs/>
        </w:rPr>
        <w:t>,</w:t>
      </w:r>
      <w:r w:rsidRPr="00425D65">
        <w:rPr>
          <w:bCs/>
        </w:rPr>
        <w:t xml:space="preserve"> nende juurde kuuluvate seadmete ostmine ja paigaldamine</w:t>
      </w:r>
      <w:r>
        <w:rPr>
          <w:bCs/>
        </w:rPr>
        <w:t xml:space="preserve">, </w:t>
      </w:r>
      <w:r w:rsidRPr="00425D65">
        <w:rPr>
          <w:bCs/>
        </w:rPr>
        <w:t>elektrivõrguga liitumine</w:t>
      </w:r>
      <w:r>
        <w:rPr>
          <w:bCs/>
        </w:rPr>
        <w:t xml:space="preserve"> ning elektri võrguühenduse võimsuse suurendamine,</w:t>
      </w:r>
      <w:r w:rsidRPr="00377B53">
        <w:rPr>
          <w:bCs/>
        </w:rPr>
        <w:t xml:space="preserve"> </w:t>
      </w:r>
      <w:r w:rsidRPr="00425D65">
        <w:rPr>
          <w:bCs/>
        </w:rPr>
        <w:t>kui need tegevused</w:t>
      </w:r>
      <w:r w:rsidRPr="00425D65">
        <w:t xml:space="preserve"> on ehitusprojektis ette nähtud </w:t>
      </w:r>
      <w:r>
        <w:t>ja tehtud e</w:t>
      </w:r>
      <w:r w:rsidRPr="00425D65">
        <w:t>hitusseadus</w:t>
      </w:r>
      <w:r>
        <w:t>tikus</w:t>
      </w:r>
      <w:r w:rsidRPr="00425D65">
        <w:t xml:space="preserve"> sätestatud tingimustel ja korras.</w:t>
      </w:r>
      <w:r>
        <w:t xml:space="preserve"> Võrreldes määrusega nr 15 on ära jä</w:t>
      </w:r>
      <w:r w:rsidR="008C00E7">
        <w:t>e</w:t>
      </w:r>
      <w:r>
        <w:t xml:space="preserve">tud piirang, et </w:t>
      </w:r>
      <w:r w:rsidRPr="00007B24">
        <w:t>elektrisüsteemi ja elektripaigaldise ehitamine</w:t>
      </w:r>
      <w:r>
        <w:t xml:space="preserve"> peab olema seotud hoone või rajatise ehitamisega. Nimetatud piirang ei olnud mõistlik selliste masinate ja seadmete ostmise korral, mille paigaldamine eeldas elektrivõimsuse juurdeostmist. Edaspidi on </w:t>
      </w:r>
      <w:r w:rsidRPr="00952C85">
        <w:t>elektrisüsteemi ja elektripaigaldise ehitamine</w:t>
      </w:r>
      <w:r>
        <w:t xml:space="preserve"> abikõlblik kaasneva tegevusena kõigi eelnõu § </w:t>
      </w:r>
      <w:r w:rsidR="004E23ED">
        <w:t xml:space="preserve">4 </w:t>
      </w:r>
      <w:r>
        <w:t>lõikes 1 nimetatud tegevuste korral.</w:t>
      </w:r>
    </w:p>
    <w:p w:rsidR="00940884" w:rsidRPr="00425D65" w:rsidRDefault="00940884" w:rsidP="00940884">
      <w:pPr>
        <w:overflowPunct w:val="0"/>
        <w:adjustRightInd w:val="0"/>
        <w:jc w:val="both"/>
        <w:textAlignment w:val="baseline"/>
        <w:rPr>
          <w:b/>
          <w:bCs/>
        </w:rPr>
      </w:pPr>
    </w:p>
    <w:p w:rsidR="00940884" w:rsidRDefault="00940884" w:rsidP="00940884">
      <w:pPr>
        <w:overflowPunct w:val="0"/>
        <w:adjustRightInd w:val="0"/>
        <w:jc w:val="both"/>
        <w:textAlignment w:val="baseline"/>
        <w:rPr>
          <w:bCs/>
        </w:rPr>
      </w:pPr>
      <w:r w:rsidRPr="00425D65">
        <w:rPr>
          <w:b/>
          <w:bCs/>
        </w:rPr>
        <w:t xml:space="preserve">Eelnõu § </w:t>
      </w:r>
      <w:r>
        <w:rPr>
          <w:b/>
          <w:bCs/>
        </w:rPr>
        <w:t>5</w:t>
      </w:r>
      <w:r w:rsidRPr="00425D65">
        <w:rPr>
          <w:b/>
          <w:bCs/>
        </w:rPr>
        <w:t xml:space="preserve"> lõi</w:t>
      </w:r>
      <w:r>
        <w:rPr>
          <w:b/>
          <w:bCs/>
        </w:rPr>
        <w:t>k</w:t>
      </w:r>
      <w:r w:rsidRPr="00425D65">
        <w:rPr>
          <w:b/>
          <w:bCs/>
        </w:rPr>
        <w:t>e</w:t>
      </w:r>
      <w:r w:rsidRPr="00425D65">
        <w:t xml:space="preserve"> </w:t>
      </w:r>
      <w:r w:rsidR="005672FE">
        <w:rPr>
          <w:b/>
          <w:bCs/>
        </w:rPr>
        <w:t>2</w:t>
      </w:r>
      <w:r w:rsidR="005672FE" w:rsidRPr="00425D65">
        <w:rPr>
          <w:b/>
          <w:bCs/>
        </w:rPr>
        <w:t xml:space="preserve"> </w:t>
      </w:r>
      <w:r w:rsidRPr="00425D65">
        <w:rPr>
          <w:b/>
          <w:bCs/>
        </w:rPr>
        <w:t>punkt</w:t>
      </w:r>
      <w:r>
        <w:rPr>
          <w:b/>
          <w:bCs/>
        </w:rPr>
        <w:t>i</w:t>
      </w:r>
      <w:r w:rsidRPr="00425D65">
        <w:rPr>
          <w:b/>
          <w:bCs/>
        </w:rPr>
        <w:t xml:space="preserve"> 9 </w:t>
      </w:r>
      <w:r w:rsidRPr="00425D65">
        <w:rPr>
          <w:bCs/>
        </w:rPr>
        <w:t>kohaselt toetatakse</w:t>
      </w:r>
      <w:r>
        <w:rPr>
          <w:bCs/>
        </w:rPr>
        <w:t xml:space="preserve"> </w:t>
      </w:r>
      <w:r w:rsidRPr="00425D65">
        <w:rPr>
          <w:bCs/>
        </w:rPr>
        <w:t>põllumajanduslikus tootmises ja bioenergia tootmises kasutatava patendi, litsentsi või kasuliku mudeli ostmist.</w:t>
      </w:r>
    </w:p>
    <w:p w:rsidR="00940884" w:rsidRPr="00425D65" w:rsidRDefault="00940884" w:rsidP="00940884">
      <w:pPr>
        <w:overflowPunct w:val="0"/>
        <w:adjustRightInd w:val="0"/>
        <w:jc w:val="both"/>
        <w:textAlignment w:val="baseline"/>
        <w:rPr>
          <w:bCs/>
        </w:rPr>
      </w:pPr>
    </w:p>
    <w:p w:rsidR="00940884" w:rsidRPr="00425D65" w:rsidRDefault="00940884" w:rsidP="00940884">
      <w:pPr>
        <w:overflowPunct w:val="0"/>
        <w:adjustRightInd w:val="0"/>
        <w:jc w:val="both"/>
        <w:textAlignment w:val="baseline"/>
        <w:rPr>
          <w:b/>
          <w:bCs/>
        </w:rPr>
      </w:pPr>
      <w:r w:rsidRPr="00425D65">
        <w:t>Ühe ja sama investeeringuobjekti võimaliku topeltrahastamise vältimiseks tuleb patent, kasulik mudel või litsents osta</w:t>
      </w:r>
      <w:r>
        <w:t>,</w:t>
      </w:r>
      <w:r w:rsidRPr="00425D65">
        <w:t xml:space="preserve"> järgides </w:t>
      </w:r>
      <w:r>
        <w:t>k</w:t>
      </w:r>
      <w:r w:rsidRPr="00425D65">
        <w:t>asuliku mudeli seadus</w:t>
      </w:r>
      <w:r>
        <w:t>e</w:t>
      </w:r>
      <w:r w:rsidRPr="00425D65">
        <w:t xml:space="preserve"> §-des 42 ja 43 või </w:t>
      </w:r>
      <w:r>
        <w:t>p</w:t>
      </w:r>
      <w:r w:rsidRPr="00425D65">
        <w:t>atendiseaduse §</w:t>
      </w:r>
      <w:r>
        <w:noBreakHyphen/>
      </w:r>
      <w:r w:rsidRPr="00425D65">
        <w:t>des</w:t>
      </w:r>
      <w:r>
        <w:t> </w:t>
      </w:r>
      <w:r w:rsidRPr="00425D65">
        <w:t xml:space="preserve">45 ja 46 sätestatut. Litsentsisaaja võib litsentsiandja loal litsentsist tulenevad õigused anda all-litsentsiga kolmandatele isikutele, mis ei ole selle </w:t>
      </w:r>
      <w:r>
        <w:t>eelnõu</w:t>
      </w:r>
      <w:r w:rsidRPr="00425D65">
        <w:t xml:space="preserve"> kohaselt toetatav. Patenti, kasulikku mudelit või litsentsi ei ole võimalik osta liisimise teel, kuna </w:t>
      </w:r>
      <w:r>
        <w:t>nende</w:t>
      </w:r>
      <w:r w:rsidRPr="00425D65">
        <w:t xml:space="preserve"> investeeringuobjektide õiguskaitse ei pruugi olla kehtiv liisinguperioodi lõppemisel.</w:t>
      </w:r>
    </w:p>
    <w:p w:rsidR="00940884" w:rsidRDefault="00940884" w:rsidP="00940884">
      <w:pPr>
        <w:overflowPunct w:val="0"/>
        <w:adjustRightInd w:val="0"/>
        <w:jc w:val="both"/>
        <w:textAlignment w:val="baseline"/>
        <w:rPr>
          <w:b/>
          <w:bCs/>
        </w:rPr>
      </w:pPr>
    </w:p>
    <w:p w:rsidR="00940884" w:rsidRDefault="00940884" w:rsidP="00940884">
      <w:pPr>
        <w:jc w:val="both"/>
      </w:pPr>
      <w:r w:rsidRPr="00425D65">
        <w:rPr>
          <w:b/>
          <w:bCs/>
        </w:rPr>
        <w:t xml:space="preserve">Eelnõu § </w:t>
      </w:r>
      <w:r w:rsidR="004E23ED">
        <w:rPr>
          <w:b/>
          <w:bCs/>
        </w:rPr>
        <w:t>4</w:t>
      </w:r>
      <w:r w:rsidR="004E23ED" w:rsidRPr="00425D65">
        <w:rPr>
          <w:b/>
          <w:bCs/>
        </w:rPr>
        <w:t xml:space="preserve"> </w:t>
      </w:r>
      <w:r w:rsidRPr="00425D65">
        <w:rPr>
          <w:b/>
          <w:bCs/>
        </w:rPr>
        <w:t>lõi</w:t>
      </w:r>
      <w:r>
        <w:rPr>
          <w:b/>
          <w:bCs/>
        </w:rPr>
        <w:t>k</w:t>
      </w:r>
      <w:r w:rsidRPr="00425D65">
        <w:rPr>
          <w:b/>
          <w:bCs/>
        </w:rPr>
        <w:t>e</w:t>
      </w:r>
      <w:r w:rsidRPr="00425D65">
        <w:t xml:space="preserve"> </w:t>
      </w:r>
      <w:r w:rsidR="004E23ED">
        <w:rPr>
          <w:b/>
          <w:bCs/>
        </w:rPr>
        <w:t>2</w:t>
      </w:r>
      <w:r w:rsidR="004E23ED" w:rsidRPr="00425D65">
        <w:rPr>
          <w:b/>
          <w:bCs/>
        </w:rPr>
        <w:t xml:space="preserve"> </w:t>
      </w:r>
      <w:r w:rsidRPr="00425D65">
        <w:rPr>
          <w:b/>
          <w:bCs/>
        </w:rPr>
        <w:t>punkt</w:t>
      </w:r>
      <w:r>
        <w:rPr>
          <w:b/>
          <w:bCs/>
        </w:rPr>
        <w:t>i</w:t>
      </w:r>
      <w:r w:rsidRPr="00425D65">
        <w:rPr>
          <w:b/>
          <w:bCs/>
        </w:rPr>
        <w:t xml:space="preserve"> </w:t>
      </w:r>
      <w:r>
        <w:rPr>
          <w:b/>
          <w:bCs/>
        </w:rPr>
        <w:t xml:space="preserve">10 </w:t>
      </w:r>
      <w:r w:rsidRPr="00B83272">
        <w:rPr>
          <w:bCs/>
        </w:rPr>
        <w:t>kohaselt on toetav</w:t>
      </w:r>
      <w:r>
        <w:rPr>
          <w:b/>
          <w:bCs/>
        </w:rPr>
        <w:t xml:space="preserve"> </w:t>
      </w:r>
      <w:r w:rsidRPr="006037DE">
        <w:rPr>
          <w:lang w:eastAsia="et-EE"/>
        </w:rPr>
        <w:t xml:space="preserve">põllumajandusloomade pidamiseks ette nähtud statsionaarsete </w:t>
      </w:r>
      <w:r>
        <w:rPr>
          <w:lang w:eastAsia="et-EE"/>
        </w:rPr>
        <w:t xml:space="preserve">aedade ostmine </w:t>
      </w:r>
      <w:r w:rsidR="00DC213D">
        <w:rPr>
          <w:lang w:eastAsia="et-EE"/>
        </w:rPr>
        <w:t>ning vajadusel ka</w:t>
      </w:r>
      <w:r w:rsidR="00FA2B40">
        <w:rPr>
          <w:lang w:eastAsia="et-EE"/>
        </w:rPr>
        <w:t xml:space="preserve"> nende</w:t>
      </w:r>
      <w:r>
        <w:rPr>
          <w:lang w:eastAsia="et-EE"/>
        </w:rPr>
        <w:t xml:space="preserve"> paigaldamine. Looma pidamiseks mõeldud statsionaarsed aiad peavad vastama loomakaitseseaduses loomaliigile </w:t>
      </w:r>
      <w:r>
        <w:rPr>
          <w:lang w:eastAsia="et-EE"/>
        </w:rPr>
        <w:lastRenderedPageBreak/>
        <w:t xml:space="preserve">kehtestatud nõuetele. </w:t>
      </w:r>
      <w:r w:rsidRPr="00EC149A">
        <w:rPr>
          <w:bCs/>
        </w:rPr>
        <w:t>P</w:t>
      </w:r>
      <w:r w:rsidRPr="006037DE">
        <w:rPr>
          <w:lang w:eastAsia="et-EE"/>
        </w:rPr>
        <w:t xml:space="preserve">õllumajandusloomade pidamiseks ette nähtud statsionaarsete </w:t>
      </w:r>
      <w:r>
        <w:rPr>
          <w:lang w:eastAsia="et-EE"/>
        </w:rPr>
        <w:t>aedade puhul</w:t>
      </w:r>
      <w:r>
        <w:t xml:space="preserve"> ei rakendata </w:t>
      </w:r>
      <w:r w:rsidR="005672FE">
        <w:t xml:space="preserve">eelnõu </w:t>
      </w:r>
      <w:r>
        <w:t xml:space="preserve">§ </w:t>
      </w:r>
      <w:r w:rsidR="00B32F10">
        <w:t xml:space="preserve">18 </w:t>
      </w:r>
      <w:r>
        <w:t xml:space="preserve">lõikes 2 </w:t>
      </w:r>
      <w:r w:rsidR="008C00E7">
        <w:t xml:space="preserve">sätestatud </w:t>
      </w:r>
      <w:r>
        <w:t>toetuse suuruse arvutamist loomakoha maksumuse alusel.</w:t>
      </w:r>
    </w:p>
    <w:p w:rsidR="00940884" w:rsidRDefault="00940884" w:rsidP="00940884">
      <w:pPr>
        <w:jc w:val="both"/>
        <w:rPr>
          <w:rFonts w:eastAsia="SimSun"/>
          <w:b/>
          <w:kern w:val="1"/>
          <w:lang w:eastAsia="zh-CN" w:bidi="hi-IN"/>
        </w:rPr>
      </w:pPr>
    </w:p>
    <w:p w:rsidR="00940884" w:rsidRPr="00734FCF" w:rsidRDefault="00940884" w:rsidP="00940884">
      <w:pPr>
        <w:jc w:val="both"/>
        <w:rPr>
          <w:rFonts w:eastAsia="SimSun"/>
          <w:kern w:val="1"/>
          <w:lang w:eastAsia="zh-CN" w:bidi="hi-IN"/>
        </w:rPr>
      </w:pPr>
      <w:r>
        <w:rPr>
          <w:rFonts w:eastAsia="SimSun"/>
          <w:b/>
          <w:kern w:val="1"/>
          <w:lang w:eastAsia="zh-CN" w:bidi="hi-IN"/>
        </w:rPr>
        <w:t xml:space="preserve">Eelnõu § </w:t>
      </w:r>
      <w:r w:rsidR="004E23ED">
        <w:rPr>
          <w:rFonts w:eastAsia="SimSun"/>
          <w:b/>
          <w:kern w:val="1"/>
          <w:lang w:eastAsia="zh-CN" w:bidi="hi-IN"/>
        </w:rPr>
        <w:t xml:space="preserve">4 </w:t>
      </w:r>
      <w:r>
        <w:rPr>
          <w:rFonts w:eastAsia="SimSun"/>
          <w:b/>
          <w:kern w:val="1"/>
          <w:lang w:eastAsia="zh-CN" w:bidi="hi-IN"/>
        </w:rPr>
        <w:t xml:space="preserve">lõike </w:t>
      </w:r>
      <w:r w:rsidR="004E23ED">
        <w:rPr>
          <w:rFonts w:eastAsia="SimSun"/>
          <w:b/>
          <w:kern w:val="1"/>
          <w:lang w:eastAsia="zh-CN" w:bidi="hi-IN"/>
        </w:rPr>
        <w:t xml:space="preserve">2 </w:t>
      </w:r>
      <w:r>
        <w:rPr>
          <w:rFonts w:eastAsia="SimSun"/>
          <w:b/>
          <w:kern w:val="1"/>
          <w:lang w:eastAsia="zh-CN" w:bidi="hi-IN"/>
        </w:rPr>
        <w:t>punkti 11</w:t>
      </w:r>
      <w:r w:rsidRPr="00734FCF">
        <w:rPr>
          <w:rFonts w:eastAsia="SimSun"/>
          <w:b/>
          <w:kern w:val="1"/>
          <w:lang w:eastAsia="zh-CN" w:bidi="hi-IN"/>
        </w:rPr>
        <w:t xml:space="preserve"> </w:t>
      </w:r>
      <w:r>
        <w:rPr>
          <w:rFonts w:eastAsia="SimSun"/>
          <w:kern w:val="1"/>
          <w:lang w:eastAsia="zh-CN" w:bidi="hi-IN"/>
        </w:rPr>
        <w:t xml:space="preserve">kohaselt on abikõlblik </w:t>
      </w:r>
      <w:r w:rsidRPr="00734FCF">
        <w:rPr>
          <w:rFonts w:eastAsia="SimSun"/>
          <w:kern w:val="1"/>
          <w:lang w:eastAsia="zh-CN" w:bidi="hi-IN"/>
        </w:rPr>
        <w:t>toetatava hoone või rajatise juurde kuuluva tuletõrje veevõtuks veehoidla või veevõtukoh</w:t>
      </w:r>
      <w:r w:rsidR="00FA2B40">
        <w:rPr>
          <w:rFonts w:eastAsia="SimSun"/>
          <w:kern w:val="1"/>
          <w:lang w:eastAsia="zh-CN" w:bidi="hi-IN"/>
        </w:rPr>
        <w:t>a</w:t>
      </w:r>
      <w:r w:rsidRPr="00734FCF">
        <w:rPr>
          <w:rFonts w:eastAsia="SimSun"/>
          <w:kern w:val="1"/>
          <w:lang w:eastAsia="zh-CN" w:bidi="hi-IN"/>
        </w:rPr>
        <w:t xml:space="preserve"> ehitamine. Nimetatud veehoidla või veevõtukoht tuleb </w:t>
      </w:r>
      <w:r>
        <w:rPr>
          <w:rFonts w:eastAsia="SimSun"/>
          <w:kern w:val="1"/>
          <w:lang w:eastAsia="zh-CN" w:bidi="hi-IN"/>
        </w:rPr>
        <w:t>ehitada</w:t>
      </w:r>
      <w:r w:rsidRPr="00734FCF">
        <w:rPr>
          <w:rFonts w:eastAsia="SimSun"/>
          <w:kern w:val="1"/>
          <w:lang w:eastAsia="zh-CN" w:bidi="hi-IN"/>
        </w:rPr>
        <w:t xml:space="preserve"> tuleohutuse seaduse</w:t>
      </w:r>
      <w:r>
        <w:rPr>
          <w:rFonts w:eastAsia="SimSun"/>
          <w:kern w:val="1"/>
          <w:lang w:eastAsia="zh-CN" w:bidi="hi-IN"/>
        </w:rPr>
        <w:t xml:space="preserve"> alusel</w:t>
      </w:r>
      <w:r w:rsidRPr="00734FCF">
        <w:rPr>
          <w:rFonts w:eastAsia="SimSun"/>
          <w:kern w:val="1"/>
          <w:lang w:eastAsia="zh-CN" w:bidi="hi-IN"/>
        </w:rPr>
        <w:t xml:space="preserve">. Nimetatud objektide </w:t>
      </w:r>
      <w:r>
        <w:rPr>
          <w:rFonts w:eastAsia="SimSun"/>
          <w:kern w:val="1"/>
          <w:lang w:eastAsia="zh-CN" w:bidi="hi-IN"/>
        </w:rPr>
        <w:t>ehitamisel</w:t>
      </w:r>
      <w:r w:rsidRPr="00734FCF">
        <w:rPr>
          <w:rFonts w:eastAsia="SimSun"/>
          <w:kern w:val="1"/>
          <w:lang w:eastAsia="zh-CN" w:bidi="hi-IN"/>
        </w:rPr>
        <w:t xml:space="preserve"> tuleb järgida ka ehitusseadustikust tulevaid nõudeid. Tuletõrje veevõtukohtade (ka veehoidlate) rajamine, </w:t>
      </w:r>
      <w:r>
        <w:rPr>
          <w:rFonts w:eastAsia="SimSun"/>
          <w:kern w:val="1"/>
          <w:lang w:eastAsia="zh-CN" w:bidi="hi-IN"/>
        </w:rPr>
        <w:t>ümberehitamine</w:t>
      </w:r>
      <w:r w:rsidRPr="00734FCF">
        <w:rPr>
          <w:rFonts w:eastAsia="SimSun"/>
          <w:kern w:val="1"/>
          <w:lang w:eastAsia="zh-CN" w:bidi="hi-IN"/>
        </w:rPr>
        <w:t xml:space="preserve"> ja laiendamine on abikõlblik vaid juhul, kui toetust taotletakse </w:t>
      </w:r>
      <w:r w:rsidR="00FA2B40">
        <w:rPr>
          <w:rFonts w:eastAsia="SimSun"/>
          <w:kern w:val="1"/>
          <w:lang w:eastAsia="zh-CN" w:bidi="hi-IN"/>
        </w:rPr>
        <w:t>põhitegevusena</w:t>
      </w:r>
      <w:r w:rsidRPr="00734FCF">
        <w:rPr>
          <w:rFonts w:eastAsia="SimSun"/>
          <w:kern w:val="1"/>
          <w:lang w:eastAsia="zh-CN" w:bidi="hi-IN"/>
        </w:rPr>
        <w:t xml:space="preserve"> uue ehitise rajamise</w:t>
      </w:r>
      <w:r w:rsidR="00FA2B40">
        <w:rPr>
          <w:rFonts w:eastAsia="SimSun"/>
          <w:kern w:val="1"/>
          <w:lang w:eastAsia="zh-CN" w:bidi="hi-IN"/>
        </w:rPr>
        <w:t>ks</w:t>
      </w:r>
      <w:r w:rsidRPr="00734FCF">
        <w:rPr>
          <w:rFonts w:eastAsia="SimSun"/>
          <w:kern w:val="1"/>
          <w:lang w:eastAsia="zh-CN" w:bidi="hi-IN"/>
        </w:rPr>
        <w:t xml:space="preserve"> või olemasoleva ehitise </w:t>
      </w:r>
      <w:r>
        <w:rPr>
          <w:rFonts w:eastAsia="SimSun"/>
          <w:kern w:val="1"/>
          <w:lang w:eastAsia="zh-CN" w:bidi="hi-IN"/>
        </w:rPr>
        <w:t>ümberehitamise</w:t>
      </w:r>
      <w:r w:rsidR="00FA2B40">
        <w:rPr>
          <w:rFonts w:eastAsia="SimSun"/>
          <w:kern w:val="1"/>
          <w:lang w:eastAsia="zh-CN" w:bidi="hi-IN"/>
        </w:rPr>
        <w:t>ks</w:t>
      </w:r>
      <w:r w:rsidRPr="00734FCF">
        <w:rPr>
          <w:rFonts w:eastAsia="SimSun"/>
          <w:kern w:val="1"/>
          <w:lang w:eastAsia="zh-CN" w:bidi="hi-IN"/>
        </w:rPr>
        <w:t xml:space="preserve"> või laiendamise</w:t>
      </w:r>
      <w:r w:rsidR="00FA2B40">
        <w:rPr>
          <w:rFonts w:eastAsia="SimSun"/>
          <w:kern w:val="1"/>
          <w:lang w:eastAsia="zh-CN" w:bidi="hi-IN"/>
        </w:rPr>
        <w:t>ks</w:t>
      </w:r>
      <w:r>
        <w:rPr>
          <w:rFonts w:eastAsia="SimSun"/>
          <w:kern w:val="1"/>
          <w:lang w:eastAsia="zh-CN" w:bidi="hi-IN"/>
        </w:rPr>
        <w:t xml:space="preserve">. </w:t>
      </w:r>
      <w:r w:rsidRPr="00734FCF">
        <w:rPr>
          <w:rFonts w:eastAsia="SimSun"/>
          <w:kern w:val="1"/>
          <w:lang w:eastAsia="zh-CN" w:bidi="hi-IN"/>
        </w:rPr>
        <w:t xml:space="preserve">Tuletõrje veehoidlate ja veevõtukohtade ehitamine </w:t>
      </w:r>
      <w:r>
        <w:rPr>
          <w:rFonts w:eastAsia="SimSun"/>
          <w:kern w:val="1"/>
          <w:lang w:eastAsia="zh-CN" w:bidi="hi-IN"/>
        </w:rPr>
        <w:t>on toetatav kaasneva tegevusena</w:t>
      </w:r>
      <w:r w:rsidRPr="00734FCF">
        <w:rPr>
          <w:rFonts w:eastAsia="SimSun"/>
          <w:kern w:val="1"/>
          <w:lang w:eastAsia="zh-CN" w:bidi="hi-IN"/>
        </w:rPr>
        <w:t xml:space="preserve">, kuna tegemist on investeeringuga, mis on </w:t>
      </w:r>
      <w:r w:rsidR="00FA2B40">
        <w:rPr>
          <w:rFonts w:eastAsia="SimSun"/>
          <w:kern w:val="1"/>
          <w:lang w:eastAsia="zh-CN" w:bidi="hi-IN"/>
        </w:rPr>
        <w:t xml:space="preserve">kaudselt seotud põllumajandussaaduste tootmisega, on </w:t>
      </w:r>
      <w:r w:rsidRPr="00734FCF">
        <w:rPr>
          <w:rFonts w:eastAsia="SimSun"/>
          <w:kern w:val="1"/>
          <w:lang w:eastAsia="zh-CN" w:bidi="hi-IN"/>
        </w:rPr>
        <w:t xml:space="preserve">oma olemuselt pikaajaline, seotud üldjuhul taotleja jaoks märkimisväärsete kuludega ning </w:t>
      </w:r>
      <w:r w:rsidR="00FA2B40">
        <w:rPr>
          <w:rFonts w:eastAsia="SimSun"/>
          <w:kern w:val="1"/>
          <w:lang w:eastAsia="zh-CN" w:bidi="hi-IN"/>
        </w:rPr>
        <w:t xml:space="preserve">on </w:t>
      </w:r>
      <w:r w:rsidRPr="00734FCF">
        <w:rPr>
          <w:rFonts w:eastAsia="SimSun"/>
          <w:kern w:val="1"/>
          <w:lang w:eastAsia="zh-CN" w:bidi="hi-IN"/>
        </w:rPr>
        <w:t>majanduslikult mittetasuv</w:t>
      </w:r>
      <w:r w:rsidR="008C00E7">
        <w:rPr>
          <w:rFonts w:eastAsia="SimSun"/>
          <w:kern w:val="1"/>
          <w:lang w:eastAsia="zh-CN" w:bidi="hi-IN"/>
        </w:rPr>
        <w:t xml:space="preserve"> ent ohutuse seisukohast ülimalt oluline</w:t>
      </w:r>
      <w:r w:rsidRPr="00734FCF">
        <w:rPr>
          <w:rFonts w:eastAsia="SimSun"/>
          <w:kern w:val="1"/>
          <w:lang w:eastAsia="zh-CN" w:bidi="hi-IN"/>
        </w:rPr>
        <w:t xml:space="preserve">. </w:t>
      </w:r>
    </w:p>
    <w:p w:rsidR="00940884" w:rsidRPr="00734FCF" w:rsidRDefault="00940884" w:rsidP="00940884">
      <w:pPr>
        <w:jc w:val="both"/>
        <w:rPr>
          <w:rFonts w:eastAsia="SimSun"/>
          <w:noProof/>
          <w:kern w:val="1"/>
          <w:lang w:eastAsia="zh-CN" w:bidi="hi-IN"/>
        </w:rPr>
      </w:pPr>
      <w:r w:rsidRPr="00734FCF">
        <w:rPr>
          <w:rFonts w:eastAsia="SimSun"/>
          <w:noProof/>
          <w:kern w:val="1"/>
          <w:lang w:eastAsia="zh-CN" w:bidi="hi-IN"/>
        </w:rPr>
        <w:t xml:space="preserve">Veevõtukoha olemasolu kohustus </w:t>
      </w:r>
      <w:r>
        <w:rPr>
          <w:rFonts w:eastAsia="SimSun"/>
          <w:noProof/>
          <w:kern w:val="1"/>
          <w:lang w:eastAsia="zh-CN" w:bidi="hi-IN"/>
        </w:rPr>
        <w:t>on sätestatud</w:t>
      </w:r>
      <w:r w:rsidRPr="00734FCF">
        <w:rPr>
          <w:rFonts w:eastAsia="SimSun"/>
          <w:noProof/>
          <w:kern w:val="1"/>
          <w:lang w:eastAsia="zh-CN" w:bidi="hi-IN"/>
        </w:rPr>
        <w:t xml:space="preserve"> majandus- ja taristuministri 02.06.2015. a määruse nr 54 „Ehitisele esitatavad tuleohutusnõuded“ § 28 lõikes 3. Täpsed nõuded veevõtukohtadele sätestab standard EVS 812-6:2012 </w:t>
      </w:r>
      <w:r>
        <w:rPr>
          <w:rFonts w:eastAsia="SimSun"/>
          <w:noProof/>
          <w:kern w:val="1"/>
          <w:lang w:eastAsia="zh-CN" w:bidi="hi-IN"/>
        </w:rPr>
        <w:t>“</w:t>
      </w:r>
      <w:r w:rsidRPr="00734FCF">
        <w:rPr>
          <w:rFonts w:eastAsia="SimSun"/>
          <w:noProof/>
          <w:kern w:val="1"/>
          <w:lang w:eastAsia="zh-CN" w:bidi="hi-IN"/>
        </w:rPr>
        <w:t>Ehitiste tuleohutus</w:t>
      </w:r>
      <w:r>
        <w:rPr>
          <w:rFonts w:eastAsia="SimSun"/>
          <w:noProof/>
          <w:kern w:val="1"/>
          <w:lang w:eastAsia="zh-CN" w:bidi="hi-IN"/>
        </w:rPr>
        <w:t>”</w:t>
      </w:r>
      <w:r w:rsidRPr="00734FCF">
        <w:rPr>
          <w:rFonts w:eastAsia="SimSun"/>
          <w:noProof/>
          <w:kern w:val="1"/>
          <w:lang w:eastAsia="zh-CN" w:bidi="hi-IN"/>
        </w:rPr>
        <w:t xml:space="preserve"> </w:t>
      </w:r>
      <w:r>
        <w:rPr>
          <w:rFonts w:eastAsia="SimSun"/>
          <w:noProof/>
          <w:kern w:val="1"/>
          <w:lang w:eastAsia="zh-CN" w:bidi="hi-IN"/>
        </w:rPr>
        <w:t>o</w:t>
      </w:r>
      <w:r w:rsidRPr="00734FCF">
        <w:rPr>
          <w:rFonts w:eastAsia="SimSun"/>
          <w:noProof/>
          <w:kern w:val="1"/>
          <w:lang w:eastAsia="zh-CN" w:bidi="hi-IN"/>
        </w:rPr>
        <w:t xml:space="preserve">sa 6: </w:t>
      </w:r>
      <w:r>
        <w:rPr>
          <w:rFonts w:eastAsia="SimSun"/>
          <w:noProof/>
          <w:kern w:val="1"/>
          <w:lang w:eastAsia="zh-CN" w:bidi="hi-IN"/>
        </w:rPr>
        <w:t>“</w:t>
      </w:r>
      <w:r w:rsidRPr="00734FCF">
        <w:rPr>
          <w:rFonts w:eastAsia="SimSun"/>
          <w:noProof/>
          <w:kern w:val="1"/>
          <w:lang w:eastAsia="zh-CN" w:bidi="hi-IN"/>
        </w:rPr>
        <w:t>Tuletõrje veevarustus</w:t>
      </w:r>
      <w:r>
        <w:rPr>
          <w:rFonts w:eastAsia="SimSun"/>
          <w:noProof/>
          <w:kern w:val="1"/>
          <w:lang w:eastAsia="zh-CN" w:bidi="hi-IN"/>
        </w:rPr>
        <w:t>”</w:t>
      </w:r>
      <w:r w:rsidRPr="00734FCF">
        <w:rPr>
          <w:rFonts w:eastAsia="SimSun"/>
          <w:noProof/>
          <w:kern w:val="1"/>
          <w:lang w:eastAsia="zh-CN" w:bidi="hi-IN"/>
        </w:rPr>
        <w:t xml:space="preserve">. </w:t>
      </w:r>
    </w:p>
    <w:p w:rsidR="00940884" w:rsidRDefault="00940884">
      <w:pPr>
        <w:jc w:val="both"/>
        <w:rPr>
          <w:b/>
          <w:bCs/>
        </w:rPr>
      </w:pPr>
    </w:p>
    <w:p w:rsidR="005672FE" w:rsidRDefault="005672FE">
      <w:pPr>
        <w:jc w:val="both"/>
        <w:rPr>
          <w:b/>
          <w:bCs/>
        </w:rPr>
      </w:pPr>
      <w:r>
        <w:rPr>
          <w:rFonts w:eastAsia="SimSun"/>
          <w:b/>
          <w:kern w:val="1"/>
          <w:lang w:eastAsia="zh-CN" w:bidi="hi-IN"/>
        </w:rPr>
        <w:t xml:space="preserve">Eelnõu § 4 lõikes 3 </w:t>
      </w:r>
      <w:r>
        <w:rPr>
          <w:rFonts w:eastAsia="SimSun"/>
          <w:kern w:val="1"/>
          <w:lang w:eastAsia="zh-CN" w:bidi="hi-IN"/>
        </w:rPr>
        <w:t xml:space="preserve">on sätestatud tegevused, mida loetakse käesolevas eelnõus </w:t>
      </w:r>
      <w:r w:rsidRPr="005672FE">
        <w:rPr>
          <w:rFonts w:eastAsia="SimSun"/>
          <w:kern w:val="1"/>
          <w:lang w:eastAsia="zh-CN" w:bidi="hi-IN"/>
        </w:rPr>
        <w:t>ehitamiseks.</w:t>
      </w:r>
      <w:r w:rsidR="00591E70">
        <w:rPr>
          <w:rFonts w:eastAsia="SimSun"/>
          <w:kern w:val="1"/>
          <w:lang w:eastAsia="zh-CN" w:bidi="hi-IN"/>
        </w:rPr>
        <w:t xml:space="preserve"> Üldjuhul lähtub käesoleva määruse alusel ehitamise definitsioon ehitusseadustikus või maaparandusseaduses sätestatud definitsioonist. </w:t>
      </w:r>
      <w:r w:rsidR="001D1353">
        <w:rPr>
          <w:rFonts w:eastAsia="SimSun"/>
          <w:kern w:val="1"/>
          <w:lang w:eastAsia="zh-CN" w:bidi="hi-IN"/>
        </w:rPr>
        <w:t>Käesolevas määruses ei loeta e</w:t>
      </w:r>
      <w:r w:rsidR="00591E70">
        <w:rPr>
          <w:rFonts w:eastAsia="SimSun"/>
          <w:kern w:val="1"/>
          <w:lang w:eastAsia="zh-CN" w:bidi="hi-IN"/>
        </w:rPr>
        <w:t>hitamiseks ehitusseadustiku mõistes lammutamist, kui lammutamine ei moodusta osa ehitusprojektis ettenähtud lammutustöödest. Samuti ei loeta ehitamiseks parendustöid (näiteks vaid hoone värvimine).</w:t>
      </w:r>
    </w:p>
    <w:p w:rsidR="001E7749" w:rsidRDefault="001E7749">
      <w:pPr>
        <w:jc w:val="both"/>
        <w:rPr>
          <w:b/>
          <w:bCs/>
        </w:rPr>
      </w:pPr>
    </w:p>
    <w:p w:rsidR="00CF7A06" w:rsidRDefault="00CF7A06">
      <w:pPr>
        <w:jc w:val="both"/>
        <w:rPr>
          <w:b/>
          <w:bCs/>
        </w:rPr>
      </w:pPr>
      <w:r w:rsidRPr="00CF7A06">
        <w:rPr>
          <w:b/>
          <w:bCs/>
        </w:rPr>
        <w:t>Eelnõu §-</w:t>
      </w:r>
      <w:r w:rsidR="00B32F10" w:rsidRPr="00B32F10">
        <w:rPr>
          <w:bCs/>
        </w:rPr>
        <w:t>de</w:t>
      </w:r>
      <w:r w:rsidRPr="00B32F10">
        <w:rPr>
          <w:bCs/>
        </w:rPr>
        <w:t>s</w:t>
      </w:r>
      <w:r w:rsidRPr="00CF7A06">
        <w:rPr>
          <w:b/>
          <w:bCs/>
        </w:rPr>
        <w:t xml:space="preserve"> </w:t>
      </w:r>
      <w:r>
        <w:rPr>
          <w:b/>
          <w:bCs/>
        </w:rPr>
        <w:t xml:space="preserve">5-12 </w:t>
      </w:r>
      <w:r w:rsidRPr="001A7A56">
        <w:rPr>
          <w:bCs/>
        </w:rPr>
        <w:t>on toodud nõuded</w:t>
      </w:r>
      <w:r w:rsidR="00092DA6">
        <w:rPr>
          <w:bCs/>
        </w:rPr>
        <w:t xml:space="preserve"> </w:t>
      </w:r>
      <w:r w:rsidRPr="001A7A56">
        <w:rPr>
          <w:bCs/>
        </w:rPr>
        <w:t>toeta</w:t>
      </w:r>
      <w:r w:rsidR="001D1353">
        <w:rPr>
          <w:bCs/>
        </w:rPr>
        <w:t>ta</w:t>
      </w:r>
      <w:r w:rsidRPr="001A7A56">
        <w:rPr>
          <w:bCs/>
        </w:rPr>
        <w:t xml:space="preserve">vatele tegevustele lähtuvalt </w:t>
      </w:r>
      <w:r w:rsidR="001A60D3">
        <w:rPr>
          <w:bCs/>
        </w:rPr>
        <w:t>toeta</w:t>
      </w:r>
      <w:r w:rsidR="001D1353">
        <w:rPr>
          <w:bCs/>
        </w:rPr>
        <w:t>ta</w:t>
      </w:r>
      <w:r w:rsidR="001A60D3">
        <w:rPr>
          <w:bCs/>
        </w:rPr>
        <w:t>va tegevuse</w:t>
      </w:r>
      <w:r w:rsidRPr="001A7A56">
        <w:rPr>
          <w:bCs/>
        </w:rPr>
        <w:t xml:space="preserve"> liigist</w:t>
      </w:r>
      <w:r w:rsidR="00B32F10">
        <w:rPr>
          <w:bCs/>
        </w:rPr>
        <w:t>.</w:t>
      </w:r>
    </w:p>
    <w:p w:rsidR="00CF7A06" w:rsidRDefault="00CF7A06">
      <w:pPr>
        <w:jc w:val="both"/>
        <w:rPr>
          <w:b/>
          <w:bCs/>
        </w:rPr>
      </w:pPr>
    </w:p>
    <w:p w:rsidR="00CF7A06" w:rsidRDefault="00CF7A06">
      <w:pPr>
        <w:jc w:val="both"/>
        <w:rPr>
          <w:b/>
          <w:bCs/>
        </w:rPr>
      </w:pPr>
      <w:r w:rsidRPr="001A60D3">
        <w:rPr>
          <w:b/>
          <w:bCs/>
        </w:rPr>
        <w:t>Eelnõu §-s 5</w:t>
      </w:r>
      <w:r w:rsidRPr="001A7A56">
        <w:rPr>
          <w:bCs/>
        </w:rPr>
        <w:t xml:space="preserve"> on esitatud nõuded </w:t>
      </w:r>
      <w:r w:rsidR="00B12D81" w:rsidRPr="00B12D81">
        <w:rPr>
          <w:lang w:eastAsia="et-EE"/>
        </w:rPr>
        <w:t>põllumajandusliku tootmishoone või rajatise või bioenergia tootmiseks vajaliku hoone</w:t>
      </w:r>
      <w:r w:rsidR="001A60D3" w:rsidRPr="001A60D3">
        <w:t xml:space="preserve"> </w:t>
      </w:r>
      <w:r w:rsidR="001A60D3" w:rsidRPr="001A60D3">
        <w:rPr>
          <w:lang w:eastAsia="et-EE"/>
        </w:rPr>
        <w:t>ehitamisega seotud investeeringute korral</w:t>
      </w:r>
      <w:r w:rsidR="001A60D3">
        <w:rPr>
          <w:lang w:eastAsia="et-EE"/>
        </w:rPr>
        <w:t>.</w:t>
      </w:r>
    </w:p>
    <w:p w:rsidR="00CF7A06" w:rsidRDefault="00CF7A06">
      <w:pPr>
        <w:jc w:val="both"/>
        <w:rPr>
          <w:b/>
          <w:bCs/>
        </w:rPr>
      </w:pPr>
    </w:p>
    <w:p w:rsidR="001A60D3" w:rsidRDefault="001A60D3" w:rsidP="001A60D3">
      <w:pPr>
        <w:jc w:val="both"/>
        <w:rPr>
          <w:bCs/>
        </w:rPr>
      </w:pPr>
      <w:r w:rsidRPr="00B32F10">
        <w:rPr>
          <w:b/>
          <w:bCs/>
        </w:rPr>
        <w:t xml:space="preserve">Eelnõu § </w:t>
      </w:r>
      <w:r w:rsidR="00F448DC" w:rsidRPr="00B32F10">
        <w:rPr>
          <w:b/>
          <w:bCs/>
        </w:rPr>
        <w:t>5</w:t>
      </w:r>
      <w:r w:rsidRPr="00B32F10">
        <w:rPr>
          <w:b/>
          <w:bCs/>
        </w:rPr>
        <w:t xml:space="preserve"> lõike 2</w:t>
      </w:r>
      <w:r w:rsidRPr="00BE23E7">
        <w:rPr>
          <w:b/>
          <w:bCs/>
        </w:rPr>
        <w:t xml:space="preserve"> </w:t>
      </w:r>
      <w:r w:rsidRPr="00C71E66">
        <w:rPr>
          <w:bCs/>
        </w:rPr>
        <w:t>kohaselt peab</w:t>
      </w:r>
      <w:r>
        <w:rPr>
          <w:bCs/>
        </w:rPr>
        <w:t xml:space="preserve"> </w:t>
      </w:r>
      <w:r w:rsidRPr="006037DE">
        <w:rPr>
          <w:lang w:eastAsia="et-EE"/>
        </w:rPr>
        <w:t>taotlejal</w:t>
      </w:r>
      <w:r w:rsidR="00F448DC">
        <w:rPr>
          <w:lang w:eastAsia="et-EE"/>
        </w:rPr>
        <w:t xml:space="preserve"> </w:t>
      </w:r>
      <w:r w:rsidR="00B32F10" w:rsidRPr="00B32F10">
        <w:rPr>
          <w:lang w:eastAsia="et-EE"/>
        </w:rPr>
        <w:t xml:space="preserve">ehituslike tegevuste korral </w:t>
      </w:r>
      <w:r w:rsidR="00F448DC">
        <w:rPr>
          <w:lang w:eastAsia="et-EE"/>
        </w:rPr>
        <w:t>olema</w:t>
      </w:r>
      <w:r w:rsidRPr="006037DE">
        <w:rPr>
          <w:lang w:eastAsia="et-EE"/>
        </w:rPr>
        <w:t xml:space="preserve"> ehitusluba või ehitusteatis, kui see on nõutav tulenevalt ehitusseadustikust</w:t>
      </w:r>
      <w:r>
        <w:rPr>
          <w:lang w:eastAsia="et-EE"/>
        </w:rPr>
        <w:t>.</w:t>
      </w:r>
      <w:r w:rsidRPr="00834AC1">
        <w:rPr>
          <w:bCs/>
        </w:rPr>
        <w:t xml:space="preserve"> </w:t>
      </w:r>
      <w:r>
        <w:rPr>
          <w:bCs/>
        </w:rPr>
        <w:t>Ehitusloa või ehitusteatise olemasolu kontrollib PRIA registritest. E</w:t>
      </w:r>
      <w:r>
        <w:rPr>
          <w:lang w:eastAsia="et-EE"/>
        </w:rPr>
        <w:t>hitusseadustiku mõistes teavitamis- või loakohustuslikud tegevused on loetletud ehitusseadustiku lisas 1. Ehitusloa või ehitusteatise olemasolu näitab, et taotlejal on õigus antud ehitist vastavasse kohta ehitada.</w:t>
      </w:r>
    </w:p>
    <w:p w:rsidR="00B12D81" w:rsidRDefault="00B12D81" w:rsidP="00B12D81">
      <w:pPr>
        <w:overflowPunct w:val="0"/>
        <w:adjustRightInd w:val="0"/>
        <w:jc w:val="both"/>
        <w:textAlignment w:val="baseline"/>
        <w:rPr>
          <w:bCs/>
        </w:rPr>
      </w:pPr>
    </w:p>
    <w:p w:rsidR="00724435" w:rsidRDefault="00F448DC" w:rsidP="00B12D81">
      <w:pPr>
        <w:overflowPunct w:val="0"/>
        <w:adjustRightInd w:val="0"/>
        <w:jc w:val="both"/>
        <w:textAlignment w:val="baseline"/>
        <w:rPr>
          <w:bCs/>
        </w:rPr>
      </w:pPr>
      <w:r w:rsidRPr="00B32F10">
        <w:rPr>
          <w:b/>
          <w:bCs/>
        </w:rPr>
        <w:t xml:space="preserve">Eelnõu § </w:t>
      </w:r>
      <w:r w:rsidR="00B12D81" w:rsidRPr="00B32F10">
        <w:rPr>
          <w:b/>
          <w:bCs/>
        </w:rPr>
        <w:t>5</w:t>
      </w:r>
      <w:r w:rsidRPr="00B32F10">
        <w:rPr>
          <w:b/>
          <w:bCs/>
        </w:rPr>
        <w:t xml:space="preserve"> lõigetes 3 ja 4</w:t>
      </w:r>
      <w:r w:rsidR="00B12D81" w:rsidRPr="00B12D81">
        <w:rPr>
          <w:bCs/>
        </w:rPr>
        <w:t xml:space="preserve"> </w:t>
      </w:r>
      <w:r w:rsidR="00B12D81" w:rsidRPr="007C75EE">
        <w:rPr>
          <w:bCs/>
        </w:rPr>
        <w:t xml:space="preserve">kehtestatakse </w:t>
      </w:r>
      <w:r w:rsidR="0006781A">
        <w:rPr>
          <w:bCs/>
        </w:rPr>
        <w:t xml:space="preserve">nõuded </w:t>
      </w:r>
      <w:r w:rsidR="00B12D81" w:rsidRPr="007C75EE">
        <w:rPr>
          <w:bCs/>
        </w:rPr>
        <w:t>investeeringuobjekti</w:t>
      </w:r>
      <w:r w:rsidR="00B12D81">
        <w:rPr>
          <w:bCs/>
        </w:rPr>
        <w:t xml:space="preserve"> ja selle aluse maa</w:t>
      </w:r>
      <w:r w:rsidR="00B12D81" w:rsidRPr="007C75EE">
        <w:rPr>
          <w:bCs/>
        </w:rPr>
        <w:t xml:space="preserve"> omandikuuluvus</w:t>
      </w:r>
      <w:r w:rsidR="0006781A">
        <w:rPr>
          <w:bCs/>
        </w:rPr>
        <w:t>e</w:t>
      </w:r>
      <w:r w:rsidR="00B12D81" w:rsidRPr="007C75EE">
        <w:rPr>
          <w:bCs/>
        </w:rPr>
        <w:t xml:space="preserve"> </w:t>
      </w:r>
      <w:r w:rsidR="00B12D81">
        <w:rPr>
          <w:bCs/>
        </w:rPr>
        <w:t>ning</w:t>
      </w:r>
      <w:r w:rsidR="00B12D81" w:rsidRPr="007C75EE">
        <w:rPr>
          <w:bCs/>
        </w:rPr>
        <w:t xml:space="preserve"> </w:t>
      </w:r>
      <w:r w:rsidR="00B12D81">
        <w:rPr>
          <w:bCs/>
        </w:rPr>
        <w:t>minimaalse</w:t>
      </w:r>
      <w:r w:rsidR="0006781A">
        <w:rPr>
          <w:bCs/>
        </w:rPr>
        <w:t>te</w:t>
      </w:r>
      <w:r w:rsidR="00B12D81">
        <w:rPr>
          <w:bCs/>
        </w:rPr>
        <w:t xml:space="preserve"> kasutustingimus</w:t>
      </w:r>
      <w:r w:rsidR="0006781A">
        <w:rPr>
          <w:bCs/>
        </w:rPr>
        <w:t>te kohta</w:t>
      </w:r>
      <w:r w:rsidR="00B12D81" w:rsidRPr="007C75EE">
        <w:rPr>
          <w:bCs/>
        </w:rPr>
        <w:t xml:space="preserve"> juhul, kui investeeringuobjekti alune maa ei kuulu toetuse taotleja omandisse</w:t>
      </w:r>
      <w:r w:rsidR="00B12D81">
        <w:rPr>
          <w:bCs/>
        </w:rPr>
        <w:t>.</w:t>
      </w:r>
      <w:r w:rsidR="00B12D81" w:rsidRPr="007C75EE">
        <w:rPr>
          <w:bCs/>
        </w:rPr>
        <w:t xml:space="preserve"> </w:t>
      </w:r>
      <w:r w:rsidR="00B12D81">
        <w:rPr>
          <w:lang w:eastAsia="et-EE"/>
        </w:rPr>
        <w:t>K</w:t>
      </w:r>
      <w:r w:rsidR="00B12D81" w:rsidRPr="006037DE">
        <w:rPr>
          <w:lang w:eastAsia="et-EE"/>
        </w:rPr>
        <w:t xml:space="preserve">ui taotleja on mikro-, väikese või keskmise suurusega ettevõtja, kes vastab komisjoni soovituse (EL) nr 361/2003, mis käsitleb mikroettevõtete ning väikese ja keskmise suurusega ettevõtete määratlust (ELT L 124, 20.05.2003, lk 36–41), lisas nimetatud tingimustele (edaspidi </w:t>
      </w:r>
      <w:r w:rsidR="00B12D81" w:rsidRPr="006037DE">
        <w:rPr>
          <w:i/>
          <w:iCs/>
          <w:lang w:eastAsia="et-EE"/>
        </w:rPr>
        <w:t>VKE</w:t>
      </w:r>
      <w:r w:rsidR="00B12D81" w:rsidRPr="006037DE">
        <w:rPr>
          <w:lang w:eastAsia="et-EE"/>
        </w:rPr>
        <w:t>)</w:t>
      </w:r>
      <w:r w:rsidR="00B12D81">
        <w:rPr>
          <w:lang w:eastAsia="et-EE"/>
        </w:rPr>
        <w:t xml:space="preserve">, siis </w:t>
      </w:r>
      <w:r w:rsidR="001D1353">
        <w:rPr>
          <w:lang w:eastAsia="et-EE"/>
        </w:rPr>
        <w:t xml:space="preserve">peab taotleja  </w:t>
      </w:r>
      <w:r w:rsidR="0006781A">
        <w:rPr>
          <w:lang w:eastAsia="et-EE"/>
        </w:rPr>
        <w:t>olema</w:t>
      </w:r>
      <w:r w:rsidR="00B12D81">
        <w:rPr>
          <w:lang w:eastAsia="et-EE"/>
        </w:rPr>
        <w:t xml:space="preserve"> </w:t>
      </w:r>
      <w:r w:rsidR="001D1353">
        <w:rPr>
          <w:lang w:eastAsia="et-EE"/>
        </w:rPr>
        <w:t>omanik või tema</w:t>
      </w:r>
      <w:r w:rsidR="0006781A">
        <w:rPr>
          <w:lang w:eastAsia="et-EE"/>
        </w:rPr>
        <w:t xml:space="preserve"> kasuks </w:t>
      </w:r>
      <w:r w:rsidR="001D1353">
        <w:rPr>
          <w:lang w:eastAsia="et-EE"/>
        </w:rPr>
        <w:t>seatud</w:t>
      </w:r>
      <w:r w:rsidR="00B12D81">
        <w:rPr>
          <w:lang w:eastAsia="et-EE"/>
        </w:rPr>
        <w:t xml:space="preserve"> kasutus</w:t>
      </w:r>
      <w:r w:rsidR="0006781A">
        <w:rPr>
          <w:lang w:eastAsia="et-EE"/>
        </w:rPr>
        <w:t>õigus</w:t>
      </w:r>
      <w:r w:rsidR="00B12D81">
        <w:rPr>
          <w:lang w:eastAsia="et-EE"/>
        </w:rPr>
        <w:t xml:space="preserve"> kolmeks aastaks arvates PRIA poolt viimase toetuseosa väljamaksmisest</w:t>
      </w:r>
      <w:r w:rsidR="00B12D81">
        <w:rPr>
          <w:bCs/>
        </w:rPr>
        <w:t>. Kui taotleja ei ole VKE,</w:t>
      </w:r>
      <w:r w:rsidR="00B12D81" w:rsidRPr="007C75EE">
        <w:rPr>
          <w:bCs/>
        </w:rPr>
        <w:t xml:space="preserve"> </w:t>
      </w:r>
      <w:r w:rsidR="00B12D81">
        <w:rPr>
          <w:lang w:eastAsia="et-EE"/>
        </w:rPr>
        <w:t xml:space="preserve">siis </w:t>
      </w:r>
      <w:r w:rsidR="001D1353" w:rsidRPr="001D1353">
        <w:rPr>
          <w:lang w:eastAsia="et-EE"/>
        </w:rPr>
        <w:t>pea</w:t>
      </w:r>
      <w:r w:rsidR="001D1353">
        <w:rPr>
          <w:lang w:eastAsia="et-EE"/>
        </w:rPr>
        <w:t>b taotleja</w:t>
      </w:r>
      <w:r w:rsidR="001D1353" w:rsidRPr="001D1353">
        <w:rPr>
          <w:lang w:eastAsia="et-EE"/>
        </w:rPr>
        <w:t xml:space="preserve"> olema omanik või</w:t>
      </w:r>
      <w:r w:rsidR="001D1353">
        <w:rPr>
          <w:lang w:eastAsia="et-EE"/>
        </w:rPr>
        <w:t xml:space="preserve"> </w:t>
      </w:r>
      <w:r w:rsidR="001D1353" w:rsidRPr="001D1353">
        <w:rPr>
          <w:lang w:eastAsia="et-EE"/>
        </w:rPr>
        <w:t>tema kasuks seatud kasutusõigus</w:t>
      </w:r>
      <w:r w:rsidR="001D1353">
        <w:rPr>
          <w:lang w:eastAsia="et-EE"/>
        </w:rPr>
        <w:t xml:space="preserve"> </w:t>
      </w:r>
      <w:r w:rsidR="00B12D81">
        <w:rPr>
          <w:lang w:eastAsia="et-EE"/>
        </w:rPr>
        <w:t xml:space="preserve">viieks aastaks </w:t>
      </w:r>
      <w:r w:rsidR="00B12D81" w:rsidRPr="007C75EE">
        <w:rPr>
          <w:bCs/>
        </w:rPr>
        <w:t>arvates PRIA poolt viimase toetusosa väljamaksmisest.</w:t>
      </w:r>
    </w:p>
    <w:p w:rsidR="00724435" w:rsidRDefault="00724435" w:rsidP="00B12D81">
      <w:pPr>
        <w:overflowPunct w:val="0"/>
        <w:adjustRightInd w:val="0"/>
        <w:jc w:val="both"/>
        <w:textAlignment w:val="baseline"/>
        <w:rPr>
          <w:bCs/>
        </w:rPr>
      </w:pPr>
    </w:p>
    <w:p w:rsidR="00724435" w:rsidRPr="00724435" w:rsidRDefault="00724435" w:rsidP="00724435">
      <w:pPr>
        <w:overflowPunct w:val="0"/>
        <w:adjustRightInd w:val="0"/>
        <w:jc w:val="both"/>
        <w:textAlignment w:val="baseline"/>
        <w:rPr>
          <w:bCs/>
        </w:rPr>
      </w:pPr>
      <w:r>
        <w:rPr>
          <w:bCs/>
        </w:rPr>
        <w:t>Kui</w:t>
      </w:r>
      <w:r w:rsidRPr="00724435">
        <w:rPr>
          <w:bCs/>
        </w:rPr>
        <w:t xml:space="preserve"> ehitis paigaldatakse kaasomandis olevale kinnistule, </w:t>
      </w:r>
      <w:r w:rsidR="00AD6724">
        <w:rPr>
          <w:bCs/>
        </w:rPr>
        <w:t xml:space="preserve">peab </w:t>
      </w:r>
      <w:r w:rsidRPr="00724435">
        <w:rPr>
          <w:bCs/>
        </w:rPr>
        <w:t xml:space="preserve">kinnistusraamatus </w:t>
      </w:r>
      <w:r w:rsidR="00AD6724">
        <w:rPr>
          <w:bCs/>
        </w:rPr>
        <w:t xml:space="preserve">olema </w:t>
      </w:r>
      <w:r w:rsidRPr="00724435">
        <w:rPr>
          <w:bCs/>
        </w:rPr>
        <w:t xml:space="preserve">asjaõigusseaduse § 79 lõike 2 kohaselt märkus, millest nähtub, et taotlejal on õigus ja võimalus teha kavandatav investeering ning investeeringuobjekti sihtotstarbeliselt kasutada </w:t>
      </w:r>
      <w:r w:rsidRPr="00724435">
        <w:rPr>
          <w:bCs/>
        </w:rPr>
        <w:lastRenderedPageBreak/>
        <w:t xml:space="preserve">vähemalt kolm või viis aastat arvates PRIA poolt viimase toetusosa väljamaksmisest. PRIA kontrollib nimetatud nõude täitmist kinnistusraamatust. Kinnistusraamatus olev märge kehtib ka siis, kui kinnistu kaasomanik vahetub, </w:t>
      </w:r>
      <w:r w:rsidR="00E85F92">
        <w:rPr>
          <w:bCs/>
        </w:rPr>
        <w:t>millega on tagatud</w:t>
      </w:r>
      <w:r w:rsidRPr="00724435">
        <w:rPr>
          <w:bCs/>
        </w:rPr>
        <w:t>, et investeeringut on võimalik sihtotstarbeliselt kasutada ka kaasomanik</w:t>
      </w:r>
      <w:r w:rsidR="00E85F92">
        <w:rPr>
          <w:bCs/>
        </w:rPr>
        <w:t>u vahetumise korral</w:t>
      </w:r>
      <w:r w:rsidRPr="00724435">
        <w:rPr>
          <w:bCs/>
        </w:rPr>
        <w:t>. PRIA kontrollib nimetatud nõude täitmist kinnistusraamatust ja märke aluseks oleva</w:t>
      </w:r>
      <w:r w:rsidR="00C6052B">
        <w:rPr>
          <w:bCs/>
        </w:rPr>
        <w:t>st</w:t>
      </w:r>
      <w:r w:rsidRPr="00724435">
        <w:rPr>
          <w:bCs/>
        </w:rPr>
        <w:t xml:space="preserve"> lepingust. </w:t>
      </w:r>
    </w:p>
    <w:p w:rsidR="00724435" w:rsidRDefault="00724435" w:rsidP="00B12D81">
      <w:pPr>
        <w:overflowPunct w:val="0"/>
        <w:adjustRightInd w:val="0"/>
        <w:jc w:val="both"/>
        <w:textAlignment w:val="baseline"/>
        <w:rPr>
          <w:bCs/>
        </w:rPr>
      </w:pPr>
    </w:p>
    <w:p w:rsidR="00B12D81" w:rsidRPr="00B51A5E" w:rsidRDefault="00591E70" w:rsidP="00B12D81">
      <w:pPr>
        <w:overflowPunct w:val="0"/>
        <w:adjustRightInd w:val="0"/>
        <w:jc w:val="both"/>
        <w:textAlignment w:val="baseline"/>
        <w:rPr>
          <w:bCs/>
        </w:rPr>
      </w:pPr>
      <w:r>
        <w:rPr>
          <w:bCs/>
        </w:rPr>
        <w:t>N</w:t>
      </w:r>
      <w:r w:rsidR="001A60D3">
        <w:rPr>
          <w:bCs/>
        </w:rPr>
        <w:t>õuete</w:t>
      </w:r>
      <w:r w:rsidR="00B12D81">
        <w:rPr>
          <w:bCs/>
        </w:rPr>
        <w:t xml:space="preserve"> eesmärgiks on tagada</w:t>
      </w:r>
      <w:r w:rsidR="00B12D81" w:rsidRPr="00B51A5E">
        <w:rPr>
          <w:bCs/>
        </w:rPr>
        <w:t xml:space="preserve">, et </w:t>
      </w:r>
      <w:r w:rsidR="00B12D81">
        <w:rPr>
          <w:bCs/>
        </w:rPr>
        <w:t xml:space="preserve">toetuse taotlejal on võimalus kavandatud kohta </w:t>
      </w:r>
      <w:r w:rsidR="00B12D81" w:rsidRPr="00B51A5E">
        <w:rPr>
          <w:bCs/>
        </w:rPr>
        <w:t xml:space="preserve">investeeringuobjekti </w:t>
      </w:r>
      <w:r w:rsidR="00B12D81">
        <w:rPr>
          <w:bCs/>
        </w:rPr>
        <w:t xml:space="preserve">ehitada ja peale selle valmimist ka </w:t>
      </w:r>
      <w:r w:rsidR="00B12D81" w:rsidRPr="00B51A5E">
        <w:rPr>
          <w:bCs/>
        </w:rPr>
        <w:t>sihipäraselt kasutada</w:t>
      </w:r>
      <w:r w:rsidR="00B12D81">
        <w:rPr>
          <w:bCs/>
        </w:rPr>
        <w:t>.</w:t>
      </w:r>
      <w:r w:rsidR="00B12D81" w:rsidRPr="00B51A5E">
        <w:rPr>
          <w:bCs/>
        </w:rPr>
        <w:t xml:space="preserve"> </w:t>
      </w:r>
    </w:p>
    <w:p w:rsidR="00B12D81" w:rsidRDefault="00B12D81" w:rsidP="00B12D81">
      <w:pPr>
        <w:overflowPunct w:val="0"/>
        <w:adjustRightInd w:val="0"/>
        <w:jc w:val="both"/>
        <w:textAlignment w:val="baseline"/>
        <w:rPr>
          <w:bCs/>
        </w:rPr>
      </w:pPr>
      <w:r>
        <w:rPr>
          <w:bCs/>
        </w:rPr>
        <w:t xml:space="preserve"> </w:t>
      </w:r>
    </w:p>
    <w:p w:rsidR="00B12D81" w:rsidRDefault="00B12D81" w:rsidP="00B12D81">
      <w:pPr>
        <w:overflowPunct w:val="0"/>
        <w:adjustRightInd w:val="0"/>
        <w:jc w:val="both"/>
        <w:textAlignment w:val="baseline"/>
        <w:rPr>
          <w:rFonts w:eastAsia="Calibri"/>
          <w:b/>
        </w:rPr>
      </w:pPr>
      <w:r>
        <w:rPr>
          <w:rFonts w:eastAsia="SimSun"/>
          <w:kern w:val="1"/>
          <w:lang w:eastAsia="zh-CN" w:bidi="hi-IN"/>
        </w:rPr>
        <w:t>Toetuse saajale sätestatud sihipärase kasutamise perioodi pikkus tuleneb</w:t>
      </w:r>
      <w:r w:rsidRPr="00CE68B4">
        <w:rPr>
          <w:rFonts w:eastAsia="SimSun"/>
          <w:kern w:val="1"/>
          <w:lang w:eastAsia="zh-CN" w:bidi="hi-IN"/>
        </w:rPr>
        <w:t xml:space="preserve"> Euroopa Parlamendi ja Nõukogu määruse nr 1303/2013</w:t>
      </w:r>
      <w:r>
        <w:rPr>
          <w:rFonts w:eastAsia="SimSun"/>
          <w:kern w:val="1"/>
          <w:lang w:eastAsia="zh-CN" w:bidi="hi-IN"/>
        </w:rPr>
        <w:t>,</w:t>
      </w:r>
      <w:r w:rsidRPr="00CE68B4">
        <w:rPr>
          <w:rFonts w:eastAsia="SimSun"/>
          <w:kern w:val="1"/>
          <w:lang w:eastAsia="zh-CN" w:bidi="hi-IN"/>
        </w:rPr>
        <w:t xml:space="preserve">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rPr>
          <w:rFonts w:eastAsia="SimSun"/>
          <w:kern w:val="1"/>
          <w:lang w:eastAsia="zh-CN" w:bidi="hi-IN"/>
        </w:rPr>
        <w:t>) artiklist</w:t>
      </w:r>
      <w:r w:rsidRPr="00CE68B4">
        <w:rPr>
          <w:rFonts w:eastAsia="SimSun"/>
          <w:kern w:val="1"/>
          <w:lang w:eastAsia="zh-CN" w:bidi="hi-IN"/>
        </w:rPr>
        <w:t xml:space="preserve"> 71</w:t>
      </w:r>
      <w:r>
        <w:rPr>
          <w:rFonts w:eastAsia="SimSun"/>
          <w:kern w:val="1"/>
          <w:lang w:eastAsia="zh-CN" w:bidi="hi-IN"/>
        </w:rPr>
        <w:t>.</w:t>
      </w:r>
      <w:r w:rsidRPr="00CE68B4">
        <w:rPr>
          <w:rFonts w:eastAsia="SimSun"/>
          <w:kern w:val="1"/>
          <w:lang w:eastAsia="zh-CN" w:bidi="hi-IN"/>
        </w:rPr>
        <w:t xml:space="preserve"> </w:t>
      </w:r>
      <w:r>
        <w:rPr>
          <w:rFonts w:eastAsia="SimSun"/>
          <w:kern w:val="1"/>
          <w:lang w:eastAsia="zh-CN" w:bidi="hi-IN"/>
        </w:rPr>
        <w:t>I</w:t>
      </w:r>
      <w:r w:rsidRPr="00CE68B4">
        <w:rPr>
          <w:rFonts w:eastAsia="SimSun"/>
          <w:kern w:val="1"/>
          <w:lang w:eastAsia="zh-CN" w:bidi="hi-IN"/>
        </w:rPr>
        <w:t>nvesteeringuobjekti sihipärase kasutamise perioodi pikkus</w:t>
      </w:r>
      <w:r>
        <w:rPr>
          <w:rFonts w:eastAsia="SimSun"/>
          <w:kern w:val="1"/>
          <w:lang w:eastAsia="zh-CN" w:bidi="hi-IN"/>
        </w:rPr>
        <w:t>e määratlemise abil tagatakse meetme eesmär</w:t>
      </w:r>
      <w:r w:rsidR="00AD6724">
        <w:rPr>
          <w:rFonts w:eastAsia="SimSun"/>
          <w:kern w:val="1"/>
          <w:lang w:eastAsia="zh-CN" w:bidi="hi-IN"/>
        </w:rPr>
        <w:t>kide</w:t>
      </w:r>
      <w:r>
        <w:rPr>
          <w:rFonts w:eastAsia="SimSun"/>
          <w:kern w:val="1"/>
          <w:lang w:eastAsia="zh-CN" w:bidi="hi-IN"/>
        </w:rPr>
        <w:t xml:space="preserve"> täitmine</w:t>
      </w:r>
      <w:r w:rsidRPr="00CE68B4">
        <w:rPr>
          <w:rFonts w:eastAsia="SimSun"/>
          <w:kern w:val="1"/>
          <w:lang w:eastAsia="zh-CN" w:bidi="hi-IN"/>
        </w:rPr>
        <w:t xml:space="preserve">. </w:t>
      </w:r>
      <w:r w:rsidRPr="00CE68B4">
        <w:rPr>
          <w:rFonts w:eastAsia="Calibri"/>
        </w:rPr>
        <w:t xml:space="preserve">Komisjoni määruse (EL) nr 651/2014 I lisa artikkel 2 punkt 1 sätestab, et </w:t>
      </w:r>
      <w:r>
        <w:rPr>
          <w:rFonts w:eastAsia="Calibri"/>
        </w:rPr>
        <w:t>VKE</w:t>
      </w:r>
      <w:r w:rsidRPr="00CE68B4">
        <w:rPr>
          <w:rFonts w:eastAsia="Calibri"/>
        </w:rPr>
        <w:t xml:space="preserve"> kategooriasse kuuluvad ettevõtjad, </w:t>
      </w:r>
      <w:r>
        <w:rPr>
          <w:rFonts w:eastAsia="Calibri"/>
        </w:rPr>
        <w:t>ke</w:t>
      </w:r>
      <w:r w:rsidRPr="00CE68B4">
        <w:rPr>
          <w:rFonts w:eastAsia="Calibri"/>
        </w:rPr>
        <w:t xml:space="preserve">llel on vähem kui 250 töötajat ja </w:t>
      </w:r>
      <w:r>
        <w:rPr>
          <w:rFonts w:eastAsia="Calibri"/>
        </w:rPr>
        <w:t>ke</w:t>
      </w:r>
      <w:r w:rsidRPr="00CE68B4">
        <w:rPr>
          <w:rFonts w:eastAsia="Calibri"/>
        </w:rPr>
        <w:t>lle aastakäive ei ületa 50 miljonit eurot ja/või aastabilansi kogumaht ei ületa 43 miljonit eurot</w:t>
      </w:r>
      <w:r>
        <w:rPr>
          <w:rFonts w:eastAsia="Calibri"/>
        </w:rPr>
        <w:t>.</w:t>
      </w:r>
    </w:p>
    <w:p w:rsidR="00B12D81" w:rsidRDefault="00B12D81">
      <w:pPr>
        <w:jc w:val="both"/>
        <w:rPr>
          <w:b/>
          <w:bCs/>
        </w:rPr>
      </w:pPr>
    </w:p>
    <w:p w:rsidR="00724435" w:rsidRPr="00CE68B4" w:rsidRDefault="00724435" w:rsidP="00724435">
      <w:pPr>
        <w:overflowPunct w:val="0"/>
        <w:adjustRightInd w:val="0"/>
        <w:jc w:val="both"/>
        <w:textAlignment w:val="baseline"/>
        <w:rPr>
          <w:b/>
        </w:rPr>
      </w:pPr>
      <w:r>
        <w:rPr>
          <w:b/>
          <w:bCs/>
        </w:rPr>
        <w:t xml:space="preserve">Eelnõu § 5 lõikes 5 </w:t>
      </w:r>
      <w:r w:rsidRPr="00CE68B4">
        <w:rPr>
          <w:rFonts w:eastAsia="Calibri"/>
        </w:rPr>
        <w:t xml:space="preserve">sätestatakse, et olemasolevate loomakasvatusehitiste </w:t>
      </w:r>
      <w:r>
        <w:rPr>
          <w:rFonts w:eastAsia="Calibri"/>
        </w:rPr>
        <w:t xml:space="preserve">ümberehitamise või </w:t>
      </w:r>
      <w:r w:rsidRPr="00CE68B4">
        <w:rPr>
          <w:rFonts w:eastAsia="Calibri"/>
        </w:rPr>
        <w:t>laiendamise puhul, peab olemasolev ehitis olema registreeritud loomatauditõrje seaduse § 11 lõike 5 alusel kehtestatud korras. Loomatauditõrje seaduse § 11 lõike 5 kohaselt peab põllumajandusloomade registrisse olema kantud loomapidaja esitatud andmed registreerimisele kuuluvate põllumajandusloomade ning selliste loomakasvatushoonete ja -rajatiste ning loomade pidamiseks piiritletud alade kohta, kus tegeletakse loomatauditõrje seaduse § 19</w:t>
      </w:r>
      <w:r w:rsidRPr="00CE68B4">
        <w:rPr>
          <w:rFonts w:eastAsia="Calibri"/>
          <w:vertAlign w:val="superscript"/>
        </w:rPr>
        <w:t>6</w:t>
      </w:r>
      <w:r w:rsidRPr="00CE68B4">
        <w:rPr>
          <w:rFonts w:eastAsia="Calibri"/>
        </w:rPr>
        <w:t xml:space="preserve"> lõikes 1 nimetatud loomade pidamisega.</w:t>
      </w:r>
    </w:p>
    <w:p w:rsidR="00F448DC" w:rsidRDefault="00F448DC">
      <w:pPr>
        <w:jc w:val="both"/>
        <w:rPr>
          <w:b/>
          <w:bCs/>
        </w:rPr>
      </w:pPr>
    </w:p>
    <w:p w:rsidR="00F448DC" w:rsidRPr="008A1387" w:rsidRDefault="00F448DC">
      <w:pPr>
        <w:jc w:val="both"/>
        <w:rPr>
          <w:bCs/>
        </w:rPr>
      </w:pPr>
      <w:r w:rsidRPr="00F448DC">
        <w:rPr>
          <w:b/>
          <w:bCs/>
        </w:rPr>
        <w:t xml:space="preserve">Eelnõu §-s </w:t>
      </w:r>
      <w:r>
        <w:rPr>
          <w:b/>
          <w:bCs/>
        </w:rPr>
        <w:t>6</w:t>
      </w:r>
      <w:r w:rsidRPr="00F448DC">
        <w:rPr>
          <w:b/>
          <w:bCs/>
        </w:rPr>
        <w:t xml:space="preserve"> </w:t>
      </w:r>
      <w:r w:rsidRPr="008A1387">
        <w:rPr>
          <w:bCs/>
        </w:rPr>
        <w:t>on esitatud nõuded statsionaarse seadme ostmiseks antav</w:t>
      </w:r>
      <w:r w:rsidR="00B558B8" w:rsidRPr="008A1387">
        <w:rPr>
          <w:bCs/>
        </w:rPr>
        <w:t>a</w:t>
      </w:r>
      <w:r w:rsidRPr="008A1387">
        <w:rPr>
          <w:bCs/>
        </w:rPr>
        <w:t xml:space="preserve"> toetus</w:t>
      </w:r>
      <w:r w:rsidR="00B558B8" w:rsidRPr="008A1387">
        <w:rPr>
          <w:bCs/>
        </w:rPr>
        <w:t>e puhul.</w:t>
      </w:r>
    </w:p>
    <w:p w:rsidR="004E23ED" w:rsidRDefault="004E23ED" w:rsidP="0021020C">
      <w:pPr>
        <w:overflowPunct w:val="0"/>
        <w:adjustRightInd w:val="0"/>
        <w:jc w:val="both"/>
        <w:textAlignment w:val="baseline"/>
        <w:rPr>
          <w:b/>
          <w:bCs/>
        </w:rPr>
      </w:pPr>
    </w:p>
    <w:p w:rsidR="00225F67" w:rsidRPr="00D61A3C" w:rsidRDefault="002E4949" w:rsidP="00225F67">
      <w:pPr>
        <w:jc w:val="both"/>
      </w:pPr>
      <w:r w:rsidRPr="00B558B8">
        <w:rPr>
          <w:bCs/>
        </w:rPr>
        <w:t>Võrreldes</w:t>
      </w:r>
      <w:r w:rsidRPr="002E4949">
        <w:t xml:space="preserve"> </w:t>
      </w:r>
      <w:r w:rsidRPr="00B558B8">
        <w:rPr>
          <w:bCs/>
        </w:rPr>
        <w:t>ehitamisega seotud investeeringute</w:t>
      </w:r>
      <w:r>
        <w:rPr>
          <w:bCs/>
        </w:rPr>
        <w:t>ga on</w:t>
      </w:r>
      <w:r w:rsidRPr="00B558B8">
        <w:rPr>
          <w:bCs/>
        </w:rPr>
        <w:t xml:space="preserve"> </w:t>
      </w:r>
      <w:r w:rsidRPr="002E4949">
        <w:rPr>
          <w:bCs/>
        </w:rPr>
        <w:t>statsionaarse seadme, sisseseade või loomade pidamiseks mõeldud paigaldise ostmiseks ning vajadusel paigaldamiseks</w:t>
      </w:r>
      <w:r w:rsidR="008A1387">
        <w:rPr>
          <w:bCs/>
        </w:rPr>
        <w:t xml:space="preserve"> mõeldud investeeringud</w:t>
      </w:r>
      <w:r>
        <w:rPr>
          <w:bCs/>
        </w:rPr>
        <w:t xml:space="preserve"> võimalik</w:t>
      </w:r>
      <w:r w:rsidR="008A1387">
        <w:rPr>
          <w:bCs/>
        </w:rPr>
        <w:t>ud ka</w:t>
      </w:r>
      <w:r w:rsidR="00351AB5">
        <w:rPr>
          <w:bCs/>
        </w:rPr>
        <w:t xml:space="preserve"> juhul, </w:t>
      </w:r>
      <w:r>
        <w:rPr>
          <w:bCs/>
        </w:rPr>
        <w:t>kui</w:t>
      </w:r>
      <w:r w:rsidR="00092DA6">
        <w:rPr>
          <w:bCs/>
        </w:rPr>
        <w:t xml:space="preserve"> </w:t>
      </w:r>
      <w:r w:rsidR="00351AB5" w:rsidRPr="00351AB5">
        <w:rPr>
          <w:lang w:eastAsia="et-EE"/>
        </w:rPr>
        <w:t>hoonele või rajatisele, kuhu investeeringuobjekt paigutatakse</w:t>
      </w:r>
      <w:r w:rsidR="0070481D">
        <w:rPr>
          <w:lang w:eastAsia="et-EE"/>
        </w:rPr>
        <w:t>,</w:t>
      </w:r>
      <w:r w:rsidR="00351AB5">
        <w:rPr>
          <w:lang w:eastAsia="et-EE"/>
        </w:rPr>
        <w:t xml:space="preserve"> on</w:t>
      </w:r>
      <w:r w:rsidR="00351AB5" w:rsidRPr="00351AB5">
        <w:rPr>
          <w:lang w:eastAsia="et-EE"/>
        </w:rPr>
        <w:t xml:space="preserve"> taotleja kasuks</w:t>
      </w:r>
      <w:r w:rsidR="00351AB5">
        <w:rPr>
          <w:lang w:eastAsia="et-EE"/>
        </w:rPr>
        <w:t xml:space="preserve"> seatud</w:t>
      </w:r>
      <w:r w:rsidR="00351AB5" w:rsidRPr="00351AB5">
        <w:rPr>
          <w:lang w:eastAsia="et-EE"/>
        </w:rPr>
        <w:t xml:space="preserve"> kasutusvaldus või on taotleja sõlminud hoone või rajatise kasutamiseks kirjalik</w:t>
      </w:r>
      <w:r w:rsidR="00351AB5">
        <w:rPr>
          <w:lang w:eastAsia="et-EE"/>
        </w:rPr>
        <w:t>u</w:t>
      </w:r>
      <w:r w:rsidR="00351AB5" w:rsidRPr="00351AB5">
        <w:rPr>
          <w:lang w:eastAsia="et-EE"/>
        </w:rPr>
        <w:t xml:space="preserve"> rendileping</w:t>
      </w:r>
      <w:r w:rsidR="00351AB5">
        <w:rPr>
          <w:lang w:eastAsia="et-EE"/>
        </w:rPr>
        <w:t>u</w:t>
      </w:r>
      <w:r w:rsidRPr="002E4949">
        <w:rPr>
          <w:bCs/>
        </w:rPr>
        <w:t>.</w:t>
      </w:r>
      <w:r w:rsidR="00225F67" w:rsidRPr="00225F67">
        <w:t xml:space="preserve"> </w:t>
      </w:r>
      <w:r w:rsidR="00225F67" w:rsidRPr="00D61A3C">
        <w:t>Statsionaarset masinat</w:t>
      </w:r>
      <w:r w:rsidR="008A1387">
        <w:t>,</w:t>
      </w:r>
      <w:r w:rsidR="00835AED">
        <w:t xml:space="preserve"> </w:t>
      </w:r>
      <w:r w:rsidR="00225F67" w:rsidRPr="00D61A3C">
        <w:t>seadet</w:t>
      </w:r>
      <w:r w:rsidR="00835AED">
        <w:t xml:space="preserve"> või sisseseadet</w:t>
      </w:r>
      <w:r w:rsidR="00225F67" w:rsidRPr="00D61A3C">
        <w:t xml:space="preserve"> on võimalik toetusega osta ka juhul</w:t>
      </w:r>
      <w:r w:rsidR="0070481D">
        <w:t>,</w:t>
      </w:r>
      <w:r w:rsidR="00225F67" w:rsidRPr="00D61A3C">
        <w:t xml:space="preserve"> kui hoonet, kuhu see paigaldatakse, veel ei ole või see ei ole </w:t>
      </w:r>
      <w:r w:rsidR="0070481D">
        <w:t xml:space="preserve">veel päris </w:t>
      </w:r>
      <w:r w:rsidR="00225F67" w:rsidRPr="00D61A3C">
        <w:t xml:space="preserve">valmis. Sellisel juhul peab toetuse saaja nimetatud hoone ehitama või korraldama selle hoone ehituse sellise aja jooksul, et investeeringuobjekt oleks võimalik võtta sihipärasesse kasutusse kahe aasta jooksul arvates taotluse rahuldamise otsuse tegemisest. PRIAl on õigus küsida taotlejalt või toetuse saajalt täiendavat teavet, et investeeringuobjekti sihipärase kasutamise tagamise võimalikkuses veenduda. </w:t>
      </w:r>
    </w:p>
    <w:p w:rsidR="001E7749" w:rsidRPr="00B558B8" w:rsidRDefault="001E7749" w:rsidP="0021020C">
      <w:pPr>
        <w:overflowPunct w:val="0"/>
        <w:adjustRightInd w:val="0"/>
        <w:jc w:val="both"/>
        <w:textAlignment w:val="baseline"/>
        <w:rPr>
          <w:bCs/>
        </w:rPr>
      </w:pPr>
    </w:p>
    <w:p w:rsidR="00CF7A06" w:rsidRPr="00835AED" w:rsidRDefault="00B558B8" w:rsidP="0021020C">
      <w:pPr>
        <w:overflowPunct w:val="0"/>
        <w:adjustRightInd w:val="0"/>
        <w:jc w:val="both"/>
        <w:textAlignment w:val="baseline"/>
        <w:rPr>
          <w:b/>
          <w:bCs/>
        </w:rPr>
      </w:pPr>
      <w:r w:rsidRPr="00B558B8">
        <w:rPr>
          <w:b/>
          <w:bCs/>
        </w:rPr>
        <w:t xml:space="preserve">Eelnõu §-s </w:t>
      </w:r>
      <w:r>
        <w:rPr>
          <w:b/>
          <w:bCs/>
        </w:rPr>
        <w:t xml:space="preserve">7 </w:t>
      </w:r>
      <w:r w:rsidRPr="001A7A56">
        <w:rPr>
          <w:bCs/>
        </w:rPr>
        <w:t>on esitatud nõuded mobiilse masina või seadme ostmiseks antav</w:t>
      </w:r>
      <w:r w:rsidR="00591E70">
        <w:rPr>
          <w:bCs/>
        </w:rPr>
        <w:t>a</w:t>
      </w:r>
      <w:r w:rsidRPr="001A7A56">
        <w:rPr>
          <w:bCs/>
        </w:rPr>
        <w:t xml:space="preserve"> toetuse puhul.</w:t>
      </w:r>
      <w:r w:rsidR="00CD09B7" w:rsidRPr="002B27CD">
        <w:rPr>
          <w:bCs/>
        </w:rPr>
        <w:t xml:space="preserve"> </w:t>
      </w:r>
      <w:r w:rsidR="00835AED">
        <w:rPr>
          <w:bCs/>
        </w:rPr>
        <w:t>P</w:t>
      </w:r>
      <w:r w:rsidR="00CD09B7" w:rsidRPr="00425D65">
        <w:rPr>
          <w:bCs/>
        </w:rPr>
        <w:t xml:space="preserve">õllumajandussaaduste tootmiseks, säilitamiseks ja toodangu esmamüügi eelseks </w:t>
      </w:r>
      <w:r w:rsidR="00CD09B7" w:rsidRPr="00835AED">
        <w:rPr>
          <w:bCs/>
        </w:rPr>
        <w:t>ettevalmistuseks vajalike mobiilsete masinate ja seadmete (sh põllutöömasinate, haakeriistade)</w:t>
      </w:r>
      <w:r w:rsidR="00835AED" w:rsidRPr="00835AED">
        <w:rPr>
          <w:bCs/>
        </w:rPr>
        <w:t xml:space="preserve"> ostmise korral peavad need </w:t>
      </w:r>
      <w:r w:rsidR="00835AED">
        <w:rPr>
          <w:bCs/>
        </w:rPr>
        <w:t xml:space="preserve">olema </w:t>
      </w:r>
      <w:r w:rsidR="00835AED" w:rsidRPr="00835AED">
        <w:rPr>
          <w:bCs/>
        </w:rPr>
        <w:t xml:space="preserve">kantud </w:t>
      </w:r>
      <w:r w:rsidR="00835AED" w:rsidRPr="00835AED">
        <w:rPr>
          <w:lang w:eastAsia="et-EE"/>
        </w:rPr>
        <w:t>võrdlushindade kataloogi.</w:t>
      </w:r>
    </w:p>
    <w:p w:rsidR="00B558B8" w:rsidRDefault="00B558B8" w:rsidP="0021020C">
      <w:pPr>
        <w:overflowPunct w:val="0"/>
        <w:adjustRightInd w:val="0"/>
        <w:jc w:val="both"/>
        <w:textAlignment w:val="baseline"/>
        <w:rPr>
          <w:b/>
          <w:bCs/>
        </w:rPr>
      </w:pPr>
    </w:p>
    <w:p w:rsidR="00CD09B7" w:rsidRDefault="00B558B8" w:rsidP="00B558B8">
      <w:pPr>
        <w:overflowPunct w:val="0"/>
        <w:adjustRightInd w:val="0"/>
        <w:jc w:val="both"/>
        <w:textAlignment w:val="baseline"/>
      </w:pPr>
      <w:r w:rsidRPr="00425D65">
        <w:rPr>
          <w:bCs/>
        </w:rPr>
        <w:t>Eesti Maaülikooli 2014. a</w:t>
      </w:r>
      <w:r>
        <w:rPr>
          <w:bCs/>
        </w:rPr>
        <w:t>astal</w:t>
      </w:r>
      <w:r w:rsidRPr="00425D65">
        <w:rPr>
          <w:bCs/>
        </w:rPr>
        <w:t xml:space="preserve"> </w:t>
      </w:r>
      <w:r>
        <w:rPr>
          <w:bCs/>
        </w:rPr>
        <w:t>tehtud</w:t>
      </w:r>
      <w:r w:rsidRPr="00425D65">
        <w:rPr>
          <w:bCs/>
        </w:rPr>
        <w:t xml:space="preserve"> uuring </w:t>
      </w:r>
      <w:r>
        <w:rPr>
          <w:bCs/>
        </w:rPr>
        <w:t>“</w:t>
      </w:r>
      <w:r w:rsidRPr="00425D65">
        <w:rPr>
          <w:bCs/>
        </w:rPr>
        <w:t xml:space="preserve">Põllumajandusettevõtjate, sh investeeringutoetuse taotlejate finantsolukord 2015. </w:t>
      </w:r>
      <w:r>
        <w:rPr>
          <w:bCs/>
        </w:rPr>
        <w:t>a</w:t>
      </w:r>
      <w:r w:rsidRPr="00425D65">
        <w:rPr>
          <w:bCs/>
        </w:rPr>
        <w:t>astaks</w:t>
      </w:r>
      <w:r>
        <w:rPr>
          <w:lang w:eastAsia="et-EE"/>
        </w:rPr>
        <w:t>”</w:t>
      </w:r>
      <w:r>
        <w:rPr>
          <w:bCs/>
          <w:vertAlign w:val="subscript"/>
        </w:rPr>
        <w:t xml:space="preserve"> </w:t>
      </w:r>
      <w:r w:rsidRPr="00425D65">
        <w:rPr>
          <w:bCs/>
        </w:rPr>
        <w:t>leidis a</w:t>
      </w:r>
      <w:r w:rsidRPr="00425D65">
        <w:t>nalüüsides põhivara seost müügitulu suurusega, et põhivara suurus oli suures korreleeruvuses müügitulu suurusega (r</w:t>
      </w:r>
      <w:r>
        <w:t> </w:t>
      </w:r>
      <w:r w:rsidRPr="00425D65">
        <w:t>=</w:t>
      </w:r>
      <w:r>
        <w:t> </w:t>
      </w:r>
      <w:r w:rsidRPr="00425D65">
        <w:t xml:space="preserve">0,8) ehk mida suurem oli ettevõtja müügitulu näitaja, seda suurem oli ka ettevõtja </w:t>
      </w:r>
      <w:r w:rsidRPr="00425D65">
        <w:lastRenderedPageBreak/>
        <w:t>põhivara suurus. Eelnevast tulenevalt on vajalik toetada masinate ja seadmete ostu pigem väiksema müügituluga ettevõtjatel</w:t>
      </w:r>
      <w:r>
        <w:t xml:space="preserve">, et soodustada </w:t>
      </w:r>
      <w:r w:rsidR="00B15936">
        <w:t xml:space="preserve"> nende</w:t>
      </w:r>
      <w:r>
        <w:t xml:space="preserve"> </w:t>
      </w:r>
      <w:r w:rsidR="00B15936">
        <w:t xml:space="preserve">kasvu ja seeläbi ka </w:t>
      </w:r>
      <w:r>
        <w:t>tulemuslikkuse parandamist</w:t>
      </w:r>
      <w:r w:rsidRPr="00425D65">
        <w:t>.</w:t>
      </w:r>
      <w:r w:rsidR="00CD09B7">
        <w:t xml:space="preserve"> </w:t>
      </w:r>
    </w:p>
    <w:p w:rsidR="00B558B8" w:rsidRDefault="00CD09B7" w:rsidP="00B558B8">
      <w:pPr>
        <w:overflowPunct w:val="0"/>
        <w:adjustRightInd w:val="0"/>
        <w:jc w:val="both"/>
        <w:textAlignment w:val="baseline"/>
      </w:pPr>
      <w:r>
        <w:t>T</w:t>
      </w:r>
      <w:r w:rsidRPr="00CD09B7">
        <w:t>aotluse esitamisele vahetult eelnenud kahe majandusaasta keskmine müügitulu</w:t>
      </w:r>
      <w:r>
        <w:t xml:space="preserve"> näitaja arvutamisel kasutakse aritmeetilist keskmist.</w:t>
      </w:r>
      <w:r w:rsidRPr="00CD09B7">
        <w:t xml:space="preserve"> </w:t>
      </w:r>
    </w:p>
    <w:p w:rsidR="00B558B8" w:rsidRDefault="00B558B8" w:rsidP="00B558B8">
      <w:pPr>
        <w:jc w:val="both"/>
      </w:pPr>
    </w:p>
    <w:p w:rsidR="00B558B8" w:rsidRPr="00387CAA" w:rsidRDefault="00B558B8" w:rsidP="00B558B8">
      <w:pPr>
        <w:jc w:val="both"/>
      </w:pPr>
      <w:r>
        <w:t>Aianduse tegevusala ettevõtjatele</w:t>
      </w:r>
      <w:r w:rsidRPr="00387CAA">
        <w:t xml:space="preserve"> on kehtestatud </w:t>
      </w:r>
      <w:r>
        <w:t xml:space="preserve">erisus </w:t>
      </w:r>
      <w:r w:rsidRPr="00387CAA">
        <w:t xml:space="preserve">eesmärgiga võimaldada aianduse valdkonna esmatootjatel mobiilsete masinate ja seadmetega varustatust parandada, kuna nende tootmisprotsess sõltub enim mobiilse põllumajandustehnika olemasolust. </w:t>
      </w:r>
    </w:p>
    <w:p w:rsidR="0021020C" w:rsidRDefault="0021020C">
      <w:pPr>
        <w:jc w:val="both"/>
        <w:rPr>
          <w:b/>
          <w:bCs/>
        </w:rPr>
      </w:pPr>
    </w:p>
    <w:p w:rsidR="009B578A" w:rsidRDefault="00D339AC">
      <w:pPr>
        <w:jc w:val="both"/>
      </w:pPr>
      <w:r>
        <w:rPr>
          <w:b/>
          <w:bCs/>
        </w:rPr>
        <w:t>Eelnõu §</w:t>
      </w:r>
      <w:r w:rsidR="002D59A7">
        <w:rPr>
          <w:b/>
          <w:bCs/>
        </w:rPr>
        <w:t>-</w:t>
      </w:r>
      <w:r w:rsidR="00C054EF">
        <w:rPr>
          <w:b/>
          <w:bCs/>
        </w:rPr>
        <w:t>d</w:t>
      </w:r>
      <w:r>
        <w:rPr>
          <w:b/>
          <w:bCs/>
        </w:rPr>
        <w:t xml:space="preserve"> </w:t>
      </w:r>
      <w:r w:rsidR="002D59A7">
        <w:rPr>
          <w:b/>
          <w:bCs/>
        </w:rPr>
        <w:t xml:space="preserve">8 ja 9 </w:t>
      </w:r>
      <w:r>
        <w:rPr>
          <w:bCs/>
        </w:rPr>
        <w:t>reguleeri</w:t>
      </w:r>
      <w:r w:rsidR="002D59A7">
        <w:rPr>
          <w:bCs/>
        </w:rPr>
        <w:t>vad</w:t>
      </w:r>
      <w:r w:rsidR="00B3383B" w:rsidRPr="00F5093C">
        <w:rPr>
          <w:bCs/>
        </w:rPr>
        <w:t xml:space="preserve"> taotlejale</w:t>
      </w:r>
      <w:r w:rsidR="00D657A4">
        <w:rPr>
          <w:bCs/>
        </w:rPr>
        <w:t xml:space="preserve"> </w:t>
      </w:r>
      <w:r w:rsidR="00B3383B" w:rsidRPr="00F5093C">
        <w:rPr>
          <w:bCs/>
        </w:rPr>
        <w:t>esitavaid nõudeid</w:t>
      </w:r>
      <w:r w:rsidR="00D657A4">
        <w:rPr>
          <w:bCs/>
        </w:rPr>
        <w:t xml:space="preserve"> </w:t>
      </w:r>
      <w:r w:rsidR="00B3383B" w:rsidRPr="00B3383B">
        <w:rPr>
          <w:lang w:eastAsia="et-EE"/>
        </w:rPr>
        <w:t>niisutussüsteemi</w:t>
      </w:r>
      <w:r w:rsidR="00B3383B">
        <w:rPr>
          <w:lang w:eastAsia="et-EE"/>
        </w:rPr>
        <w:t xml:space="preserve"> ehitamise</w:t>
      </w:r>
      <w:r w:rsidR="009D5CB3">
        <w:rPr>
          <w:lang w:eastAsia="et-EE"/>
        </w:rPr>
        <w:t xml:space="preserve"> ja</w:t>
      </w:r>
      <w:r w:rsidR="00B3383B">
        <w:rPr>
          <w:lang w:eastAsia="et-EE"/>
        </w:rPr>
        <w:t xml:space="preserve"> </w:t>
      </w:r>
      <w:r w:rsidR="00B3383B" w:rsidRPr="00853CA5">
        <w:rPr>
          <w:lang w:eastAsia="et-EE"/>
        </w:rPr>
        <w:t xml:space="preserve">niisutuseks vajalike </w:t>
      </w:r>
      <w:r w:rsidR="00155B89">
        <w:rPr>
          <w:lang w:eastAsia="et-EE"/>
        </w:rPr>
        <w:t xml:space="preserve">statsionaarsete </w:t>
      </w:r>
      <w:r w:rsidR="00B3383B" w:rsidRPr="00853CA5">
        <w:rPr>
          <w:lang w:eastAsia="et-EE"/>
        </w:rPr>
        <w:t>seadmete ostmise korral</w:t>
      </w:r>
      <w:r w:rsidR="00B3383B">
        <w:rPr>
          <w:lang w:eastAsia="et-EE"/>
        </w:rPr>
        <w:t>.</w:t>
      </w:r>
      <w:r w:rsidR="000243A5">
        <w:rPr>
          <w:lang w:eastAsia="et-EE"/>
        </w:rPr>
        <w:t xml:space="preserve"> Võrreldes määrusega nr 15 on nimetatud paragrahvis toodud nõuded uued.</w:t>
      </w:r>
    </w:p>
    <w:p w:rsidR="00B3383B" w:rsidRDefault="00580421">
      <w:pPr>
        <w:autoSpaceDE/>
        <w:autoSpaceDN/>
        <w:jc w:val="both"/>
        <w:rPr>
          <w:lang w:eastAsia="et-EE"/>
        </w:rPr>
      </w:pPr>
      <w:r w:rsidRPr="00580421">
        <w:rPr>
          <w:lang w:eastAsia="et-EE"/>
        </w:rPr>
        <w:t xml:space="preserve">Niitusutustegevus on abikõlblik, kui see ei halvendada veekogumi või seda ümbritseva keskkonna seisundit. </w:t>
      </w:r>
      <w:r w:rsidR="00AD35AF">
        <w:rPr>
          <w:lang w:eastAsia="et-EE"/>
        </w:rPr>
        <w:t xml:space="preserve">Samuti ei või niisutustegevusega kaasneda muud olulist </w:t>
      </w:r>
      <w:r w:rsidR="00B15936">
        <w:rPr>
          <w:lang w:eastAsia="et-EE"/>
        </w:rPr>
        <w:t xml:space="preserve">negatiivset </w:t>
      </w:r>
      <w:r w:rsidR="00AD35AF">
        <w:rPr>
          <w:lang w:eastAsia="et-EE"/>
        </w:rPr>
        <w:t>mõju kesk</w:t>
      </w:r>
      <w:r w:rsidR="004B4AB2">
        <w:rPr>
          <w:lang w:eastAsia="et-EE"/>
        </w:rPr>
        <w:t>k</w:t>
      </w:r>
      <w:r w:rsidR="00AD35AF">
        <w:rPr>
          <w:lang w:eastAsia="et-EE"/>
        </w:rPr>
        <w:t xml:space="preserve">onnale. </w:t>
      </w:r>
      <w:r w:rsidRPr="00580421">
        <w:rPr>
          <w:lang w:eastAsia="et-EE"/>
        </w:rPr>
        <w:t xml:space="preserve">Kõik niisutusega seotud tegevused peavad vastama Euroopa Parlamendi ja nõukogu määruse (EL) nr 1305/2013 artiklis 46 </w:t>
      </w:r>
      <w:r w:rsidR="00B15936" w:rsidRPr="00580421">
        <w:rPr>
          <w:lang w:eastAsia="et-EE"/>
        </w:rPr>
        <w:t>(Investeeringud niisutusse)</w:t>
      </w:r>
      <w:r w:rsidR="00B15936">
        <w:rPr>
          <w:lang w:eastAsia="et-EE"/>
        </w:rPr>
        <w:t xml:space="preserve"> </w:t>
      </w:r>
      <w:r w:rsidRPr="00580421">
        <w:rPr>
          <w:lang w:eastAsia="et-EE"/>
        </w:rPr>
        <w:t>sätestatud  tingimustele.</w:t>
      </w:r>
    </w:p>
    <w:p w:rsidR="00580421" w:rsidRDefault="00580421">
      <w:pPr>
        <w:autoSpaceDE/>
        <w:autoSpaceDN/>
        <w:jc w:val="both"/>
        <w:rPr>
          <w:b/>
          <w:bCs/>
        </w:rPr>
      </w:pPr>
    </w:p>
    <w:p w:rsidR="00835AED" w:rsidRPr="00835AED" w:rsidRDefault="008861FA" w:rsidP="00835AED">
      <w:pPr>
        <w:jc w:val="both"/>
        <w:rPr>
          <w:b/>
          <w:lang w:eastAsia="et-EE"/>
        </w:rPr>
      </w:pPr>
      <w:r>
        <w:rPr>
          <w:b/>
          <w:bCs/>
        </w:rPr>
        <w:t xml:space="preserve">Eelnõu § </w:t>
      </w:r>
      <w:r w:rsidR="002D59A7">
        <w:rPr>
          <w:b/>
          <w:bCs/>
        </w:rPr>
        <w:t>8</w:t>
      </w:r>
      <w:r w:rsidR="00580421">
        <w:rPr>
          <w:b/>
          <w:bCs/>
        </w:rPr>
        <w:t xml:space="preserve"> </w:t>
      </w:r>
      <w:r w:rsidR="00835AED" w:rsidRPr="00835AED">
        <w:rPr>
          <w:bCs/>
        </w:rPr>
        <w:t xml:space="preserve">kehtestab tingimused </w:t>
      </w:r>
      <w:r w:rsidR="00835AED" w:rsidRPr="00835AED">
        <w:rPr>
          <w:lang w:eastAsia="et-EE"/>
        </w:rPr>
        <w:t>niisutussüsteemi ehitamiseks ja</w:t>
      </w:r>
      <w:r w:rsidR="00835AED" w:rsidRPr="00835AED">
        <w:rPr>
          <w:rFonts w:ascii="Calibri" w:eastAsia="Calibri" w:hAnsi="Calibri"/>
          <w:sz w:val="22"/>
          <w:szCs w:val="22"/>
        </w:rPr>
        <w:t xml:space="preserve"> </w:t>
      </w:r>
      <w:r w:rsidR="00835AED" w:rsidRPr="00835AED">
        <w:rPr>
          <w:lang w:eastAsia="et-EE"/>
        </w:rPr>
        <w:t>niisutuseks vajaliku statsionaarse seadme ostmiseks antav</w:t>
      </w:r>
      <w:r w:rsidR="00F35A4E">
        <w:rPr>
          <w:lang w:eastAsia="et-EE"/>
        </w:rPr>
        <w:t>a</w:t>
      </w:r>
      <w:r w:rsidR="00835AED" w:rsidRPr="00835AED">
        <w:rPr>
          <w:lang w:eastAsia="et-EE"/>
        </w:rPr>
        <w:t xml:space="preserve"> toetuse korral.</w:t>
      </w:r>
      <w:r w:rsidR="00835AED" w:rsidRPr="00835AED">
        <w:rPr>
          <w:b/>
          <w:lang w:eastAsia="et-EE"/>
        </w:rPr>
        <w:t xml:space="preserve"> </w:t>
      </w:r>
    </w:p>
    <w:p w:rsidR="00580421" w:rsidRDefault="00580421">
      <w:pPr>
        <w:autoSpaceDE/>
        <w:autoSpaceDN/>
        <w:jc w:val="both"/>
      </w:pPr>
    </w:p>
    <w:p w:rsidR="001E4452" w:rsidRDefault="001E4452">
      <w:pPr>
        <w:jc w:val="both"/>
      </w:pPr>
      <w:r>
        <w:t xml:space="preserve">Käesoleva eelnõu mõistes on tegemist niisutuseks tehtava investeeringuga kui toimub niisutussüsteemi vee pumpamine põhjaveekogumist või pinnaveekogumist. Niisutussüsteemiks loetakse ka kahepoolse </w:t>
      </w:r>
      <w:r w:rsidRPr="001E4452">
        <w:t>reguleerimisega maaparandussüsteeme</w:t>
      </w:r>
      <w:r>
        <w:t>, mis pumpavad vett põhjaveekogumist või pinnaveekogumist.</w:t>
      </w:r>
      <w:r w:rsidRPr="001E4452">
        <w:t xml:space="preserve"> Kahepoolse reguleerimisega maaparandussüsteem</w:t>
      </w:r>
      <w:r>
        <w:t>, kus ei toimu vee pumpamist,</w:t>
      </w:r>
      <w:r w:rsidRPr="001E4452">
        <w:t xml:space="preserve"> ei loeta käesoleva toetuse mõttes niisutussüsteemideks ja need on toetatavad MAK 2014-2020 meetmest 4.3.2 </w:t>
      </w:r>
      <w:r>
        <w:t>„</w:t>
      </w:r>
      <w:r w:rsidRPr="001E4452">
        <w:t xml:space="preserve">Põllu- ja metsamajanduse </w:t>
      </w:r>
      <w:r w:rsidRPr="001E4452">
        <w:rPr>
          <w:noProof/>
        </w:rPr>
        <w:t>taristu</w:t>
      </w:r>
      <w:r w:rsidRPr="001E4452">
        <w:t xml:space="preserve"> arendamise ja hoiu investeeringutoetus</w:t>
      </w:r>
      <w:r>
        <w:t>“</w:t>
      </w:r>
      <w:r w:rsidRPr="001E4452">
        <w:t>.</w:t>
      </w:r>
    </w:p>
    <w:p w:rsidR="001E4452" w:rsidRDefault="001E4452">
      <w:pPr>
        <w:jc w:val="both"/>
      </w:pPr>
      <w:r>
        <w:t>Kui niisutamiseks kavandatakse kasutada</w:t>
      </w:r>
      <w:r w:rsidR="00097750">
        <w:t xml:space="preserve"> vaid sademevett ning </w:t>
      </w:r>
      <w:r w:rsidR="00097750" w:rsidRPr="00097750">
        <w:t>põhjaveekogumist või pinnaveekogumist</w:t>
      </w:r>
      <w:r w:rsidR="00097750">
        <w:t xml:space="preserve"> vett juurde ei võeta, siis on tegemist eelnõu § 4 lõike 1 punktis 2 nimetatud tegevusega.</w:t>
      </w:r>
    </w:p>
    <w:p w:rsidR="00FD3CC8" w:rsidRPr="00B93858" w:rsidRDefault="00FD3CC8">
      <w:pPr>
        <w:jc w:val="both"/>
      </w:pPr>
      <w:r w:rsidRPr="00B93858">
        <w:t xml:space="preserve">Euroopa Parlamendi ja nõukogu määrus (EL) nr 1305/2013 artikli 46 lõike 2 kohaselt peavad investeeringud niisutusse </w:t>
      </w:r>
      <w:r w:rsidR="008942E0" w:rsidRPr="00B93858">
        <w:t xml:space="preserve">olema kooskõlas </w:t>
      </w:r>
      <w:r w:rsidRPr="00B93858">
        <w:t>liikmesriigis vastuvõetud veemajanduskavade</w:t>
      </w:r>
      <w:r w:rsidR="008942E0" w:rsidRPr="00B93858">
        <w:t>ga</w:t>
      </w:r>
      <w:r w:rsidRPr="00B93858">
        <w:t>. Kehtivad veemaj</w:t>
      </w:r>
      <w:r w:rsidR="0034262A" w:rsidRPr="00B93858">
        <w:t>a</w:t>
      </w:r>
      <w:r w:rsidR="008861FA" w:rsidRPr="00B93858">
        <w:t>n</w:t>
      </w:r>
      <w:r w:rsidRPr="00B93858">
        <w:t>duskavad on leitavad</w:t>
      </w:r>
      <w:r w:rsidR="00D657A4">
        <w:t xml:space="preserve"> </w:t>
      </w:r>
      <w:r w:rsidRPr="00B93858">
        <w:t xml:space="preserve">järgmisel aadressil: </w:t>
      </w:r>
      <w:hyperlink r:id="rId8" w:history="1">
        <w:r w:rsidRPr="00B93858">
          <w:rPr>
            <w:rStyle w:val="Hyperlink"/>
            <w:color w:val="auto"/>
            <w:u w:val="none"/>
          </w:rPr>
          <w:t>http://www.envir.ee/et/eesmargid-tegevused/vesi/veemajanduskavad/veemajanduskavad-2015-2021</w:t>
        </w:r>
      </w:hyperlink>
      <w:r w:rsidRPr="00B93858">
        <w:t>.</w:t>
      </w:r>
    </w:p>
    <w:p w:rsidR="00FD3CC8" w:rsidRDefault="00AF6324">
      <w:pPr>
        <w:jc w:val="both"/>
      </w:pPr>
      <w:r>
        <w:t>N</w:t>
      </w:r>
      <w:r w:rsidR="00FD3CC8">
        <w:t>iisutusinvesteeringute te</w:t>
      </w:r>
      <w:r w:rsidR="005257AB">
        <w:t>ostamiseks</w:t>
      </w:r>
      <w:r w:rsidR="00FD3CC8">
        <w:t xml:space="preserve"> </w:t>
      </w:r>
      <w:r w:rsidR="005257AB">
        <w:t xml:space="preserve">kehtestatud </w:t>
      </w:r>
      <w:r w:rsidR="00FD3CC8">
        <w:t xml:space="preserve">nõuded </w:t>
      </w:r>
      <w:r>
        <w:t xml:space="preserve">on </w:t>
      </w:r>
      <w:r w:rsidR="00FD3CC8">
        <w:t>kajastatud v</w:t>
      </w:r>
      <w:r w:rsidR="005B0E26">
        <w:t>eemajanduskavade peatükis 8.3.</w:t>
      </w:r>
      <w:r w:rsidR="00CC20CF">
        <w:t>5</w:t>
      </w:r>
      <w:r w:rsidR="005257AB">
        <w:t xml:space="preserve">. Nimetatud peatükis </w:t>
      </w:r>
      <w:r w:rsidR="00FD3CC8">
        <w:t>on loetletud meetmed, mida kohaldatakse niisutuseks veevõtu kavandamise korral. Nimetatud meetmete eesmärk on vältida veekogumi seisundiklassi halvenemist ja ennetada veekogumitele uute koormusallikate tekkimist. Eelnevast tulenevalt on veemajanduskavades sätestatud veekogumitel, millega seotult kavandatakse veevõttu (niisutuseks, jahutuseks, hüdroenergia tootmiseks vm), kohustus rakenda järgnevaid meetmeid:</w:t>
      </w:r>
    </w:p>
    <w:p w:rsidR="00FD3CC8" w:rsidRPr="008942E0" w:rsidRDefault="00FD3CC8" w:rsidP="003C258B">
      <w:pPr>
        <w:pStyle w:val="ListParagraph"/>
        <w:numPr>
          <w:ilvl w:val="1"/>
          <w:numId w:val="21"/>
        </w:numPr>
        <w:spacing w:after="0" w:line="240" w:lineRule="auto"/>
        <w:jc w:val="both"/>
        <w:rPr>
          <w:rFonts w:ascii="Times New Roman" w:hAnsi="Times New Roman"/>
          <w:sz w:val="24"/>
          <w:szCs w:val="24"/>
        </w:rPr>
      </w:pPr>
      <w:r w:rsidRPr="008942E0">
        <w:rPr>
          <w:rFonts w:ascii="Times New Roman" w:hAnsi="Times New Roman"/>
          <w:noProof/>
          <w:sz w:val="24"/>
          <w:szCs w:val="24"/>
        </w:rPr>
        <w:t>keskkonnamõju (eel)hindamise rakendamine</w:t>
      </w:r>
      <w:r w:rsidRPr="008942E0">
        <w:rPr>
          <w:rFonts w:ascii="Times New Roman" w:hAnsi="Times New Roman"/>
          <w:sz w:val="24"/>
          <w:szCs w:val="24"/>
        </w:rPr>
        <w:t xml:space="preserve"> tegevustele, milliste puhul on kahtlus, et need võivad viia veekogumi seisundi halvemaks kui hea;</w:t>
      </w:r>
    </w:p>
    <w:p w:rsidR="00FD3CC8" w:rsidRPr="008942E0" w:rsidRDefault="00FD3CC8" w:rsidP="003C258B">
      <w:pPr>
        <w:pStyle w:val="ListParagraph"/>
        <w:numPr>
          <w:ilvl w:val="1"/>
          <w:numId w:val="21"/>
        </w:numPr>
        <w:spacing w:after="0" w:line="240" w:lineRule="auto"/>
        <w:jc w:val="both"/>
        <w:rPr>
          <w:rFonts w:ascii="Times New Roman" w:hAnsi="Times New Roman"/>
          <w:sz w:val="24"/>
          <w:szCs w:val="24"/>
        </w:rPr>
      </w:pPr>
      <w:r w:rsidRPr="008942E0">
        <w:rPr>
          <w:rFonts w:ascii="Times New Roman" w:hAnsi="Times New Roman"/>
          <w:sz w:val="24"/>
          <w:szCs w:val="24"/>
        </w:rPr>
        <w:t>keskkonnalubade andmisel veekogumi seisundi halvenemist (s.h läbi koosmõju ja kumuleeruva mõju) vältivate tingimuste seadmine;</w:t>
      </w:r>
    </w:p>
    <w:p w:rsidR="00FD3CC8" w:rsidRPr="008942E0" w:rsidRDefault="00FD3CC8" w:rsidP="003C258B">
      <w:pPr>
        <w:pStyle w:val="ListParagraph"/>
        <w:numPr>
          <w:ilvl w:val="1"/>
          <w:numId w:val="21"/>
        </w:numPr>
        <w:spacing w:after="0" w:line="240" w:lineRule="auto"/>
        <w:jc w:val="both"/>
        <w:rPr>
          <w:rFonts w:ascii="Times New Roman" w:hAnsi="Times New Roman"/>
          <w:sz w:val="24"/>
          <w:szCs w:val="24"/>
        </w:rPr>
      </w:pPr>
      <w:r w:rsidRPr="008942E0">
        <w:rPr>
          <w:rFonts w:ascii="Times New Roman" w:hAnsi="Times New Roman"/>
          <w:sz w:val="24"/>
          <w:szCs w:val="24"/>
        </w:rPr>
        <w:t>mitteheas seisundis või ohustatud veekogumite valgaladega seotud planeeringutes lisakoormuse avaldumise vältimine või olemasoleva koormuse vähendamine;</w:t>
      </w:r>
    </w:p>
    <w:p w:rsidR="00FD3CC8" w:rsidRPr="008942E0" w:rsidRDefault="00FD3CC8" w:rsidP="003C258B">
      <w:pPr>
        <w:pStyle w:val="ListParagraph"/>
        <w:numPr>
          <w:ilvl w:val="1"/>
          <w:numId w:val="21"/>
        </w:numPr>
        <w:spacing w:after="0" w:line="240" w:lineRule="auto"/>
        <w:ind w:left="1797"/>
        <w:jc w:val="both"/>
        <w:rPr>
          <w:rFonts w:ascii="Times New Roman" w:hAnsi="Times New Roman"/>
          <w:sz w:val="24"/>
          <w:szCs w:val="24"/>
        </w:rPr>
      </w:pPr>
      <w:r w:rsidRPr="008942E0">
        <w:rPr>
          <w:rFonts w:ascii="Times New Roman" w:hAnsi="Times New Roman"/>
          <w:sz w:val="24"/>
          <w:szCs w:val="24"/>
        </w:rPr>
        <w:lastRenderedPageBreak/>
        <w:t>mitteheas seisundis või ohustatud veekogumite valgaladega seotud planeeringute järelevalve (vajadusel täiendavate keskkonnameetmete rakendamise nõue).</w:t>
      </w:r>
    </w:p>
    <w:p w:rsidR="00FD3CC8" w:rsidRDefault="00FD3CC8" w:rsidP="003C258B">
      <w:pPr>
        <w:jc w:val="both"/>
      </w:pPr>
    </w:p>
    <w:p w:rsidR="00D848B8" w:rsidRPr="008A4D27" w:rsidRDefault="00D848B8" w:rsidP="003C258B">
      <w:pPr>
        <w:jc w:val="both"/>
      </w:pPr>
      <w:r w:rsidRPr="008A4D27">
        <w:t>Niisutustegevuse kavandamisel on olulise tähtsusega põhjavee ja pinnaveekogu</w:t>
      </w:r>
      <w:r w:rsidR="00DC6130">
        <w:t>mi</w:t>
      </w:r>
      <w:r w:rsidRPr="008A4D27">
        <w:t xml:space="preserve"> seisund, kust niisutustegevuseks soovitakse hakata vett võtma.</w:t>
      </w:r>
      <w:r w:rsidR="00ED263B" w:rsidRPr="008A4D27">
        <w:t xml:space="preserve"> Eestis määratakse pinnaveekogu</w:t>
      </w:r>
      <w:r w:rsidR="00DC6130">
        <w:t>mi</w:t>
      </w:r>
      <w:r w:rsidR="00ED263B" w:rsidRPr="008A4D27">
        <w:t xml:space="preserve"> seisund veekogu ökoloogilise ja keemilise seisundi alusel. Põhjavee</w:t>
      </w:r>
      <w:r w:rsidR="00DC6130">
        <w:t>kogumi</w:t>
      </w:r>
      <w:r w:rsidR="00ED263B" w:rsidRPr="008A4D27">
        <w:t xml:space="preserve"> seisund määratakse keemilise ja koguselise seisundi alusel. </w:t>
      </w:r>
      <w:r w:rsidR="001872F3" w:rsidRPr="008A4D27">
        <w:t>Veekogu</w:t>
      </w:r>
      <w:r w:rsidR="001872F3">
        <w:t>mi seisund</w:t>
      </w:r>
      <w:r w:rsidR="001872F3" w:rsidRPr="008A4D27">
        <w:t xml:space="preserve"> </w:t>
      </w:r>
      <w:r w:rsidR="00ED263B" w:rsidRPr="008A4D27">
        <w:t xml:space="preserve">loetakse </w:t>
      </w:r>
      <w:r w:rsidR="001872F3">
        <w:t>heaks</w:t>
      </w:r>
      <w:r w:rsidR="00ED263B" w:rsidRPr="008A4D27">
        <w:t>, kui</w:t>
      </w:r>
      <w:r w:rsidR="001872F3">
        <w:t xml:space="preserve"> nii</w:t>
      </w:r>
      <w:r w:rsidR="00ED263B" w:rsidRPr="008A4D27">
        <w:t xml:space="preserve"> </w:t>
      </w:r>
      <w:r w:rsidR="001872F3" w:rsidRPr="001872F3">
        <w:t>keemili</w:t>
      </w:r>
      <w:r w:rsidR="005257AB">
        <w:t>n</w:t>
      </w:r>
      <w:r w:rsidR="001872F3" w:rsidRPr="001872F3">
        <w:t xml:space="preserve">e </w:t>
      </w:r>
      <w:r w:rsidR="005257AB">
        <w:t>kui</w:t>
      </w:r>
      <w:r w:rsidR="005257AB" w:rsidRPr="001872F3">
        <w:t xml:space="preserve"> </w:t>
      </w:r>
      <w:r w:rsidR="001872F3" w:rsidRPr="001872F3">
        <w:t>koguseli</w:t>
      </w:r>
      <w:r w:rsidR="005257AB">
        <w:t>ne</w:t>
      </w:r>
      <w:r w:rsidR="001872F3">
        <w:t xml:space="preserve"> </w:t>
      </w:r>
      <w:r w:rsidR="00ED263B" w:rsidRPr="008A4D27">
        <w:t xml:space="preserve"> seisund on vähemalt hea. Pinnaveekogude ja põhjaveekogumite seisundiinfo on leitavad järgmistelt aadressidelt:</w:t>
      </w:r>
      <w:r w:rsidR="00247F97" w:rsidRPr="008A4D27">
        <w:t xml:space="preserve"> </w:t>
      </w:r>
      <w:hyperlink r:id="rId9" w:history="1">
        <w:r w:rsidR="00ED263B" w:rsidRPr="008A4D27">
          <w:rPr>
            <w:rStyle w:val="Hyperlink"/>
            <w:color w:val="auto"/>
            <w:u w:val="none"/>
          </w:rPr>
          <w:t>http://www.keskkonnaagentuur.ee/et/eesmargid-tegevused/vesi/pinnavesi/veekogumite-seisundiinfo</w:t>
        </w:r>
      </w:hyperlink>
      <w:r w:rsidR="00ED263B" w:rsidRPr="008A4D27">
        <w:t>,</w:t>
      </w:r>
      <w:r w:rsidR="00D657A4">
        <w:t xml:space="preserve"> </w:t>
      </w:r>
      <w:r w:rsidR="00ED263B" w:rsidRPr="008A4D27">
        <w:t>http://www.keskkonnaagentuur.ee/et/eesmargid-tegevused/vesi/pohjavesi/pohjavee-seisund.</w:t>
      </w:r>
    </w:p>
    <w:p w:rsidR="00340B82" w:rsidRDefault="00340B82">
      <w:pPr>
        <w:jc w:val="both"/>
      </w:pPr>
    </w:p>
    <w:p w:rsidR="00024DE8" w:rsidRDefault="00340B82" w:rsidP="00743220">
      <w:pPr>
        <w:jc w:val="both"/>
        <w:rPr>
          <w:noProof/>
        </w:rPr>
      </w:pPr>
      <w:r w:rsidRPr="00281F79">
        <w:t>Hinnangu, kas kavandav investeering</w:t>
      </w:r>
      <w:r w:rsidR="00F339B2">
        <w:t xml:space="preserve"> vastab veemajanduskavade nõuetele,</w:t>
      </w:r>
      <w:r w:rsidRPr="00281F79">
        <w:t xml:space="preserve"> </w:t>
      </w:r>
      <w:r w:rsidR="00F339B2" w:rsidRPr="00281F79">
        <w:t xml:space="preserve">halvendab veekogumi </w:t>
      </w:r>
      <w:r w:rsidRPr="00281F79">
        <w:t>või seda ümbritseva keskkonna seisundit</w:t>
      </w:r>
      <w:r w:rsidR="00F339B2">
        <w:t xml:space="preserve"> või mitte</w:t>
      </w:r>
      <w:r w:rsidR="009B52CB">
        <w:t>,</w:t>
      </w:r>
      <w:r w:rsidRPr="00281F79">
        <w:t xml:space="preserve"> annab Keskkonnaamet keskkonnamõju eelhinnangu või keskkonnamõju hindamise aruande (edaspidi </w:t>
      </w:r>
      <w:r w:rsidRPr="00C71E66">
        <w:rPr>
          <w:i/>
        </w:rPr>
        <w:t>KMH</w:t>
      </w:r>
      <w:r w:rsidRPr="00281F79">
        <w:t xml:space="preserve">) </w:t>
      </w:r>
      <w:r w:rsidR="009B52CB">
        <w:t xml:space="preserve">ja muu olemasoleva teabe </w:t>
      </w:r>
      <w:r w:rsidRPr="00281F79">
        <w:t>alusel.</w:t>
      </w:r>
      <w:r w:rsidR="00D657A4">
        <w:t xml:space="preserve"> </w:t>
      </w:r>
      <w:r w:rsidR="009B52CB">
        <w:t>Keskkonnamõju e</w:t>
      </w:r>
      <w:r w:rsidRPr="00281F79">
        <w:t>elhinnangu</w:t>
      </w:r>
      <w:r w:rsidR="00B15936" w:rsidRPr="00281F79">
        <w:t xml:space="preserve">, mis </w:t>
      </w:r>
      <w:r w:rsidR="00B15936" w:rsidRPr="00281F79">
        <w:rPr>
          <w:lang w:eastAsia="et-EE"/>
        </w:rPr>
        <w:t>sisaldab Euroopa Parlamendi ja Nõukogu direktiivi (EL) nr 2011/92 teatavate riiklike ja eraprojektide keskkonnamõju hindamise kohta lisas</w:t>
      </w:r>
      <w:r w:rsidR="00B15936">
        <w:rPr>
          <w:lang w:eastAsia="et-EE"/>
        </w:rPr>
        <w:t xml:space="preserve"> </w:t>
      </w:r>
      <w:r w:rsidR="007F5096" w:rsidRPr="00281F79">
        <w:rPr>
          <w:lang w:eastAsia="et-EE"/>
        </w:rPr>
        <w:t>III</w:t>
      </w:r>
      <w:r w:rsidR="007F5096">
        <w:rPr>
          <w:lang w:eastAsia="et-EE"/>
        </w:rPr>
        <w:t xml:space="preserve"> </w:t>
      </w:r>
      <w:r w:rsidR="00B15936">
        <w:rPr>
          <w:lang w:eastAsia="et-EE"/>
        </w:rPr>
        <w:t>(leitav aadressil</w:t>
      </w:r>
      <w:r w:rsidR="00B15936" w:rsidRPr="005E397B">
        <w:rPr>
          <w:lang w:eastAsia="et-EE"/>
        </w:rPr>
        <w:t xml:space="preserve">t: http://eur-lex.europa.eu/legal-content/ET/TXT/?qid=1480420689518&amp;uri=CELEX:32011L0092) </w:t>
      </w:r>
      <w:r w:rsidR="00B15936" w:rsidRPr="00281F79">
        <w:rPr>
          <w:noProof/>
          <w:lang w:eastAsia="et-EE"/>
        </w:rPr>
        <w:t>nimetatud teavet</w:t>
      </w:r>
      <w:r w:rsidR="00B15936">
        <w:rPr>
          <w:noProof/>
          <w:lang w:eastAsia="et-EE"/>
        </w:rPr>
        <w:t>,</w:t>
      </w:r>
      <w:r w:rsidRPr="00281F79">
        <w:t xml:space="preserve"> </w:t>
      </w:r>
      <w:r w:rsidR="009B52CB">
        <w:t>tellib</w:t>
      </w:r>
      <w:r w:rsidRPr="00281F79">
        <w:t xml:space="preserve"> toetuse taotleja</w:t>
      </w:r>
      <w:r w:rsidRPr="00281F79">
        <w:rPr>
          <w:noProof/>
          <w:lang w:eastAsia="et-EE"/>
        </w:rPr>
        <w:t xml:space="preserve"> </w:t>
      </w:r>
      <w:r w:rsidRPr="00281F79">
        <w:rPr>
          <w:noProof/>
        </w:rPr>
        <w:t xml:space="preserve">ning esitab selle Keskkonnaametile </w:t>
      </w:r>
      <w:r w:rsidR="00F35A4E">
        <w:rPr>
          <w:noProof/>
        </w:rPr>
        <w:t>kooskõlastuse</w:t>
      </w:r>
      <w:r w:rsidR="003A42D4" w:rsidRPr="00281F79">
        <w:rPr>
          <w:noProof/>
        </w:rPr>
        <w:t xml:space="preserve"> </w:t>
      </w:r>
      <w:r w:rsidRPr="00281F79">
        <w:rPr>
          <w:noProof/>
        </w:rPr>
        <w:t>saamiseks</w:t>
      </w:r>
      <w:r w:rsidR="00F37C75">
        <w:rPr>
          <w:noProof/>
        </w:rPr>
        <w:t xml:space="preserve">. </w:t>
      </w:r>
      <w:r w:rsidRPr="00281F79">
        <w:rPr>
          <w:noProof/>
        </w:rPr>
        <w:t xml:space="preserve">Kui keskkonnamõju eelhinnangu alusel leitakse, et KMH on vajalik, siis </w:t>
      </w:r>
      <w:r w:rsidR="00B058C8">
        <w:rPr>
          <w:noProof/>
        </w:rPr>
        <w:t xml:space="preserve">tuleb enne toetustaotluse esitamist </w:t>
      </w:r>
      <w:r w:rsidR="007F5096">
        <w:rPr>
          <w:noProof/>
        </w:rPr>
        <w:t xml:space="preserve">teha </w:t>
      </w:r>
      <w:r w:rsidR="00B058C8">
        <w:rPr>
          <w:noProof/>
        </w:rPr>
        <w:t xml:space="preserve">ka </w:t>
      </w:r>
      <w:r w:rsidRPr="00281F79">
        <w:rPr>
          <w:noProof/>
        </w:rPr>
        <w:t xml:space="preserve">KMH keskkonnajuhtimissüsteemi seaduse (edaspidi </w:t>
      </w:r>
      <w:r w:rsidRPr="008C47C8">
        <w:rPr>
          <w:i/>
          <w:noProof/>
        </w:rPr>
        <w:t>KeHJS</w:t>
      </w:r>
      <w:r w:rsidRPr="00281F79">
        <w:rPr>
          <w:noProof/>
        </w:rPr>
        <w:t>)</w:t>
      </w:r>
      <w:r w:rsidR="003A42D4">
        <w:rPr>
          <w:noProof/>
        </w:rPr>
        <w:t xml:space="preserve"> </w:t>
      </w:r>
      <w:r w:rsidRPr="00281F79">
        <w:rPr>
          <w:noProof/>
        </w:rPr>
        <w:t xml:space="preserve">alusel. </w:t>
      </w:r>
      <w:r w:rsidR="00BC5AB0">
        <w:rPr>
          <w:noProof/>
        </w:rPr>
        <w:t xml:space="preserve">Juhul, kui </w:t>
      </w:r>
      <w:r w:rsidR="00BC5AB0" w:rsidRPr="00BC5AB0">
        <w:rPr>
          <w:noProof/>
        </w:rPr>
        <w:t>keskkonnamõju eelhinnang</w:t>
      </w:r>
      <w:r w:rsidR="00BC5AB0">
        <w:rPr>
          <w:noProof/>
        </w:rPr>
        <w:t xml:space="preserve"> ei</w:t>
      </w:r>
      <w:r w:rsidR="00B0064A">
        <w:rPr>
          <w:noProof/>
        </w:rPr>
        <w:t xml:space="preserve"> ole</w:t>
      </w:r>
      <w:r w:rsidR="00BC5AB0">
        <w:rPr>
          <w:noProof/>
        </w:rPr>
        <w:t xml:space="preserve"> nõuta</w:t>
      </w:r>
      <w:r w:rsidR="00B0064A">
        <w:rPr>
          <w:noProof/>
        </w:rPr>
        <w:t>v</w:t>
      </w:r>
      <w:r w:rsidR="00092DA6">
        <w:rPr>
          <w:noProof/>
        </w:rPr>
        <w:t xml:space="preserve"> </w:t>
      </w:r>
      <w:r w:rsidR="00BC5AB0">
        <w:rPr>
          <w:noProof/>
        </w:rPr>
        <w:t>(</w:t>
      </w:r>
      <w:r w:rsidR="00B0064A">
        <w:rPr>
          <w:noProof/>
        </w:rPr>
        <w:t xml:space="preserve">so juhul juhul kui </w:t>
      </w:r>
      <w:r w:rsidR="00024DE8">
        <w:rPr>
          <w:noProof/>
        </w:rPr>
        <w:t>investeering tehakse</w:t>
      </w:r>
      <w:r w:rsidR="00BC5AB0">
        <w:rPr>
          <w:noProof/>
        </w:rPr>
        <w:t xml:space="preserve"> </w:t>
      </w:r>
      <w:r w:rsidR="00024DE8">
        <w:rPr>
          <w:noProof/>
        </w:rPr>
        <w:t>üksnes olemasoleva toimiva niisutussüsteemi elemendi energiatõhususe suurendamiseks</w:t>
      </w:r>
      <w:r w:rsidR="00FB3F47">
        <w:rPr>
          <w:noProof/>
        </w:rPr>
        <w:t>)</w:t>
      </w:r>
      <w:r w:rsidR="00024DE8">
        <w:rPr>
          <w:noProof/>
        </w:rPr>
        <w:t>, siis</w:t>
      </w:r>
      <w:r w:rsidR="00645EE9">
        <w:rPr>
          <w:noProof/>
        </w:rPr>
        <w:t xml:space="preserve"> annab </w:t>
      </w:r>
      <w:r w:rsidR="006E3EA5">
        <w:rPr>
          <w:noProof/>
        </w:rPr>
        <w:t>K</w:t>
      </w:r>
      <w:r w:rsidR="00645EE9">
        <w:rPr>
          <w:noProof/>
        </w:rPr>
        <w:t>eskkonnaamet</w:t>
      </w:r>
      <w:r w:rsidR="00024DE8">
        <w:rPr>
          <w:noProof/>
        </w:rPr>
        <w:t xml:space="preserve"> </w:t>
      </w:r>
      <w:r w:rsidR="00645EE9">
        <w:rPr>
          <w:noProof/>
        </w:rPr>
        <w:t>hinnangu</w:t>
      </w:r>
      <w:r w:rsidR="00F37C75">
        <w:rPr>
          <w:noProof/>
        </w:rPr>
        <w:t xml:space="preserve"> kavandatava investe</w:t>
      </w:r>
      <w:r w:rsidR="005E397B">
        <w:rPr>
          <w:noProof/>
        </w:rPr>
        <w:t>e</w:t>
      </w:r>
      <w:r w:rsidR="00F37C75">
        <w:rPr>
          <w:noProof/>
        </w:rPr>
        <w:t>ringu mõju kohta</w:t>
      </w:r>
      <w:r w:rsidR="00024DE8">
        <w:rPr>
          <w:noProof/>
        </w:rPr>
        <w:t xml:space="preserve"> olemasoleva niisutussüsteemi seadme tehniliste parameetrite ja</w:t>
      </w:r>
      <w:r w:rsidR="00743220">
        <w:rPr>
          <w:noProof/>
        </w:rPr>
        <w:t xml:space="preserve"> selle</w:t>
      </w:r>
      <w:r w:rsidR="00024DE8">
        <w:rPr>
          <w:noProof/>
        </w:rPr>
        <w:t xml:space="preserve"> niisutussüsteemi</w:t>
      </w:r>
      <w:r w:rsidR="008241B6">
        <w:rPr>
          <w:noProof/>
        </w:rPr>
        <w:t xml:space="preserve"> kavandatava</w:t>
      </w:r>
      <w:r w:rsidR="00024DE8">
        <w:rPr>
          <w:noProof/>
        </w:rPr>
        <w:t xml:space="preserve"> </w:t>
      </w:r>
      <w:r w:rsidR="00645EE9">
        <w:rPr>
          <w:noProof/>
        </w:rPr>
        <w:t xml:space="preserve">aastase veekasutuse </w:t>
      </w:r>
      <w:r w:rsidR="00743220">
        <w:rPr>
          <w:noProof/>
        </w:rPr>
        <w:t xml:space="preserve">näitaja </w:t>
      </w:r>
      <w:r w:rsidR="00645EE9">
        <w:rPr>
          <w:noProof/>
        </w:rPr>
        <w:t>alusel</w:t>
      </w:r>
      <w:r w:rsidR="00024DE8">
        <w:rPr>
          <w:noProof/>
        </w:rPr>
        <w:t>.</w:t>
      </w:r>
    </w:p>
    <w:p w:rsidR="00ED263B" w:rsidRPr="00645027" w:rsidRDefault="00ED263B">
      <w:pPr>
        <w:rPr>
          <w:noProof/>
        </w:rPr>
      </w:pPr>
    </w:p>
    <w:p w:rsidR="007E29A9" w:rsidRDefault="007E29A9" w:rsidP="001A7A56">
      <w:pPr>
        <w:jc w:val="both"/>
        <w:rPr>
          <w:bCs/>
        </w:rPr>
      </w:pPr>
      <w:bookmarkStart w:id="4" w:name="algus"/>
      <w:bookmarkEnd w:id="4"/>
      <w:r w:rsidRPr="001A7A56">
        <w:rPr>
          <w:b/>
        </w:rPr>
        <w:t xml:space="preserve">Eelnõu § 8 </w:t>
      </w:r>
      <w:r w:rsidR="007F6DB3" w:rsidRPr="001A7A56">
        <w:rPr>
          <w:b/>
        </w:rPr>
        <w:t>lõi</w:t>
      </w:r>
      <w:r w:rsidR="007F6DB3">
        <w:rPr>
          <w:b/>
        </w:rPr>
        <w:t>getes</w:t>
      </w:r>
      <w:r w:rsidR="007F6DB3" w:rsidRPr="001A7A56">
        <w:rPr>
          <w:b/>
        </w:rPr>
        <w:t xml:space="preserve"> </w:t>
      </w:r>
      <w:r w:rsidRPr="001A7A56">
        <w:rPr>
          <w:b/>
        </w:rPr>
        <w:t>3-5</w:t>
      </w:r>
      <w:r>
        <w:t xml:space="preserve"> </w:t>
      </w:r>
      <w:r w:rsidR="007F6DB3">
        <w:t xml:space="preserve">kehtestatakse </w:t>
      </w:r>
      <w:r>
        <w:t xml:space="preserve">nõuded niisutusega seotud </w:t>
      </w:r>
      <w:r w:rsidRPr="007C75EE">
        <w:rPr>
          <w:bCs/>
        </w:rPr>
        <w:t>investeeringuobjekti</w:t>
      </w:r>
      <w:r>
        <w:rPr>
          <w:bCs/>
        </w:rPr>
        <w:t xml:space="preserve"> ja selle aluse maa</w:t>
      </w:r>
      <w:r w:rsidRPr="007C75EE">
        <w:rPr>
          <w:bCs/>
        </w:rPr>
        <w:t xml:space="preserve"> omandikuuluvus</w:t>
      </w:r>
      <w:r>
        <w:rPr>
          <w:bCs/>
        </w:rPr>
        <w:t>e</w:t>
      </w:r>
      <w:r w:rsidRPr="007C75EE">
        <w:rPr>
          <w:bCs/>
        </w:rPr>
        <w:t xml:space="preserve"> </w:t>
      </w:r>
      <w:r>
        <w:rPr>
          <w:bCs/>
        </w:rPr>
        <w:t>ning</w:t>
      </w:r>
      <w:r w:rsidRPr="007C75EE">
        <w:rPr>
          <w:bCs/>
        </w:rPr>
        <w:t xml:space="preserve"> </w:t>
      </w:r>
      <w:r>
        <w:rPr>
          <w:bCs/>
        </w:rPr>
        <w:t>minimaalsed kasutustingimused</w:t>
      </w:r>
      <w:r w:rsidRPr="007C75EE">
        <w:rPr>
          <w:bCs/>
        </w:rPr>
        <w:t xml:space="preserve"> juhul, kui investeeringuobjekti alune maa ei kuulu toetuse taotleja omandisse</w:t>
      </w:r>
      <w:r>
        <w:rPr>
          <w:bCs/>
        </w:rPr>
        <w:t>.</w:t>
      </w:r>
      <w:r w:rsidRPr="007C75EE">
        <w:rPr>
          <w:bCs/>
        </w:rPr>
        <w:t xml:space="preserve"> </w:t>
      </w:r>
    </w:p>
    <w:p w:rsidR="007E29A9" w:rsidRDefault="007E29A9" w:rsidP="007E29A9">
      <w:pPr>
        <w:overflowPunct w:val="0"/>
        <w:adjustRightInd w:val="0"/>
        <w:jc w:val="both"/>
        <w:textAlignment w:val="baseline"/>
        <w:rPr>
          <w:bCs/>
        </w:rPr>
      </w:pPr>
    </w:p>
    <w:p w:rsidR="007E29A9" w:rsidRDefault="007E29A9" w:rsidP="007E29A9">
      <w:pPr>
        <w:overflowPunct w:val="0"/>
        <w:adjustRightInd w:val="0"/>
        <w:jc w:val="both"/>
        <w:textAlignment w:val="baseline"/>
        <w:rPr>
          <w:bCs/>
        </w:rPr>
      </w:pPr>
      <w:r>
        <w:rPr>
          <w:bCs/>
        </w:rPr>
        <w:t>Kui</w:t>
      </w:r>
      <w:r w:rsidRPr="00724435">
        <w:rPr>
          <w:bCs/>
        </w:rPr>
        <w:t xml:space="preserve"> </w:t>
      </w:r>
      <w:r w:rsidR="000975C6">
        <w:rPr>
          <w:bCs/>
        </w:rPr>
        <w:t xml:space="preserve">niisutusega seotud </w:t>
      </w:r>
      <w:r w:rsidRPr="00724435">
        <w:rPr>
          <w:bCs/>
        </w:rPr>
        <w:t>ehitis</w:t>
      </w:r>
      <w:r w:rsidR="000975C6">
        <w:rPr>
          <w:bCs/>
        </w:rPr>
        <w:t xml:space="preserve"> või rajatis</w:t>
      </w:r>
      <w:r w:rsidRPr="00724435">
        <w:rPr>
          <w:bCs/>
        </w:rPr>
        <w:t xml:space="preserve"> paigaldatakse kaasomandis olevale kinnistule, </w:t>
      </w:r>
      <w:r w:rsidR="00D23D58">
        <w:rPr>
          <w:bCs/>
        </w:rPr>
        <w:t xml:space="preserve">siis peab </w:t>
      </w:r>
      <w:r w:rsidRPr="00724435">
        <w:rPr>
          <w:bCs/>
        </w:rPr>
        <w:t>olema kinnistusraamatus asjaõigusseaduse § 79 lõike 2 kohaselt märkus, millest nähtub, et taotlejal on õigus ja võimalus teha kavandatav investeering ning investeeringuobjekti sihtotstarbeliselt kasutada vähemalt kolm või viis aastat arvates PRIA poolt viimase toetusosa väljamaksmisest</w:t>
      </w:r>
      <w:r w:rsidR="00D23D58">
        <w:rPr>
          <w:bCs/>
        </w:rPr>
        <w:t>, olenevalt sellest, kas taotleja on VKE või suurettevõtja</w:t>
      </w:r>
      <w:r w:rsidRPr="00724435">
        <w:rPr>
          <w:bCs/>
        </w:rPr>
        <w:t xml:space="preserve">. PRIA kontrollib nimetatud nõude täitmist kinnistusraamatust. Kinnistusraamatus olev märge kehtib ka siis, kui kinnistu kaasomanik vahetub, </w:t>
      </w:r>
      <w:r w:rsidR="00D23D58">
        <w:rPr>
          <w:bCs/>
        </w:rPr>
        <w:t>seega</w:t>
      </w:r>
      <w:r>
        <w:rPr>
          <w:bCs/>
        </w:rPr>
        <w:t xml:space="preserve"> on tagatud</w:t>
      </w:r>
      <w:r w:rsidRPr="00724435">
        <w:rPr>
          <w:bCs/>
        </w:rPr>
        <w:t>, et investeeringut on võimalik sihtotstarbeliselt kasutada ka kaasomanik</w:t>
      </w:r>
      <w:r>
        <w:rPr>
          <w:bCs/>
        </w:rPr>
        <w:t>u vahetumise korral</w:t>
      </w:r>
      <w:r w:rsidRPr="00724435">
        <w:rPr>
          <w:bCs/>
        </w:rPr>
        <w:t xml:space="preserve">. PRIA kontrollib nimetatud nõude täitmist kinnistusraamatust ja märke aluseks oleva lepingu tingimustest. </w:t>
      </w:r>
      <w:r w:rsidR="00EB6276" w:rsidRPr="00EB6276">
        <w:rPr>
          <w:bCs/>
        </w:rPr>
        <w:t>Võrreldes</w:t>
      </w:r>
      <w:r w:rsidR="00EB6276">
        <w:rPr>
          <w:bCs/>
        </w:rPr>
        <w:t xml:space="preserve"> niisutussüsteemide</w:t>
      </w:r>
      <w:r w:rsidR="00EB6276" w:rsidRPr="00EB6276">
        <w:rPr>
          <w:bCs/>
        </w:rPr>
        <w:t xml:space="preserve"> ehitamisega seotud investeeringutega on</w:t>
      </w:r>
      <w:r w:rsidR="00EB6276">
        <w:rPr>
          <w:bCs/>
        </w:rPr>
        <w:t xml:space="preserve"> niisutuseks vajaliku</w:t>
      </w:r>
      <w:r w:rsidR="00092DA6">
        <w:rPr>
          <w:bCs/>
        </w:rPr>
        <w:t xml:space="preserve"> </w:t>
      </w:r>
      <w:r w:rsidR="00EB6276" w:rsidRPr="00EB6276">
        <w:rPr>
          <w:bCs/>
        </w:rPr>
        <w:t>statsionaarse seadme ostmiseks ning vajadusel paigal</w:t>
      </w:r>
      <w:r w:rsidR="00B1238D">
        <w:rPr>
          <w:bCs/>
        </w:rPr>
        <w:t>damiseks mõeldud investeeringud</w:t>
      </w:r>
      <w:r w:rsidR="00EB6276" w:rsidRPr="00EB6276">
        <w:rPr>
          <w:bCs/>
        </w:rPr>
        <w:t xml:space="preserve"> võimalik</w:t>
      </w:r>
      <w:r w:rsidR="00B1238D">
        <w:rPr>
          <w:bCs/>
        </w:rPr>
        <w:t>ud ka</w:t>
      </w:r>
      <w:r w:rsidR="00EB6276" w:rsidRPr="00EB6276">
        <w:rPr>
          <w:bCs/>
        </w:rPr>
        <w:t xml:space="preserve"> juhul,</w:t>
      </w:r>
      <w:r w:rsidR="00092DA6">
        <w:rPr>
          <w:bCs/>
        </w:rPr>
        <w:t xml:space="preserve"> </w:t>
      </w:r>
      <w:r w:rsidR="00EB6276" w:rsidRPr="00EB6276">
        <w:rPr>
          <w:bCs/>
        </w:rPr>
        <w:t>kui</w:t>
      </w:r>
      <w:r w:rsidR="00092DA6">
        <w:rPr>
          <w:bCs/>
        </w:rPr>
        <w:t xml:space="preserve"> </w:t>
      </w:r>
      <w:r w:rsidR="00EB6276" w:rsidRPr="00EB6276">
        <w:rPr>
          <w:bCs/>
        </w:rPr>
        <w:t xml:space="preserve">hoonele või rajatisele, kuhu </w:t>
      </w:r>
      <w:r w:rsidR="00B1238D">
        <w:rPr>
          <w:bCs/>
        </w:rPr>
        <w:t>statsionaarne sead</w:t>
      </w:r>
      <w:r w:rsidR="00B1238D" w:rsidRPr="00B1238D">
        <w:rPr>
          <w:bCs/>
        </w:rPr>
        <w:t>e</w:t>
      </w:r>
      <w:r w:rsidR="00EB6276" w:rsidRPr="00EB6276">
        <w:rPr>
          <w:bCs/>
        </w:rPr>
        <w:t xml:space="preserve"> paigutatakse on taotleja kasuks seatud kasutusvaldus või on taotleja sõlminud hoone või rajatise kasutamiseks kirjaliku rendilepingu.</w:t>
      </w:r>
    </w:p>
    <w:p w:rsidR="007E29A9" w:rsidRDefault="007E29A9" w:rsidP="007E29A9">
      <w:pPr>
        <w:overflowPunct w:val="0"/>
        <w:adjustRightInd w:val="0"/>
        <w:jc w:val="both"/>
        <w:textAlignment w:val="baseline"/>
        <w:rPr>
          <w:bCs/>
        </w:rPr>
      </w:pPr>
      <w:r w:rsidRPr="00724435">
        <w:rPr>
          <w:bCs/>
        </w:rPr>
        <w:t>Ehitusseadustiku mõistes teavitamis- või loakohustuslikud tegevused on loetletud ehitusseadustiku lisas 1. Ehitusloa või ehitusteatise olemasolu kontrollib PRIA registritest.</w:t>
      </w:r>
    </w:p>
    <w:p w:rsidR="007E29A9" w:rsidRPr="00B51A5E" w:rsidRDefault="00F35A4E" w:rsidP="007E29A9">
      <w:pPr>
        <w:overflowPunct w:val="0"/>
        <w:adjustRightInd w:val="0"/>
        <w:jc w:val="both"/>
        <w:textAlignment w:val="baseline"/>
        <w:rPr>
          <w:bCs/>
        </w:rPr>
      </w:pPr>
      <w:r>
        <w:rPr>
          <w:bCs/>
        </w:rPr>
        <w:t>Nimetatud</w:t>
      </w:r>
      <w:r w:rsidR="007E29A9" w:rsidRPr="00B51A5E">
        <w:rPr>
          <w:bCs/>
        </w:rPr>
        <w:t xml:space="preserve"> </w:t>
      </w:r>
      <w:r w:rsidR="007E29A9">
        <w:rPr>
          <w:bCs/>
        </w:rPr>
        <w:t>nõuete eesmärgiks on tagada</w:t>
      </w:r>
      <w:r w:rsidR="007E29A9" w:rsidRPr="00B51A5E">
        <w:rPr>
          <w:bCs/>
        </w:rPr>
        <w:t xml:space="preserve">, et </w:t>
      </w:r>
      <w:r w:rsidR="007E29A9">
        <w:rPr>
          <w:bCs/>
        </w:rPr>
        <w:t xml:space="preserve">toetuse taotlejal on võimalus kavandatud kohta </w:t>
      </w:r>
      <w:r w:rsidR="007E29A9" w:rsidRPr="00B51A5E">
        <w:rPr>
          <w:bCs/>
        </w:rPr>
        <w:t xml:space="preserve">investeeringuobjekti </w:t>
      </w:r>
      <w:r w:rsidR="007E29A9">
        <w:rPr>
          <w:bCs/>
        </w:rPr>
        <w:t xml:space="preserve">ehitada ja peale selle valmimist </w:t>
      </w:r>
      <w:r w:rsidR="00D23D58">
        <w:rPr>
          <w:bCs/>
        </w:rPr>
        <w:t xml:space="preserve">seda </w:t>
      </w:r>
      <w:r w:rsidR="007E29A9">
        <w:rPr>
          <w:bCs/>
        </w:rPr>
        <w:t xml:space="preserve">ka </w:t>
      </w:r>
      <w:r w:rsidR="007E29A9" w:rsidRPr="00B51A5E">
        <w:rPr>
          <w:bCs/>
        </w:rPr>
        <w:t>sihipäraselt kasutada</w:t>
      </w:r>
      <w:r w:rsidR="007E29A9">
        <w:rPr>
          <w:bCs/>
        </w:rPr>
        <w:t>.</w:t>
      </w:r>
      <w:r w:rsidR="007E29A9" w:rsidRPr="00B51A5E">
        <w:rPr>
          <w:bCs/>
        </w:rPr>
        <w:t xml:space="preserve"> </w:t>
      </w:r>
    </w:p>
    <w:p w:rsidR="007E29A9" w:rsidRDefault="007E29A9" w:rsidP="0093643E">
      <w:pPr>
        <w:jc w:val="both"/>
        <w:rPr>
          <w:b/>
        </w:rPr>
      </w:pPr>
    </w:p>
    <w:p w:rsidR="00D125E2" w:rsidRDefault="00D125E2" w:rsidP="0093643E">
      <w:pPr>
        <w:jc w:val="both"/>
      </w:pPr>
      <w:r w:rsidRPr="00D125E2">
        <w:rPr>
          <w:b/>
        </w:rPr>
        <w:t>Eelnõu § 9</w:t>
      </w:r>
      <w:r>
        <w:t xml:space="preserve"> sätestab </w:t>
      </w:r>
      <w:r w:rsidRPr="00D125E2">
        <w:t>nõuded niisutuse</w:t>
      </w:r>
      <w:r>
        <w:t>ga</w:t>
      </w:r>
      <w:r w:rsidRPr="00D125E2">
        <w:t xml:space="preserve"> seotud investeeringute korral nõutavale vee kokkuhoiule.</w:t>
      </w:r>
      <w:r w:rsidR="00C823BE" w:rsidRPr="00C823BE">
        <w:t xml:space="preserve"> </w:t>
      </w:r>
      <w:r w:rsidR="00C823BE">
        <w:t>Nende i</w:t>
      </w:r>
      <w:r w:rsidR="00C823BE" w:rsidRPr="00C823BE">
        <w:t>nvesteeringute puhul</w:t>
      </w:r>
      <w:r w:rsidR="00C823BE">
        <w:t>, kus nõutakse</w:t>
      </w:r>
      <w:r w:rsidR="00952CA8">
        <w:t xml:space="preserve"> niisutussüsteemi reaalset vee kokkuhoidu</w:t>
      </w:r>
      <w:r w:rsidR="00C823BE" w:rsidRPr="00C823BE">
        <w:t xml:space="preserve"> on oluline, et kogu ettevõttes kasuta</w:t>
      </w:r>
      <w:r w:rsidR="007F6DB3">
        <w:t>ta</w:t>
      </w:r>
      <w:r w:rsidR="00C823BE" w:rsidRPr="00C823BE">
        <w:t>v veekogus väheneb vähemalt samas ulatuses, kui investeerimistasandil on vett kokku hoitud</w:t>
      </w:r>
      <w:r w:rsidR="00952CA8">
        <w:t>.</w:t>
      </w:r>
    </w:p>
    <w:p w:rsidR="00D125E2" w:rsidRPr="00D125E2" w:rsidRDefault="00D125E2" w:rsidP="00874F16">
      <w:pPr>
        <w:jc w:val="both"/>
      </w:pPr>
      <w:r w:rsidRPr="00D125E2">
        <w:t xml:space="preserve">Vee kokkuhoiuks seatud tingimused sõltuvad niisutussüsteemi seisukorrast (taotlemise ajal toimiv või mitte toimiv) ja veekogumi seisundist. </w:t>
      </w:r>
    </w:p>
    <w:p w:rsidR="00D125E2" w:rsidRDefault="00D125E2" w:rsidP="0093643E">
      <w:pPr>
        <w:jc w:val="both"/>
      </w:pPr>
      <w:r w:rsidRPr="00D125E2">
        <w:t xml:space="preserve"> </w:t>
      </w:r>
    </w:p>
    <w:p w:rsidR="00340B82" w:rsidRDefault="00340B82" w:rsidP="0093643E">
      <w:pPr>
        <w:jc w:val="both"/>
      </w:pPr>
      <w:r w:rsidRPr="009B578A">
        <w:t xml:space="preserve">Kuna Eestis on niisutatavaid alasid suhteliselt vähe, siis loetakse olemasolevaks niisutussüsteemiks ka ala, kus niisutust </w:t>
      </w:r>
      <w:r w:rsidR="00D23D58">
        <w:t xml:space="preserve">taotluse esitamise ajal </w:t>
      </w:r>
      <w:r w:rsidRPr="009B578A">
        <w:t xml:space="preserve">ei </w:t>
      </w:r>
      <w:r w:rsidR="00D23D58">
        <w:t>tehta</w:t>
      </w:r>
      <w:r w:rsidRPr="009B578A">
        <w:t xml:space="preserve">, kuid </w:t>
      </w:r>
      <w:r w:rsidR="00B058C8">
        <w:t>kus on olnud</w:t>
      </w:r>
      <w:r w:rsidRPr="009B578A">
        <w:t xml:space="preserve"> </w:t>
      </w:r>
      <w:r w:rsidR="00870179">
        <w:t>p</w:t>
      </w:r>
      <w:r w:rsidR="00D23D58">
        <w:t>ärast</w:t>
      </w:r>
      <w:r w:rsidR="00870179">
        <w:t xml:space="preserve"> 1.</w:t>
      </w:r>
      <w:r w:rsidR="0093643E">
        <w:t xml:space="preserve"> jaanuari </w:t>
      </w:r>
      <w:r w:rsidR="00870179">
        <w:t>2007</w:t>
      </w:r>
      <w:r w:rsidR="00B058C8">
        <w:t xml:space="preserve">. </w:t>
      </w:r>
      <w:r w:rsidR="00870179">
        <w:t>a</w:t>
      </w:r>
      <w:r w:rsidR="00B058C8">
        <w:t xml:space="preserve">astal töökorras </w:t>
      </w:r>
      <w:r w:rsidRPr="009B578A">
        <w:t>niisutussüsteem. 2007. a oli Eestis 1363 ha alasid, kus paiknes niisutussüsteem. Nimetatud ala</w:t>
      </w:r>
      <w:r>
        <w:t>d</w:t>
      </w:r>
      <w:r w:rsidRPr="009B578A">
        <w:t xml:space="preserve"> on loetud olemasolevaks niisutuseks </w:t>
      </w:r>
      <w:r w:rsidR="008E5017" w:rsidRPr="008E5017">
        <w:t xml:space="preserve">Euroopa Parlamendi ja nõukogu määrus (EL) nr 1305/2013 </w:t>
      </w:r>
      <w:r w:rsidRPr="009B578A">
        <w:t xml:space="preserve">artikli 46 lõike 5 viimase alajaotuse kohaselt. Kui toetuse taotleja soovib nimetatud erisuse alusel toetust taotleda, siis peab ta tõendama, et peale </w:t>
      </w:r>
      <w:r w:rsidR="0093643E">
        <w:t xml:space="preserve">1. jaanuari </w:t>
      </w:r>
      <w:r w:rsidRPr="009B578A">
        <w:t xml:space="preserve">2007. a on vastaval alal </w:t>
      </w:r>
      <w:r w:rsidR="0093643E">
        <w:t xml:space="preserve">niisutussüsteem olnud ja </w:t>
      </w:r>
      <w:r w:rsidRPr="009B578A">
        <w:t>toim</w:t>
      </w:r>
      <w:r w:rsidR="0093643E">
        <w:t>i</w:t>
      </w:r>
      <w:r w:rsidRPr="009B578A">
        <w:t>nud.</w:t>
      </w:r>
    </w:p>
    <w:p w:rsidR="00340B82" w:rsidRDefault="00340B82">
      <w:pPr>
        <w:jc w:val="both"/>
      </w:pPr>
    </w:p>
    <w:p w:rsidR="00597522" w:rsidRDefault="00597522" w:rsidP="0093643E">
      <w:pPr>
        <w:jc w:val="both"/>
      </w:pPr>
      <w:r>
        <w:t>Toetuse taotleja</w:t>
      </w:r>
      <w:r w:rsidR="008E5017">
        <w:t>l võib olla võimalik</w:t>
      </w:r>
      <w:r>
        <w:t xml:space="preserve"> tõenda</w:t>
      </w:r>
      <w:r w:rsidR="008E5017">
        <w:t>da</w:t>
      </w:r>
      <w:r>
        <w:t xml:space="preserve"> </w:t>
      </w:r>
      <w:r w:rsidR="008E5017">
        <w:t xml:space="preserve">täna mittetoimiva, kuid </w:t>
      </w:r>
      <w:r w:rsidR="00870179">
        <w:t>peale 01.</w:t>
      </w:r>
      <w:r w:rsidR="0091651F">
        <w:t xml:space="preserve"> jaanuari </w:t>
      </w:r>
      <w:r>
        <w:t>2007</w:t>
      </w:r>
      <w:r w:rsidR="008E5017">
        <w:t xml:space="preserve">. aastal </w:t>
      </w:r>
      <w:r w:rsidR="00870179">
        <w:t>toiminud</w:t>
      </w:r>
      <w:r w:rsidR="008E5017">
        <w:t xml:space="preserve"> niisutussüsteemi toimimist </w:t>
      </w:r>
      <w:r w:rsidR="00EC5C53">
        <w:t>vastav</w:t>
      </w:r>
      <w:r w:rsidR="00DB0113">
        <w:t>a</w:t>
      </w:r>
      <w:r w:rsidR="00EC5C53">
        <w:t xml:space="preserve"> projekt</w:t>
      </w:r>
      <w:r w:rsidR="00DB0113">
        <w:t>i</w:t>
      </w:r>
      <w:r w:rsidR="00EC5C53">
        <w:t>, süsteemi pass</w:t>
      </w:r>
      <w:r w:rsidR="00DB0113">
        <w:t>i,</w:t>
      </w:r>
      <w:r w:rsidR="00EC5C53">
        <w:t xml:space="preserve"> vee erikas</w:t>
      </w:r>
      <w:r w:rsidR="00C71E66">
        <w:t>u</w:t>
      </w:r>
      <w:r w:rsidR="00EC5C53">
        <w:t xml:space="preserve">tusloa </w:t>
      </w:r>
      <w:r w:rsidR="00DB0113">
        <w:t>jms alusel</w:t>
      </w:r>
      <w:r w:rsidR="00EC5C53">
        <w:t xml:space="preserve">. </w:t>
      </w:r>
      <w:r>
        <w:t xml:space="preserve">Olemaolevate ja toetuse taotlemise hetkel maatulundusmaal toimivad niisutussüsteemid peavad olema kantud </w:t>
      </w:r>
      <w:r w:rsidRPr="00964FED">
        <w:t xml:space="preserve">Vabariigi Valitsuse 18.06.2004 määruse nr 222 </w:t>
      </w:r>
      <w:r w:rsidR="0093643E">
        <w:t>“</w:t>
      </w:r>
      <w:r w:rsidRPr="00964FED">
        <w:t>Maaparandussüsteemide registri asutamine ja registri pidamise põhimääruse</w:t>
      </w:r>
      <w:r w:rsidR="0093643E">
        <w:t>”</w:t>
      </w:r>
      <w:r w:rsidR="0093643E" w:rsidRPr="00964FED">
        <w:t xml:space="preserve"> </w:t>
      </w:r>
      <w:r w:rsidRPr="00964FED">
        <w:t>§ 15</w:t>
      </w:r>
      <w:r>
        <w:t xml:space="preserve"> lõike 8 kohaselt m</w:t>
      </w:r>
      <w:r w:rsidRPr="00964FED">
        <w:t>aaparandussüsteemide registrisse</w:t>
      </w:r>
      <w:r>
        <w:t xml:space="preserve"> (edaspidi </w:t>
      </w:r>
      <w:r w:rsidRPr="00C71E66">
        <w:rPr>
          <w:i/>
        </w:rPr>
        <w:t>MSR</w:t>
      </w:r>
      <w:r>
        <w:t>).</w:t>
      </w:r>
      <w:r w:rsidR="00D657A4">
        <w:t xml:space="preserve"> </w:t>
      </w:r>
      <w:r>
        <w:t>MSR-i andmed on PRIA-le kättesaadavad taotleja poolt avaldatud</w:t>
      </w:r>
      <w:r w:rsidR="00D657A4">
        <w:t xml:space="preserve"> </w:t>
      </w:r>
      <w:r w:rsidRPr="00EF167D">
        <w:t>MSR</w:t>
      </w:r>
      <w:r>
        <w:t xml:space="preserve"> numbri alusel.</w:t>
      </w:r>
    </w:p>
    <w:p w:rsidR="00340B82" w:rsidRDefault="00340B82">
      <w:pPr>
        <w:autoSpaceDE/>
        <w:autoSpaceDN/>
        <w:jc w:val="both"/>
        <w:rPr>
          <w:lang w:eastAsia="et-EE"/>
        </w:rPr>
      </w:pPr>
    </w:p>
    <w:p w:rsidR="00597522" w:rsidRPr="005B0E26" w:rsidRDefault="00597522">
      <w:pPr>
        <w:autoSpaceDE/>
        <w:autoSpaceDN/>
        <w:jc w:val="both"/>
        <w:rPr>
          <w:lang w:eastAsia="et-EE"/>
        </w:rPr>
      </w:pPr>
      <w:r>
        <w:rPr>
          <w:lang w:eastAsia="et-EE"/>
        </w:rPr>
        <w:t>K</w:t>
      </w:r>
      <w:r w:rsidRPr="005B0E26">
        <w:rPr>
          <w:lang w:eastAsia="et-EE"/>
        </w:rPr>
        <w:t xml:space="preserve">ui </w:t>
      </w:r>
      <w:r w:rsidR="00874F16">
        <w:rPr>
          <w:lang w:eastAsia="et-EE"/>
        </w:rPr>
        <w:t>avamaal</w:t>
      </w:r>
      <w:r w:rsidR="00874F16" w:rsidRPr="005B0E26">
        <w:rPr>
          <w:lang w:eastAsia="et-EE"/>
        </w:rPr>
        <w:t xml:space="preserve"> </w:t>
      </w:r>
      <w:r w:rsidRPr="005B0E26">
        <w:rPr>
          <w:lang w:eastAsia="et-EE"/>
        </w:rPr>
        <w:t xml:space="preserve">asuv niisutussüsteem ei ole kantud </w:t>
      </w:r>
      <w:r w:rsidR="00610FC1">
        <w:rPr>
          <w:lang w:eastAsia="et-EE"/>
        </w:rPr>
        <w:t>MSR-i</w:t>
      </w:r>
      <w:r w:rsidR="00EC5C53">
        <w:rPr>
          <w:lang w:eastAsia="et-EE"/>
        </w:rPr>
        <w:t>,</w:t>
      </w:r>
      <w:r w:rsidRPr="005B0E26">
        <w:rPr>
          <w:lang w:eastAsia="et-EE"/>
        </w:rPr>
        <w:t xml:space="preserve"> loetakse see mittetoimivaks</w:t>
      </w:r>
      <w:r>
        <w:rPr>
          <w:lang w:eastAsia="et-EE"/>
        </w:rPr>
        <w:t>.</w:t>
      </w:r>
    </w:p>
    <w:p w:rsidR="00597522" w:rsidRDefault="00597522">
      <w:pPr>
        <w:jc w:val="both"/>
      </w:pPr>
    </w:p>
    <w:p w:rsidR="00610FC1" w:rsidRDefault="004C53E2">
      <w:pPr>
        <w:jc w:val="both"/>
        <w:rPr>
          <w:lang w:eastAsia="et-EE"/>
        </w:rPr>
      </w:pPr>
      <w:r w:rsidRPr="00886C08">
        <w:t xml:space="preserve">Euroopa Parlamendi ja nõukogu määrus (EL) nr 1305/2013 artikli 46 </w:t>
      </w:r>
      <w:r w:rsidR="00EC5C53">
        <w:t>lõike 3</w:t>
      </w:r>
      <w:r w:rsidR="009950D3">
        <w:t xml:space="preserve"> kohasel</w:t>
      </w:r>
      <w:r>
        <w:t xml:space="preserve">t peab </w:t>
      </w:r>
      <w:r w:rsidRPr="00A313F1">
        <w:t xml:space="preserve">investeeringu </w:t>
      </w:r>
      <w:r w:rsidR="00EC5C53">
        <w:t>järgselt</w:t>
      </w:r>
      <w:r>
        <w:t xml:space="preserve"> </w:t>
      </w:r>
      <w:r w:rsidR="00EC5C53">
        <w:t>olema niisutuseks kasutatava vee kogus mõõdetav</w:t>
      </w:r>
      <w:r w:rsidR="00257587">
        <w:t>.</w:t>
      </w:r>
      <w:r w:rsidR="00FF28EA">
        <w:t xml:space="preserve"> </w:t>
      </w:r>
    </w:p>
    <w:p w:rsidR="00257587" w:rsidRDefault="00257587" w:rsidP="00607949">
      <w:pPr>
        <w:jc w:val="both"/>
        <w:rPr>
          <w:lang w:eastAsia="et-EE"/>
        </w:rPr>
      </w:pPr>
    </w:p>
    <w:p w:rsidR="004C53E2" w:rsidRPr="00C22DBA" w:rsidRDefault="00770E7F" w:rsidP="00607949">
      <w:pPr>
        <w:jc w:val="both"/>
        <w:rPr>
          <w:lang w:eastAsia="et-EE"/>
        </w:rPr>
      </w:pPr>
      <w:r>
        <w:rPr>
          <w:lang w:eastAsia="et-EE"/>
        </w:rPr>
        <w:t>Niisutussüsteemi ehitusprojekt</w:t>
      </w:r>
      <w:r w:rsidR="00FE1320">
        <w:rPr>
          <w:lang w:eastAsia="et-EE"/>
        </w:rPr>
        <w:t xml:space="preserve"> </w:t>
      </w:r>
      <w:r>
        <w:rPr>
          <w:lang w:eastAsia="et-EE"/>
        </w:rPr>
        <w:t xml:space="preserve">peab sisaldama teavet </w:t>
      </w:r>
      <w:r w:rsidR="00F261EB">
        <w:rPr>
          <w:lang w:eastAsia="et-EE"/>
        </w:rPr>
        <w:t>olemas</w:t>
      </w:r>
      <w:r w:rsidR="007C3CB5">
        <w:rPr>
          <w:lang w:eastAsia="et-EE"/>
        </w:rPr>
        <w:t xml:space="preserve">oleva ja </w:t>
      </w:r>
      <w:r>
        <w:rPr>
          <w:lang w:eastAsia="et-EE"/>
        </w:rPr>
        <w:t xml:space="preserve">kavandatava </w:t>
      </w:r>
      <w:r w:rsidR="007C3CB5">
        <w:rPr>
          <w:lang w:eastAsia="et-EE"/>
        </w:rPr>
        <w:t xml:space="preserve">arvutusliku </w:t>
      </w:r>
      <w:r>
        <w:rPr>
          <w:lang w:eastAsia="et-EE"/>
        </w:rPr>
        <w:t xml:space="preserve">maksimaalse veekasutuse, </w:t>
      </w:r>
      <w:r w:rsidR="00700F89">
        <w:rPr>
          <w:lang w:eastAsia="et-EE"/>
        </w:rPr>
        <w:t xml:space="preserve">taotleja ja olemasoleva niisutussüsteemi </w:t>
      </w:r>
      <w:r>
        <w:rPr>
          <w:lang w:eastAsia="et-EE"/>
        </w:rPr>
        <w:t>senise veekasutuse</w:t>
      </w:r>
      <w:r w:rsidRPr="00817DB3">
        <w:rPr>
          <w:lang w:eastAsia="et-EE"/>
        </w:rPr>
        <w:t xml:space="preserve"> </w:t>
      </w:r>
      <w:r w:rsidR="00D23D58">
        <w:rPr>
          <w:lang w:eastAsia="et-EE"/>
        </w:rPr>
        <w:t>(</w:t>
      </w:r>
      <w:r w:rsidR="00C457A2">
        <w:rPr>
          <w:lang w:eastAsia="et-EE"/>
        </w:rPr>
        <w:t xml:space="preserve">kui veekasutust ei mõõdetud, siis </w:t>
      </w:r>
      <w:r w:rsidR="00D23D58">
        <w:rPr>
          <w:lang w:eastAsia="et-EE"/>
        </w:rPr>
        <w:t>hinnangulise</w:t>
      </w:r>
      <w:r w:rsidR="00C457A2">
        <w:rPr>
          <w:lang w:eastAsia="et-EE"/>
        </w:rPr>
        <w:t xml:space="preserve"> senise veekasutuse</w:t>
      </w:r>
      <w:r w:rsidR="00D23D58">
        <w:rPr>
          <w:lang w:eastAsia="et-EE"/>
        </w:rPr>
        <w:t xml:space="preserve">) </w:t>
      </w:r>
      <w:r>
        <w:rPr>
          <w:lang w:eastAsia="et-EE"/>
        </w:rPr>
        <w:t xml:space="preserve">ja </w:t>
      </w:r>
      <w:r w:rsidR="00C457A2">
        <w:rPr>
          <w:lang w:eastAsia="et-EE"/>
        </w:rPr>
        <w:t xml:space="preserve">arvutusi </w:t>
      </w:r>
      <w:r w:rsidR="007C3CB5">
        <w:rPr>
          <w:lang w:eastAsia="et-EE"/>
        </w:rPr>
        <w:t xml:space="preserve">arvutusliku ja tegeliku </w:t>
      </w:r>
      <w:r>
        <w:rPr>
          <w:lang w:eastAsia="et-EE"/>
        </w:rPr>
        <w:t xml:space="preserve">veekasutuse </w:t>
      </w:r>
      <w:r w:rsidR="00C457A2">
        <w:rPr>
          <w:lang w:eastAsia="et-EE"/>
        </w:rPr>
        <w:t xml:space="preserve">kavandatava </w:t>
      </w:r>
      <w:r>
        <w:rPr>
          <w:lang w:eastAsia="et-EE"/>
        </w:rPr>
        <w:t>vähenemise kohta.</w:t>
      </w:r>
      <w:r w:rsidR="004C53E2">
        <w:t xml:space="preserve"> </w:t>
      </w:r>
      <w:r w:rsidR="00610FC1">
        <w:t>Nimetatud teave on vajalik, et teha kindlaks niisutussüsteemi ümberehitamisega kaasnev arvestuslik ja kui vett võetakse veekogust, mille seisund on vähem kui hea, siis ka kavandatav tegelik kokkuhoid. Nimetatud näitajad märgitakse</w:t>
      </w:r>
      <w:r w:rsidR="006970C1">
        <w:t xml:space="preserve"> </w:t>
      </w:r>
      <w:r w:rsidR="00610FC1" w:rsidRPr="00C22DBA">
        <w:t xml:space="preserve">ehitusprojektis, kuna niisutussüsteemi projekteerija saab kõige </w:t>
      </w:r>
      <w:r w:rsidR="004D6B85" w:rsidRPr="00C22DBA">
        <w:t>asjakohasemalt</w:t>
      </w:r>
      <w:r w:rsidR="00610FC1" w:rsidRPr="00C22DBA">
        <w:t xml:space="preserve"> hinnata uue ja vana süsteemi näitajate võrdlemisel </w:t>
      </w:r>
      <w:r w:rsidR="004D6B85" w:rsidRPr="00C22DBA">
        <w:t xml:space="preserve">ning ka lekete </w:t>
      </w:r>
      <w:r w:rsidR="00C457A2">
        <w:t>vähenemisega</w:t>
      </w:r>
      <w:r w:rsidR="004D6B85" w:rsidRPr="00C22DBA">
        <w:t xml:space="preserve"> saavutatavat veekasutuse kokkuhoidu.</w:t>
      </w:r>
      <w:r w:rsidR="00AF61CE" w:rsidRPr="00AF61CE">
        <w:t xml:space="preserve"> </w:t>
      </w:r>
      <w:r w:rsidR="00AF61CE">
        <w:t xml:space="preserve">Taotleja </w:t>
      </w:r>
      <w:r w:rsidR="00CD4D39">
        <w:t xml:space="preserve">ja olemasoleva niisutussüsteemi </w:t>
      </w:r>
      <w:r w:rsidR="00AF61CE">
        <w:t>senise veekasutuse näitajate puhul</w:t>
      </w:r>
      <w:r w:rsidR="00AF61CE" w:rsidRPr="00AF61CE">
        <w:t xml:space="preserve"> </w:t>
      </w:r>
      <w:r w:rsidR="00C823BE">
        <w:t>arvesta</w:t>
      </w:r>
      <w:r w:rsidR="00AF61CE">
        <w:t xml:space="preserve">takse </w:t>
      </w:r>
      <w:r w:rsidR="00AF61CE" w:rsidRPr="00AF61CE">
        <w:t xml:space="preserve"> viimase </w:t>
      </w:r>
      <w:r w:rsidR="00C457A2">
        <w:t xml:space="preserve">kahe </w:t>
      </w:r>
      <w:r w:rsidR="00AF61CE" w:rsidRPr="00AF61CE">
        <w:t xml:space="preserve">kuni viie aasta </w:t>
      </w:r>
      <w:r w:rsidR="00C823BE">
        <w:t>aritmeetilist</w:t>
      </w:r>
      <w:r w:rsidR="00AF61CE">
        <w:t xml:space="preserve"> keskmist</w:t>
      </w:r>
      <w:r w:rsidR="00C823BE">
        <w:t xml:space="preserve"> veekasutust</w:t>
      </w:r>
      <w:r w:rsidR="00AF61CE">
        <w:t xml:space="preserve"> </w:t>
      </w:r>
      <w:r w:rsidR="00AF61CE" w:rsidRPr="00AF61CE">
        <w:t>või kui veekul</w:t>
      </w:r>
      <w:r w:rsidR="00AF61CE">
        <w:t>u ei mõõdetud, siis hinnangulist aastast</w:t>
      </w:r>
      <w:r w:rsidR="00AF61CE" w:rsidRPr="00AF61CE">
        <w:t xml:space="preserve"> veekulu.</w:t>
      </w:r>
      <w:r w:rsidR="00C823BE">
        <w:t xml:space="preserve"> </w:t>
      </w:r>
      <w:r w:rsidR="00142DDF">
        <w:t>Kuna taotleja peab olema tegutsenud enne taotluse esitamist vähemalt kaks majandusaastat, siis vähemalt kahe aasta veetarbimise andmed  peaksid olema kättesaadavad</w:t>
      </w:r>
      <w:r w:rsidR="007F6DB3">
        <w:t>.</w:t>
      </w:r>
      <w:r w:rsidR="00142DDF">
        <w:t xml:space="preserve"> </w:t>
      </w:r>
      <w:r w:rsidR="007F6DB3">
        <w:t>S</w:t>
      </w:r>
      <w:r w:rsidR="00142DDF">
        <w:t>amas on a</w:t>
      </w:r>
      <w:r w:rsidR="00C457A2">
        <w:t>ritmeetilise keskmise arvutamisel mõistlik võtta aluseks pikem periood, kuna ilmastiku muutused aastate lõikes võivad oluliselt mõjutada aastast veetarbimist.</w:t>
      </w:r>
      <w:r w:rsidR="00142DDF">
        <w:t xml:space="preserve"> </w:t>
      </w:r>
      <w:r w:rsidR="00CD4D39">
        <w:t xml:space="preserve">Kui niisutussüsteem mõnel aastal aritmeetilise keskmise arvutamisel arvesse võetava perioodi jooksul ei toiminud, siis kasutatakse niisutussüsteemi selle aasta veekasutuse hindamiseks niisutussüsteemi viimase kahe kuni </w:t>
      </w:r>
      <w:r w:rsidR="004760B7">
        <w:t>viie</w:t>
      </w:r>
      <w:r w:rsidR="00CD4D39">
        <w:t xml:space="preserve"> aasta</w:t>
      </w:r>
      <w:r w:rsidR="007A0565">
        <w:t>, millal süsteem veel toimis,</w:t>
      </w:r>
      <w:r w:rsidR="00CD4D39">
        <w:t xml:space="preserve"> aritmeetilist keskmist</w:t>
      </w:r>
      <w:r w:rsidR="004760B7">
        <w:t xml:space="preserve"> veekasutuse näitajat</w:t>
      </w:r>
      <w:r w:rsidR="00CD4D39">
        <w:t xml:space="preserve">. </w:t>
      </w:r>
    </w:p>
    <w:p w:rsidR="00607949" w:rsidRDefault="00607949">
      <w:pPr>
        <w:autoSpaceDE/>
        <w:autoSpaceDN/>
        <w:jc w:val="both"/>
        <w:rPr>
          <w:bCs/>
        </w:rPr>
      </w:pPr>
    </w:p>
    <w:p w:rsidR="00DD59D1" w:rsidRDefault="00607949">
      <w:pPr>
        <w:jc w:val="both"/>
        <w:rPr>
          <w:b/>
          <w:bCs/>
        </w:rPr>
      </w:pPr>
      <w:r>
        <w:rPr>
          <w:bCs/>
        </w:rPr>
        <w:t>J</w:t>
      </w:r>
      <w:r w:rsidR="00C22DBA" w:rsidRPr="00C22DBA">
        <w:rPr>
          <w:bCs/>
        </w:rPr>
        <w:t>uhul</w:t>
      </w:r>
      <w:r w:rsidR="00E458D4">
        <w:rPr>
          <w:bCs/>
        </w:rPr>
        <w:t>,</w:t>
      </w:r>
      <w:r w:rsidR="00C22DBA" w:rsidRPr="00C22DBA">
        <w:rPr>
          <w:bCs/>
        </w:rPr>
        <w:t xml:space="preserve"> kui niis</w:t>
      </w:r>
      <w:r w:rsidR="00C22DBA">
        <w:rPr>
          <w:bCs/>
        </w:rPr>
        <w:t>u</w:t>
      </w:r>
      <w:r w:rsidR="00C22DBA" w:rsidRPr="00C22DBA">
        <w:rPr>
          <w:bCs/>
        </w:rPr>
        <w:t>tussüsteemi investeering ei nõua ehitu</w:t>
      </w:r>
      <w:r w:rsidR="00C22DBA">
        <w:rPr>
          <w:bCs/>
        </w:rPr>
        <w:t>s</w:t>
      </w:r>
      <w:r w:rsidR="00C22DBA" w:rsidRPr="00C22DBA">
        <w:rPr>
          <w:bCs/>
        </w:rPr>
        <w:t>projekti</w:t>
      </w:r>
      <w:r w:rsidR="00504A01">
        <w:rPr>
          <w:bCs/>
        </w:rPr>
        <w:t xml:space="preserve"> (</w:t>
      </w:r>
      <w:r w:rsidR="00504A01" w:rsidRPr="00504A01">
        <w:rPr>
          <w:bCs/>
        </w:rPr>
        <w:t>olemasolevas</w:t>
      </w:r>
      <w:r w:rsidR="006E3EA5">
        <w:rPr>
          <w:bCs/>
        </w:rPr>
        <w:t>s</w:t>
      </w:r>
      <w:r w:rsidR="00504A01" w:rsidRPr="00504A01">
        <w:rPr>
          <w:bCs/>
        </w:rPr>
        <w:t>e niisutussüsteemi paigaldatakse seadmed ilma olemasolevat niisutussüsteemi ümber ehitama</w:t>
      </w:r>
      <w:r w:rsidR="006E3EA5">
        <w:rPr>
          <w:bCs/>
        </w:rPr>
        <w:t>ta</w:t>
      </w:r>
      <w:r w:rsidR="00504A01" w:rsidRPr="00504A01">
        <w:rPr>
          <w:bCs/>
        </w:rPr>
        <w:t xml:space="preserve"> või laiendamata</w:t>
      </w:r>
      <w:r w:rsidR="00504A01">
        <w:rPr>
          <w:bCs/>
        </w:rPr>
        <w:t>)</w:t>
      </w:r>
      <w:r w:rsidR="00F261EB">
        <w:rPr>
          <w:bCs/>
        </w:rPr>
        <w:t xml:space="preserve">, siis </w:t>
      </w:r>
      <w:r w:rsidR="0051521B">
        <w:rPr>
          <w:bCs/>
        </w:rPr>
        <w:t>leitakse</w:t>
      </w:r>
      <w:r w:rsidR="00F261EB">
        <w:rPr>
          <w:bCs/>
        </w:rPr>
        <w:t xml:space="preserve"> olemasolev ja kavandatav arvutuslik maksimaalne veekasutus</w:t>
      </w:r>
      <w:r>
        <w:rPr>
          <w:bCs/>
        </w:rPr>
        <w:t xml:space="preserve"> </w:t>
      </w:r>
      <w:r w:rsidR="00504A01" w:rsidRPr="00504A01">
        <w:rPr>
          <w:bCs/>
        </w:rPr>
        <w:lastRenderedPageBreak/>
        <w:t>seadmete tehniliste para</w:t>
      </w:r>
      <w:r w:rsidR="00504A01">
        <w:rPr>
          <w:bCs/>
        </w:rPr>
        <w:t>meetrite alusel</w:t>
      </w:r>
      <w:r w:rsidR="00F261EB">
        <w:rPr>
          <w:bCs/>
        </w:rPr>
        <w:t xml:space="preserve"> ning</w:t>
      </w:r>
      <w:r w:rsidR="00504A01" w:rsidRPr="00504A01">
        <w:rPr>
          <w:bCs/>
        </w:rPr>
        <w:t xml:space="preserve"> </w:t>
      </w:r>
      <w:r>
        <w:rPr>
          <w:bCs/>
        </w:rPr>
        <w:t xml:space="preserve">andmed </w:t>
      </w:r>
      <w:r w:rsidR="00F261EB">
        <w:rPr>
          <w:bCs/>
        </w:rPr>
        <w:t xml:space="preserve">olemasoleva ja </w:t>
      </w:r>
      <w:r w:rsidRPr="00607949">
        <w:rPr>
          <w:bCs/>
        </w:rPr>
        <w:t xml:space="preserve">kavandatava </w:t>
      </w:r>
      <w:r w:rsidR="00F261EB">
        <w:rPr>
          <w:bCs/>
        </w:rPr>
        <w:t>arvutusliku</w:t>
      </w:r>
      <w:r w:rsidR="00F261EB" w:rsidRPr="00607949">
        <w:rPr>
          <w:bCs/>
        </w:rPr>
        <w:t xml:space="preserve"> </w:t>
      </w:r>
      <w:r w:rsidRPr="00607949">
        <w:rPr>
          <w:bCs/>
        </w:rPr>
        <w:t>maksimaalse veekasutuse, senise veekasutuse ja kavandatava veekasutuse vähenemise k</w:t>
      </w:r>
      <w:r>
        <w:rPr>
          <w:bCs/>
        </w:rPr>
        <w:t>ohta</w:t>
      </w:r>
      <w:r w:rsidR="009F09A2">
        <w:rPr>
          <w:bCs/>
        </w:rPr>
        <w:t xml:space="preserve"> e</w:t>
      </w:r>
      <w:r w:rsidR="0051521B">
        <w:rPr>
          <w:bCs/>
        </w:rPr>
        <w:t>s</w:t>
      </w:r>
      <w:r w:rsidR="009F09A2">
        <w:rPr>
          <w:bCs/>
        </w:rPr>
        <w:t>i</w:t>
      </w:r>
      <w:r w:rsidR="0051521B">
        <w:rPr>
          <w:bCs/>
        </w:rPr>
        <w:t>ta</w:t>
      </w:r>
      <w:r w:rsidR="009F09A2">
        <w:rPr>
          <w:bCs/>
        </w:rPr>
        <w:t>ta</w:t>
      </w:r>
      <w:r w:rsidR="0051521B">
        <w:rPr>
          <w:bCs/>
        </w:rPr>
        <w:t>kse</w:t>
      </w:r>
      <w:r w:rsidR="006970C1">
        <w:rPr>
          <w:bCs/>
        </w:rPr>
        <w:t xml:space="preserve"> a</w:t>
      </w:r>
      <w:r>
        <w:rPr>
          <w:bCs/>
        </w:rPr>
        <w:t>valdusel</w:t>
      </w:r>
      <w:r w:rsidR="00D34B86">
        <w:rPr>
          <w:bCs/>
        </w:rPr>
        <w:t>.</w:t>
      </w:r>
    </w:p>
    <w:p w:rsidR="00C054EF" w:rsidRDefault="00C054EF">
      <w:pPr>
        <w:jc w:val="both"/>
      </w:pPr>
    </w:p>
    <w:p w:rsidR="003A5E34" w:rsidRDefault="0099191D" w:rsidP="004D6B85">
      <w:pPr>
        <w:jc w:val="both"/>
      </w:pPr>
      <w:r w:rsidRPr="00906216">
        <w:rPr>
          <w:lang w:eastAsia="et-EE"/>
        </w:rPr>
        <w:t>Kui niisutuseks kasutatava veekogumi seisund on vee kogusega seotud põhjustel vähemalt hea ja investeeringu järgselt sellega seotud niisutatav pind ei laiene</w:t>
      </w:r>
      <w:r w:rsidR="00E219A4">
        <w:rPr>
          <w:lang w:eastAsia="et-EE"/>
        </w:rPr>
        <w:t>,</w:t>
      </w:r>
      <w:r w:rsidR="00FE1320" w:rsidRPr="00906216">
        <w:t xml:space="preserve"> </w:t>
      </w:r>
      <w:r w:rsidRPr="00906216">
        <w:t>tuleb</w:t>
      </w:r>
      <w:r w:rsidR="00B530B8">
        <w:t xml:space="preserve"> taotleja</w:t>
      </w:r>
      <w:r w:rsidR="00E219A4">
        <w:t>l</w:t>
      </w:r>
      <w:r w:rsidR="00B530B8">
        <w:t xml:space="preserve"> </w:t>
      </w:r>
      <w:r>
        <w:t>o</w:t>
      </w:r>
      <w:r w:rsidR="00C20353">
        <w:t>lemasoleva t</w:t>
      </w:r>
      <w:r w:rsidR="009B578A">
        <w:t xml:space="preserve">oimiva niisutussüsteemi </w:t>
      </w:r>
      <w:r w:rsidR="00C20353">
        <w:t xml:space="preserve">ehitamise või olemasolevasse süsteemi niisutuseks seadmete ostmise </w:t>
      </w:r>
      <w:r w:rsidR="009B578A">
        <w:t>korral saavutada vähemalt 5% ja mittetoimiva süsteemi korral vähemalt 10% ulatuses potentsiaalne veekokkuhoid</w:t>
      </w:r>
      <w:r w:rsidR="00C20353">
        <w:t xml:space="preserve">. Vee </w:t>
      </w:r>
      <w:r w:rsidR="00275CA3">
        <w:t xml:space="preserve">potentsiaalne </w:t>
      </w:r>
      <w:r w:rsidR="00C20353">
        <w:t xml:space="preserve">kokkuhoid </w:t>
      </w:r>
      <w:r w:rsidR="00275CA3">
        <w:t xml:space="preserve">(arvestuslik vähenemine) </w:t>
      </w:r>
      <w:r w:rsidR="00C20353">
        <w:t xml:space="preserve">peab nähtuma niisutussüsteemi ehitusprojektist või </w:t>
      </w:r>
      <w:r w:rsidR="009B578A">
        <w:t xml:space="preserve">olemasoleva </w:t>
      </w:r>
      <w:r w:rsidR="00B25D5F">
        <w:t>seadme</w:t>
      </w:r>
      <w:r w:rsidR="00092DA6">
        <w:t xml:space="preserve"> </w:t>
      </w:r>
      <w:r w:rsidR="006511E7">
        <w:t>ja uue seadme</w:t>
      </w:r>
      <w:r w:rsidR="006511E7" w:rsidRPr="006511E7">
        <w:t xml:space="preserve"> tehnilistele parameetritele</w:t>
      </w:r>
      <w:r w:rsidR="00C20353">
        <w:t xml:space="preserve"> võrdlusest</w:t>
      </w:r>
      <w:r w:rsidR="009B578A">
        <w:t xml:space="preserve">. </w:t>
      </w:r>
      <w:r w:rsidR="003A5E34" w:rsidRPr="003A5E34">
        <w:t>Näiteks uuendatakse olemaolevat kastmissüsteemi, kus</w:t>
      </w:r>
      <w:r w:rsidR="00FE1320">
        <w:t xml:space="preserve"> </w:t>
      </w:r>
      <w:r w:rsidR="003A5E34" w:rsidRPr="003A5E34">
        <w:t xml:space="preserve">seni kasutusel olnud </w:t>
      </w:r>
      <w:r w:rsidR="003A5E34" w:rsidRPr="003A5E34">
        <w:rPr>
          <w:noProof/>
        </w:rPr>
        <w:t>sprinklersüsteem</w:t>
      </w:r>
      <w:r w:rsidR="00FE1320">
        <w:t xml:space="preserve"> </w:t>
      </w:r>
      <w:r w:rsidR="003A5E34" w:rsidRPr="003A5E34">
        <w:t xml:space="preserve">asendatakse tilkniisutussüsteemiga ja sellega seotud niiskuse andurite ning uue infotehnoloogilise lahendusega. Uue niisutussüsteemiga on võimalik vähendada vee kulu seniselt </w:t>
      </w:r>
      <w:r w:rsidR="00275CA3">
        <w:t xml:space="preserve">maksimaalselt </w:t>
      </w:r>
      <w:r w:rsidR="003A5E34" w:rsidRPr="003A5E34">
        <w:t>10 000 m</w:t>
      </w:r>
      <w:r w:rsidR="003A5E34" w:rsidRPr="00645027">
        <w:rPr>
          <w:vertAlign w:val="superscript"/>
        </w:rPr>
        <w:t>3</w:t>
      </w:r>
      <w:r w:rsidR="003A5E34" w:rsidRPr="003A5E34">
        <w:t>-lt</w:t>
      </w:r>
      <w:r w:rsidR="00FE1320">
        <w:t xml:space="preserve"> </w:t>
      </w:r>
      <w:r w:rsidR="003A5E34" w:rsidRPr="003A5E34">
        <w:t>8 000 m</w:t>
      </w:r>
      <w:r w:rsidR="003A5E34" w:rsidRPr="00645027">
        <w:rPr>
          <w:vertAlign w:val="superscript"/>
        </w:rPr>
        <w:t>3</w:t>
      </w:r>
      <w:r w:rsidR="003A5E34" w:rsidRPr="003A5E34">
        <w:t>-i</w:t>
      </w:r>
      <w:r w:rsidR="00275CA3">
        <w:t>, seega</w:t>
      </w:r>
      <w:r w:rsidR="003A5E34" w:rsidRPr="003A5E34">
        <w:t xml:space="preserve"> taga</w:t>
      </w:r>
      <w:r w:rsidR="00275CA3">
        <w:t>takse</w:t>
      </w:r>
      <w:r w:rsidR="003A5E34" w:rsidRPr="003A5E34">
        <w:t xml:space="preserve"> </w:t>
      </w:r>
      <w:r w:rsidR="00275CA3">
        <w:t xml:space="preserve">arvestuslik </w:t>
      </w:r>
      <w:r w:rsidR="003A5E34" w:rsidRPr="003A5E34">
        <w:t>vee sääst 2 000 m</w:t>
      </w:r>
      <w:r w:rsidR="003A5E34" w:rsidRPr="00645027">
        <w:rPr>
          <w:vertAlign w:val="superscript"/>
        </w:rPr>
        <w:t>3</w:t>
      </w:r>
      <w:r w:rsidR="003A5E34" w:rsidRPr="003A5E34">
        <w:t>, mis on 20% 10 000 m</w:t>
      </w:r>
      <w:r w:rsidR="003A5E34" w:rsidRPr="00645027">
        <w:rPr>
          <w:vertAlign w:val="superscript"/>
        </w:rPr>
        <w:t>3</w:t>
      </w:r>
      <w:r w:rsidR="003A5E34" w:rsidRPr="003A5E34">
        <w:t>-st.</w:t>
      </w:r>
    </w:p>
    <w:p w:rsidR="006C0CD5" w:rsidRDefault="009B578A" w:rsidP="004D6B85">
      <w:pPr>
        <w:jc w:val="both"/>
      </w:pPr>
      <w:r>
        <w:t xml:space="preserve">Toimiva süsteemi korral on veekokkuhoiu nõue </w:t>
      </w:r>
      <w:r w:rsidR="007801F6">
        <w:t>väiksem</w:t>
      </w:r>
      <w:r>
        <w:t>, kuna toimivad süsteemid on üldjuhul hiljuti uuendatud</w:t>
      </w:r>
      <w:r w:rsidR="00870179">
        <w:t xml:space="preserve"> ja seetõttu ökonoomsema veekasutusega</w:t>
      </w:r>
      <w:r>
        <w:t>. Mittetoimiva süsteemi korral on veekokkuhoiu nõue suurem, kuna antud süsteemid on projekteeritud varasemalt ning neid üldjuhul ei ole uuendatud (seega on võimalik saavutada renoveerimisega suurem veekokkuhoid).</w:t>
      </w:r>
      <w:r w:rsidR="00B25D5F">
        <w:t xml:space="preserve"> </w:t>
      </w:r>
    </w:p>
    <w:p w:rsidR="004C2564" w:rsidRDefault="0099191D" w:rsidP="004D6B85">
      <w:pPr>
        <w:jc w:val="both"/>
      </w:pPr>
      <w:r w:rsidRPr="0099191D">
        <w:t>Kui niisutuseks kasutatava veekogumi seisund ei ole vee kogusega seotud põhjustel vähemalt hea ja investeeringu järgselt sellega seotud niisutatav pind ei laiene, siis peab lisaks arvestuslikule veekasutuse vähenemisele investeering tehniliselt tagama, et reaalselt on niisutussüsteemi aastast veekasutust võimalik vähendada koguse võrra, mis moodustab vähemalt 50 protsenti arvestuslikust niisutussüsteemi aastasest veekasutuse vähenemisest</w:t>
      </w:r>
      <w:r>
        <w:t>.</w:t>
      </w:r>
      <w:r w:rsidR="00275CA3">
        <w:t xml:space="preserve"> Eespool toodud näite puhul tuleb vähemalt 1000</w:t>
      </w:r>
      <w:r w:rsidR="00275CA3" w:rsidRPr="00275CA3">
        <w:t xml:space="preserve"> m</w:t>
      </w:r>
      <w:r w:rsidR="00275CA3" w:rsidRPr="00275CA3">
        <w:rPr>
          <w:vertAlign w:val="superscript"/>
        </w:rPr>
        <w:t>3</w:t>
      </w:r>
      <w:r w:rsidR="00275CA3">
        <w:t xml:space="preserve"> vett ka tegelikult kokku hoida.</w:t>
      </w:r>
    </w:p>
    <w:p w:rsidR="00C74703" w:rsidRDefault="00C74703" w:rsidP="00645027">
      <w:pPr>
        <w:jc w:val="both"/>
      </w:pPr>
    </w:p>
    <w:p w:rsidR="004B397C" w:rsidRDefault="006C0CD5" w:rsidP="00645027">
      <w:pPr>
        <w:jc w:val="both"/>
      </w:pPr>
      <w:r>
        <w:t>Veekasutust, a</w:t>
      </w:r>
      <w:r w:rsidR="00504A01">
        <w:t>rvestuslikku</w:t>
      </w:r>
      <w:r>
        <w:t xml:space="preserve"> ja </w:t>
      </w:r>
      <w:r w:rsidR="00504A01">
        <w:t xml:space="preserve"> </w:t>
      </w:r>
      <w:r w:rsidR="00504A01" w:rsidRPr="00504A01">
        <w:t xml:space="preserve">tegelikku veekasutuse vähenemist </w:t>
      </w:r>
      <w:r w:rsidR="006E3EA5">
        <w:t>vaadeldakse</w:t>
      </w:r>
      <w:r w:rsidR="00C74703" w:rsidRPr="00C74703">
        <w:t xml:space="preserve"> </w:t>
      </w:r>
      <w:r w:rsidR="00504A01">
        <w:t xml:space="preserve">näitaja </w:t>
      </w:r>
      <w:r w:rsidR="006E3EA5">
        <w:t>–</w:t>
      </w:r>
      <w:r w:rsidR="00504A01">
        <w:t xml:space="preserve"> m</w:t>
      </w:r>
      <w:r w:rsidR="00504A01">
        <w:rPr>
          <w:vertAlign w:val="superscript"/>
        </w:rPr>
        <w:t>3</w:t>
      </w:r>
      <w:r w:rsidR="006E3EA5" w:rsidRPr="006E3EA5">
        <w:t>/</w:t>
      </w:r>
      <w:r w:rsidR="00504A01">
        <w:t>aastas</w:t>
      </w:r>
      <w:r w:rsidR="006E3EA5">
        <w:t xml:space="preserve"> –</w:t>
      </w:r>
      <w:r w:rsidR="00504A01">
        <w:t xml:space="preserve"> alusel</w:t>
      </w:r>
      <w:r w:rsidR="00C74703">
        <w:t>.</w:t>
      </w:r>
    </w:p>
    <w:p w:rsidR="00C74703" w:rsidRDefault="00C74703" w:rsidP="00645027">
      <w:pPr>
        <w:jc w:val="both"/>
      </w:pPr>
    </w:p>
    <w:p w:rsidR="004C2564" w:rsidRDefault="004C2564" w:rsidP="00645027">
      <w:pPr>
        <w:jc w:val="both"/>
      </w:pPr>
      <w:r w:rsidRPr="004C2564">
        <w:t>Kui niisutuseks vajalikku vee kogust investeeringu järgselt ei mõõdeta, siis ei ole tegevus abikõlblik.</w:t>
      </w:r>
    </w:p>
    <w:p w:rsidR="004C2564" w:rsidRDefault="004C2564"/>
    <w:p w:rsidR="009B578A" w:rsidRDefault="009B578A">
      <w:r>
        <w:t xml:space="preserve">Uue veerežiimi kahepoolse reguleerimissüsteemi või niisutussüsteemi </w:t>
      </w:r>
      <w:r w:rsidR="00937E02">
        <w:t>ehitamine</w:t>
      </w:r>
      <w:r>
        <w:t xml:space="preserve">, mis suurendab niisutatava ala pindala, peab vastama lisaks eeltoodule </w:t>
      </w:r>
      <w:r w:rsidR="00870179">
        <w:t>järgmistele tingimustele</w:t>
      </w:r>
      <w:r>
        <w:t>:</w:t>
      </w:r>
    </w:p>
    <w:p w:rsidR="009B578A" w:rsidRPr="00870179" w:rsidRDefault="009B578A" w:rsidP="003C258B">
      <w:pPr>
        <w:pStyle w:val="ListParagraph"/>
        <w:numPr>
          <w:ilvl w:val="1"/>
          <w:numId w:val="21"/>
        </w:numPr>
        <w:spacing w:after="0" w:line="240" w:lineRule="auto"/>
        <w:jc w:val="both"/>
        <w:rPr>
          <w:rFonts w:ascii="Times New Roman" w:hAnsi="Times New Roman"/>
          <w:sz w:val="24"/>
          <w:szCs w:val="24"/>
        </w:rPr>
      </w:pPr>
      <w:r w:rsidRPr="00870179">
        <w:rPr>
          <w:rFonts w:ascii="Times New Roman" w:hAnsi="Times New Roman"/>
          <w:sz w:val="24"/>
          <w:szCs w:val="24"/>
        </w:rPr>
        <w:t>ehitusprojekti alusel võetakse niisutuseks kasutatavat vett pinnaveekogust või põhjavee</w:t>
      </w:r>
      <w:r w:rsidR="00A03874">
        <w:rPr>
          <w:rFonts w:ascii="Times New Roman" w:hAnsi="Times New Roman"/>
          <w:sz w:val="24"/>
          <w:szCs w:val="24"/>
        </w:rPr>
        <w:t>kogumist</w:t>
      </w:r>
      <w:r w:rsidRPr="00870179">
        <w:rPr>
          <w:rFonts w:ascii="Times New Roman" w:hAnsi="Times New Roman"/>
          <w:sz w:val="24"/>
          <w:szCs w:val="24"/>
        </w:rPr>
        <w:t>, mille seisund on veehulga alusel vähemalt hea;</w:t>
      </w:r>
    </w:p>
    <w:p w:rsidR="009B578A" w:rsidRPr="00870179" w:rsidRDefault="009B578A" w:rsidP="003C258B">
      <w:pPr>
        <w:pStyle w:val="ListParagraph"/>
        <w:numPr>
          <w:ilvl w:val="1"/>
          <w:numId w:val="21"/>
        </w:numPr>
        <w:spacing w:after="0" w:line="240" w:lineRule="auto"/>
        <w:ind w:left="1797"/>
        <w:jc w:val="both"/>
        <w:rPr>
          <w:rFonts w:ascii="Times New Roman" w:hAnsi="Times New Roman"/>
          <w:sz w:val="24"/>
          <w:szCs w:val="24"/>
        </w:rPr>
      </w:pPr>
      <w:r w:rsidRPr="00870179">
        <w:rPr>
          <w:rFonts w:ascii="Times New Roman" w:hAnsi="Times New Roman"/>
          <w:sz w:val="24"/>
          <w:szCs w:val="24"/>
        </w:rPr>
        <w:t>teostatud keskkonnamõju hindamise vajalikkuse eelhinnangu või keskkonnamõju hinnangu alusel ei ole investeeringul olulist negatiivset mõju keskkonnale</w:t>
      </w:r>
    </w:p>
    <w:p w:rsidR="007801F6" w:rsidRDefault="007801F6" w:rsidP="003C258B">
      <w:pPr>
        <w:jc w:val="both"/>
      </w:pPr>
    </w:p>
    <w:p w:rsidR="007801F6" w:rsidRPr="007801F6" w:rsidRDefault="00D45BAA" w:rsidP="003C258B">
      <w:pPr>
        <w:jc w:val="both"/>
        <w:rPr>
          <w:lang w:eastAsia="et-EE"/>
        </w:rPr>
      </w:pPr>
      <w:r>
        <w:t>Siiski on</w:t>
      </w:r>
      <w:r w:rsidR="007801F6">
        <w:t xml:space="preserve"> niisutussüsteemi </w:t>
      </w:r>
      <w:r w:rsidR="00937E02">
        <w:t>ehitamine</w:t>
      </w:r>
      <w:r w:rsidR="007801F6">
        <w:t>, mis</w:t>
      </w:r>
      <w:r w:rsidR="00092DA6">
        <w:t xml:space="preserve"> </w:t>
      </w:r>
      <w:r w:rsidR="007801F6">
        <w:t>suurendab</w:t>
      </w:r>
      <w:r w:rsidR="00B530B8">
        <w:t xml:space="preserve"> taotleja senist</w:t>
      </w:r>
      <w:r w:rsidR="007801F6">
        <w:t xml:space="preserve"> niisutatava ala pindala ja </w:t>
      </w:r>
      <w:r w:rsidR="001601F0">
        <w:t xml:space="preserve">kasutab niisutuseks veekogu, </w:t>
      </w:r>
      <w:r w:rsidR="007801F6">
        <w:t>mille seisud on vähem kui hea</w:t>
      </w:r>
      <w:r w:rsidR="001601F0">
        <w:t>, vett</w:t>
      </w:r>
      <w:r w:rsidR="00092DA6">
        <w:t xml:space="preserve"> </w:t>
      </w:r>
      <w:r>
        <w:t>võimalik, kui see on</w:t>
      </w:r>
      <w:r w:rsidR="007801F6" w:rsidRPr="007801F6">
        <w:rPr>
          <w:lang w:eastAsia="et-EE"/>
        </w:rPr>
        <w:t xml:space="preserve"> kombineeritud olemasoleva süsteemi ümberehitamisega</w:t>
      </w:r>
      <w:r>
        <w:rPr>
          <w:lang w:eastAsia="et-EE"/>
        </w:rPr>
        <w:t xml:space="preserve">. Sellisel juhul </w:t>
      </w:r>
      <w:r w:rsidR="007801F6" w:rsidRPr="007801F6">
        <w:rPr>
          <w:lang w:eastAsia="et-EE"/>
        </w:rPr>
        <w:t xml:space="preserve">peab ehitusprojektist nähtuma, et </w:t>
      </w:r>
      <w:r w:rsidR="001601F0">
        <w:rPr>
          <w:lang w:eastAsia="et-EE"/>
        </w:rPr>
        <w:t xml:space="preserve">arvutuslik </w:t>
      </w:r>
      <w:r w:rsidR="007801F6" w:rsidRPr="007801F6">
        <w:rPr>
          <w:lang w:eastAsia="et-EE"/>
        </w:rPr>
        <w:t>veekasutus väheneb</w:t>
      </w:r>
      <w:r w:rsidR="00EF16CF" w:rsidRPr="00EF16CF">
        <w:t xml:space="preserve"> </w:t>
      </w:r>
      <w:r w:rsidR="00EF16CF" w:rsidRPr="00EF16CF">
        <w:rPr>
          <w:lang w:eastAsia="et-EE"/>
        </w:rPr>
        <w:t>toimiva niisutussüsteemi korral</w:t>
      </w:r>
      <w:r w:rsidR="007801F6" w:rsidRPr="007801F6">
        <w:rPr>
          <w:lang w:eastAsia="et-EE"/>
        </w:rPr>
        <w:t xml:space="preserve"> vähemalt viis protsenti või mittetoimiva niisutussüsteemi korral vähemalt 10 protsenti</w:t>
      </w:r>
      <w:r w:rsidR="00EF16CF">
        <w:rPr>
          <w:lang w:eastAsia="et-EE"/>
        </w:rPr>
        <w:t xml:space="preserve"> senisest </w:t>
      </w:r>
      <w:r w:rsidR="001601F0">
        <w:rPr>
          <w:lang w:eastAsia="et-EE"/>
        </w:rPr>
        <w:t xml:space="preserve">arvutuslikust </w:t>
      </w:r>
      <w:r w:rsidR="00EF16CF">
        <w:rPr>
          <w:lang w:eastAsia="et-EE"/>
        </w:rPr>
        <w:t>veekasutusest</w:t>
      </w:r>
      <w:r w:rsidR="00EA2C3B">
        <w:rPr>
          <w:lang w:eastAsia="et-EE"/>
        </w:rPr>
        <w:t xml:space="preserve"> ning toetuse saaja peab</w:t>
      </w:r>
      <w:r w:rsidR="00EA2C3B" w:rsidRPr="00EA2C3B">
        <w:rPr>
          <w:lang w:eastAsia="et-EE"/>
        </w:rPr>
        <w:t xml:space="preserve"> reaalselt niisutussüsteemi aastas</w:t>
      </w:r>
      <w:r w:rsidR="00EA2C3B">
        <w:rPr>
          <w:lang w:eastAsia="et-EE"/>
        </w:rPr>
        <w:t>t veekasutust vähendama</w:t>
      </w:r>
      <w:r w:rsidR="00EA2C3B" w:rsidRPr="00EA2C3B">
        <w:rPr>
          <w:lang w:eastAsia="et-EE"/>
        </w:rPr>
        <w:t xml:space="preserve"> koguse võrra, mis moodustab vähemalt 50 protsenti arvestuslikust niisutussüsteemi aastasest veekasutuse vähenemisest</w:t>
      </w:r>
      <w:r w:rsidR="00EF16CF">
        <w:rPr>
          <w:lang w:eastAsia="et-EE"/>
        </w:rPr>
        <w:t>.</w:t>
      </w:r>
    </w:p>
    <w:p w:rsidR="0081299D" w:rsidRDefault="0081299D">
      <w:pPr>
        <w:jc w:val="both"/>
        <w:rPr>
          <w:lang w:eastAsia="et-EE"/>
        </w:rPr>
      </w:pPr>
    </w:p>
    <w:p w:rsidR="00777BDE" w:rsidRPr="00906216" w:rsidRDefault="00F6493A" w:rsidP="009C54C3">
      <w:pPr>
        <w:jc w:val="both"/>
        <w:rPr>
          <w:lang w:eastAsia="et-EE"/>
        </w:rPr>
      </w:pPr>
      <w:r>
        <w:rPr>
          <w:lang w:eastAsia="et-EE"/>
        </w:rPr>
        <w:lastRenderedPageBreak/>
        <w:t>Niisutussüsteemi i</w:t>
      </w:r>
      <w:r w:rsidR="00777BDE" w:rsidRPr="00906216">
        <w:rPr>
          <w:lang w:eastAsia="et-EE"/>
        </w:rPr>
        <w:t>nvesteeringute puhul on oluline, et kogu ettevõttes kasuta</w:t>
      </w:r>
      <w:r w:rsidR="00E219A4">
        <w:rPr>
          <w:lang w:eastAsia="et-EE"/>
        </w:rPr>
        <w:t>ta</w:t>
      </w:r>
      <w:r w:rsidR="00777BDE" w:rsidRPr="00906216">
        <w:rPr>
          <w:lang w:eastAsia="et-EE"/>
        </w:rPr>
        <w:t>v veekogus väheneb vähemalt samas ulatuses</w:t>
      </w:r>
      <w:r w:rsidR="0081299D" w:rsidRPr="00906216">
        <w:rPr>
          <w:lang w:eastAsia="et-EE"/>
        </w:rPr>
        <w:t>, kui investeerimistasandil on vett kokku hoitud</w:t>
      </w:r>
      <w:r w:rsidR="00A504D9" w:rsidRPr="00906216">
        <w:rPr>
          <w:lang w:eastAsia="et-EE"/>
        </w:rPr>
        <w:t xml:space="preserve"> ning</w:t>
      </w:r>
      <w:r w:rsidR="00FE1320" w:rsidRPr="00906216">
        <w:rPr>
          <w:lang w:eastAsia="et-EE"/>
        </w:rPr>
        <w:t xml:space="preserve"> </w:t>
      </w:r>
      <w:r>
        <w:rPr>
          <w:lang w:eastAsia="et-EE"/>
        </w:rPr>
        <w:t>vett tuleb kokku hoida</w:t>
      </w:r>
      <w:r w:rsidR="00777BDE" w:rsidRPr="00906216">
        <w:t xml:space="preserve"> </w:t>
      </w:r>
      <w:r w:rsidR="00A504D9" w:rsidRPr="00906216">
        <w:rPr>
          <w:lang w:eastAsia="et-EE"/>
        </w:rPr>
        <w:t>vä</w:t>
      </w:r>
      <w:r w:rsidR="00777BDE" w:rsidRPr="00906216">
        <w:rPr>
          <w:lang w:eastAsia="et-EE"/>
        </w:rPr>
        <w:t>hemalt 3 aasta jooksul alates toetuse viimase väljamakse tegemist, kui taotleja on VKE ning järgneva 5 aasta jooksul kui taotleja</w:t>
      </w:r>
      <w:r w:rsidR="00FE1320" w:rsidRPr="00906216">
        <w:rPr>
          <w:lang w:eastAsia="et-EE"/>
        </w:rPr>
        <w:t xml:space="preserve"> </w:t>
      </w:r>
      <w:r w:rsidR="00777BDE" w:rsidRPr="00906216">
        <w:rPr>
          <w:lang w:eastAsia="et-EE"/>
        </w:rPr>
        <w:t xml:space="preserve">ei ole VKE. </w:t>
      </w:r>
      <w:r w:rsidR="00A504D9" w:rsidRPr="00906216">
        <w:rPr>
          <w:lang w:eastAsia="et-EE"/>
        </w:rPr>
        <w:t>Kogu ettevõtte poolt kasutava vee hulka arvatakse ka ettevõtte poolt müüdud vee kogus.</w:t>
      </w:r>
      <w:r w:rsidR="000F7C72" w:rsidRPr="00906216">
        <w:t xml:space="preserve"> </w:t>
      </w:r>
      <w:r w:rsidR="000F7C72" w:rsidRPr="00906216">
        <w:rPr>
          <w:lang w:eastAsia="et-EE"/>
        </w:rPr>
        <w:t>Oluline</w:t>
      </w:r>
      <w:r>
        <w:rPr>
          <w:lang w:eastAsia="et-EE"/>
        </w:rPr>
        <w:t xml:space="preserve"> on</w:t>
      </w:r>
      <w:r w:rsidR="000F7C72" w:rsidRPr="00906216">
        <w:rPr>
          <w:lang w:eastAsia="et-EE"/>
        </w:rPr>
        <w:t xml:space="preserve"> tagada, et</w:t>
      </w:r>
      <w:r w:rsidR="00FE1320" w:rsidRPr="00906216">
        <w:rPr>
          <w:lang w:eastAsia="et-EE"/>
        </w:rPr>
        <w:t xml:space="preserve"> </w:t>
      </w:r>
      <w:r>
        <w:rPr>
          <w:lang w:eastAsia="et-EE"/>
        </w:rPr>
        <w:t xml:space="preserve">vee kokkuhoidu ja selle positiivset </w:t>
      </w:r>
      <w:r w:rsidR="000F7C72" w:rsidRPr="00906216">
        <w:rPr>
          <w:lang w:eastAsia="et-EE"/>
        </w:rPr>
        <w:t>mõju</w:t>
      </w:r>
      <w:r>
        <w:rPr>
          <w:lang w:eastAsia="et-EE"/>
        </w:rPr>
        <w:t xml:space="preserve"> keskkonnale</w:t>
      </w:r>
      <w:r w:rsidR="000F7C72" w:rsidRPr="00906216">
        <w:rPr>
          <w:lang w:eastAsia="et-EE"/>
        </w:rPr>
        <w:t>, mida põllumajandustootja</w:t>
      </w:r>
      <w:r w:rsidR="0081299D" w:rsidRPr="00906216">
        <w:rPr>
          <w:lang w:eastAsia="et-EE"/>
        </w:rPr>
        <w:t xml:space="preserve"> on saavutanud </w:t>
      </w:r>
      <w:r w:rsidR="000F7C72" w:rsidRPr="00906216">
        <w:rPr>
          <w:lang w:eastAsia="et-EE"/>
        </w:rPr>
        <w:t>oma investeeringuga</w:t>
      </w:r>
      <w:r w:rsidR="000978FF" w:rsidRPr="00906216">
        <w:rPr>
          <w:lang w:eastAsia="et-EE"/>
        </w:rPr>
        <w:t>, ei tühistaks</w:t>
      </w:r>
      <w:r w:rsidR="0081299D" w:rsidRPr="00906216">
        <w:rPr>
          <w:lang w:eastAsia="et-EE"/>
        </w:rPr>
        <w:t xml:space="preserve"> ettevõtte tasandil</w:t>
      </w:r>
      <w:r w:rsidR="000978FF" w:rsidRPr="00906216">
        <w:rPr>
          <w:lang w:eastAsia="et-EE"/>
        </w:rPr>
        <w:t xml:space="preserve"> vee kulu suurendami</w:t>
      </w:r>
      <w:r>
        <w:rPr>
          <w:lang w:eastAsia="et-EE"/>
        </w:rPr>
        <w:t>n</w:t>
      </w:r>
      <w:r w:rsidR="000978FF" w:rsidRPr="00906216">
        <w:rPr>
          <w:lang w:eastAsia="et-EE"/>
        </w:rPr>
        <w:t xml:space="preserve">e või </w:t>
      </w:r>
      <w:r>
        <w:rPr>
          <w:lang w:eastAsia="et-EE"/>
        </w:rPr>
        <w:t xml:space="preserve">vee </w:t>
      </w:r>
      <w:r w:rsidR="000978FF" w:rsidRPr="00906216">
        <w:rPr>
          <w:lang w:eastAsia="et-EE"/>
        </w:rPr>
        <w:t>müü</w:t>
      </w:r>
      <w:r>
        <w:rPr>
          <w:lang w:eastAsia="et-EE"/>
        </w:rPr>
        <w:t>k.</w:t>
      </w:r>
      <w:r w:rsidR="000978FF" w:rsidRPr="00906216">
        <w:rPr>
          <w:lang w:eastAsia="et-EE"/>
        </w:rPr>
        <w:t xml:space="preserve"> </w:t>
      </w:r>
      <w:r w:rsidR="004760B7">
        <w:rPr>
          <w:lang w:eastAsia="et-EE"/>
        </w:rPr>
        <w:t>Kui taotlejal on eelnõu alusel kohustus niisutuseks kasutatavat vett reaalselt kokku hoida, siis i</w:t>
      </w:r>
      <w:r w:rsidR="00686645">
        <w:rPr>
          <w:lang w:eastAsia="et-EE"/>
        </w:rPr>
        <w:t>nvesteeringuga kokku hoitud vett ei ole lubatud kasutada näiteks muu maa-ala niisutamiseks või müüa seda naabertalule.</w:t>
      </w:r>
    </w:p>
    <w:p w:rsidR="000978FF" w:rsidRPr="00906216" w:rsidRDefault="000978FF" w:rsidP="009C54C3">
      <w:pPr>
        <w:jc w:val="both"/>
        <w:rPr>
          <w:lang w:eastAsia="et-EE"/>
        </w:rPr>
      </w:pPr>
    </w:p>
    <w:p w:rsidR="001E5A93" w:rsidRDefault="00CB5C78">
      <w:pPr>
        <w:overflowPunct w:val="0"/>
        <w:adjustRightInd w:val="0"/>
        <w:jc w:val="both"/>
        <w:textAlignment w:val="baseline"/>
      </w:pPr>
      <w:r w:rsidRPr="00281F79">
        <w:t>Näi</w:t>
      </w:r>
      <w:r w:rsidR="008C2A54">
        <w:t>de</w:t>
      </w:r>
      <w:r w:rsidR="00DD013F">
        <w:t xml:space="preserve"> olukorra kohta, kus on nõutud veekasutuse arvestuslik ja tegelik vähenemine</w:t>
      </w:r>
      <w:r w:rsidR="00E219A4">
        <w:t xml:space="preserve"> -</w:t>
      </w:r>
      <w:r w:rsidRPr="00281F79">
        <w:t xml:space="preserve"> </w:t>
      </w:r>
      <w:r w:rsidR="00E219A4">
        <w:t>k</w:t>
      </w:r>
      <w:r w:rsidRPr="00281F79">
        <w:t>ui</w:t>
      </w:r>
      <w:r w:rsidR="00D657A4">
        <w:t xml:space="preserve"> </w:t>
      </w:r>
      <w:r w:rsidR="005D74E9" w:rsidRPr="00281F79">
        <w:t xml:space="preserve">olemasoleva </w:t>
      </w:r>
      <w:r w:rsidRPr="00281F79">
        <w:t>niisutussüsteemi seaded vahetatakse</w:t>
      </w:r>
      <w:r w:rsidR="005D74E9" w:rsidRPr="00281F79">
        <w:t xml:space="preserve"> efektiivsemate vastu, mille tulemusena võetakse </w:t>
      </w:r>
      <w:r w:rsidR="00DD013F">
        <w:t>ehitus</w:t>
      </w:r>
      <w:r w:rsidR="008C2A54">
        <w:t xml:space="preserve">projekti alusel edaspidi </w:t>
      </w:r>
      <w:r w:rsidR="005D74E9" w:rsidRPr="00281F79">
        <w:t>vett 8000 m</w:t>
      </w:r>
      <w:r w:rsidR="005D74E9" w:rsidRPr="00C71E66">
        <w:rPr>
          <w:vertAlign w:val="superscript"/>
        </w:rPr>
        <w:t>3</w:t>
      </w:r>
      <w:r w:rsidR="005D74E9" w:rsidRPr="00281F79">
        <w:t xml:space="preserve"> endise 10 000 m</w:t>
      </w:r>
      <w:r w:rsidR="005D74E9" w:rsidRPr="00C71E66">
        <w:rPr>
          <w:vertAlign w:val="superscript"/>
        </w:rPr>
        <w:t>3</w:t>
      </w:r>
      <w:r w:rsidR="005D74E9" w:rsidRPr="00281F79">
        <w:t xml:space="preserve"> asemel</w:t>
      </w:r>
      <w:r w:rsidR="008C2A54">
        <w:t xml:space="preserve">, siis </w:t>
      </w:r>
      <w:r w:rsidR="005D74E9" w:rsidRPr="00281F79">
        <w:t>arvutuslik veekasutus väheneb 2000 m</w:t>
      </w:r>
      <w:r w:rsidR="005D74E9" w:rsidRPr="00C71E66">
        <w:rPr>
          <w:vertAlign w:val="superscript"/>
        </w:rPr>
        <w:t>3</w:t>
      </w:r>
      <w:r w:rsidR="005D74E9" w:rsidRPr="00281F79">
        <w:t xml:space="preserve"> võrra</w:t>
      </w:r>
      <w:r w:rsidR="008C2A54">
        <w:t xml:space="preserve"> (20%).</w:t>
      </w:r>
      <w:r w:rsidR="00DD013F">
        <w:t xml:space="preserve"> Järelikult vähemalt 5% veekasutuse arvestuslikku vähenemist on tagatud.</w:t>
      </w:r>
      <w:r w:rsidR="008C2A54">
        <w:t xml:space="preserve"> T</w:t>
      </w:r>
      <w:r w:rsidR="005D74E9" w:rsidRPr="00281F79">
        <w:t>oetuse saaja peab tegelikult investeeringu</w:t>
      </w:r>
      <w:r w:rsidR="00AD3821">
        <w:t xml:space="preserve"> </w:t>
      </w:r>
      <w:r w:rsidR="005D74E9" w:rsidRPr="00281F79">
        <w:t xml:space="preserve">tasandil vett säästma </w:t>
      </w:r>
      <w:r w:rsidR="008C2A54">
        <w:t xml:space="preserve">sellest </w:t>
      </w:r>
      <w:r w:rsidR="00DD013F">
        <w:t xml:space="preserve">vähemalt </w:t>
      </w:r>
      <w:r w:rsidR="008C2A54">
        <w:t xml:space="preserve">50% ulatuses ehk </w:t>
      </w:r>
      <w:r w:rsidR="005D74E9" w:rsidRPr="00281F79">
        <w:t>1000 m</w:t>
      </w:r>
      <w:r w:rsidR="005D74E9" w:rsidRPr="00C71E66">
        <w:rPr>
          <w:vertAlign w:val="superscript"/>
        </w:rPr>
        <w:t>3</w:t>
      </w:r>
      <w:r w:rsidR="008C2A54">
        <w:t>.</w:t>
      </w:r>
      <w:r w:rsidR="005D74E9" w:rsidRPr="00281F79">
        <w:t xml:space="preserve"> </w:t>
      </w:r>
      <w:r w:rsidR="00686645">
        <w:t>Kui taotleja tegelik keskmine veekasutus oli enne investeeringut</w:t>
      </w:r>
      <w:r w:rsidR="00AD3821">
        <w:t xml:space="preserve"> </w:t>
      </w:r>
      <w:r w:rsidR="005D74E9" w:rsidRPr="00281F79">
        <w:t>9000 m</w:t>
      </w:r>
      <w:r w:rsidR="005D74E9" w:rsidRPr="00C71E66">
        <w:rPr>
          <w:vertAlign w:val="superscript"/>
        </w:rPr>
        <w:t>3</w:t>
      </w:r>
      <w:r w:rsidR="00686645">
        <w:t xml:space="preserve">, siis investeeringu järgselt ei tohi veekasutus olla suurem kui </w:t>
      </w:r>
      <w:r w:rsidR="00DD013F">
        <w:t>8000 m</w:t>
      </w:r>
      <w:r w:rsidR="00DD013F">
        <w:rPr>
          <w:vertAlign w:val="superscript"/>
        </w:rPr>
        <w:t>3</w:t>
      </w:r>
      <w:r w:rsidR="00DD013F">
        <w:t xml:space="preserve"> </w:t>
      </w:r>
      <w:r w:rsidR="00686645">
        <w:t>(9000</w:t>
      </w:r>
      <w:r w:rsidR="00D12410">
        <w:t> </w:t>
      </w:r>
      <w:r w:rsidR="00686645">
        <w:t>m</w:t>
      </w:r>
      <w:r w:rsidR="00686645" w:rsidRPr="00AD3821">
        <w:rPr>
          <w:sz w:val="22"/>
          <w:vertAlign w:val="superscript"/>
        </w:rPr>
        <w:t>3</w:t>
      </w:r>
      <w:r w:rsidR="00686645">
        <w:t>-</w:t>
      </w:r>
      <w:r w:rsidR="00DD013F">
        <w:t xml:space="preserve"> 1000 m</w:t>
      </w:r>
      <w:r w:rsidR="00DD013F" w:rsidRPr="00C71E66">
        <w:rPr>
          <w:vertAlign w:val="superscript"/>
        </w:rPr>
        <w:t>3</w:t>
      </w:r>
      <w:r w:rsidR="00D12410">
        <w:t>=8000 m</w:t>
      </w:r>
      <w:r w:rsidR="00D12410" w:rsidRPr="00AD3821">
        <w:rPr>
          <w:vertAlign w:val="superscript"/>
        </w:rPr>
        <w:t>3</w:t>
      </w:r>
      <w:r w:rsidR="00D12410">
        <w:t>)</w:t>
      </w:r>
      <w:r w:rsidR="008C2A54">
        <w:t>.</w:t>
      </w:r>
      <w:r w:rsidR="009652F8" w:rsidRPr="00281F79">
        <w:t xml:space="preserve"> </w:t>
      </w:r>
    </w:p>
    <w:p w:rsidR="0041320E" w:rsidRDefault="0041320E">
      <w:pPr>
        <w:overflowPunct w:val="0"/>
        <w:adjustRightInd w:val="0"/>
        <w:jc w:val="both"/>
        <w:textAlignment w:val="baseline"/>
        <w:rPr>
          <w:bCs/>
        </w:rPr>
      </w:pPr>
    </w:p>
    <w:p w:rsidR="003E2C13" w:rsidRDefault="00CF2474">
      <w:pPr>
        <w:overflowPunct w:val="0"/>
        <w:adjustRightInd w:val="0"/>
        <w:jc w:val="both"/>
        <w:textAlignment w:val="baseline"/>
      </w:pPr>
      <w:r w:rsidRPr="00652A56">
        <w:rPr>
          <w:bCs/>
        </w:rPr>
        <w:t>Näide veekasutuse arvestuslik</w:t>
      </w:r>
      <w:r w:rsidR="00C532FE">
        <w:rPr>
          <w:bCs/>
        </w:rPr>
        <w:t>u</w:t>
      </w:r>
      <w:r w:rsidRPr="00652A56">
        <w:rPr>
          <w:bCs/>
        </w:rPr>
        <w:t xml:space="preserve"> ja tegelik</w:t>
      </w:r>
      <w:r w:rsidR="00C532FE">
        <w:rPr>
          <w:bCs/>
        </w:rPr>
        <w:t>u</w:t>
      </w:r>
      <w:r w:rsidRPr="00652A56">
        <w:rPr>
          <w:bCs/>
        </w:rPr>
        <w:t xml:space="preserve"> vähen</w:t>
      </w:r>
      <w:r w:rsidR="00C532FE">
        <w:rPr>
          <w:bCs/>
        </w:rPr>
        <w:t>e</w:t>
      </w:r>
      <w:r w:rsidRPr="00652A56">
        <w:rPr>
          <w:bCs/>
        </w:rPr>
        <w:t>mi</w:t>
      </w:r>
      <w:r w:rsidR="00C532FE">
        <w:rPr>
          <w:bCs/>
        </w:rPr>
        <w:t>s</w:t>
      </w:r>
      <w:r w:rsidRPr="00652A56">
        <w:rPr>
          <w:bCs/>
        </w:rPr>
        <w:t xml:space="preserve">e </w:t>
      </w:r>
      <w:r w:rsidR="00C532FE">
        <w:rPr>
          <w:bCs/>
        </w:rPr>
        <w:t>arvutamise kohta, kui vähenemist</w:t>
      </w:r>
      <w:r w:rsidR="00092DA6">
        <w:rPr>
          <w:bCs/>
        </w:rPr>
        <w:t xml:space="preserve"> </w:t>
      </w:r>
      <w:r w:rsidR="00F93DB3">
        <w:rPr>
          <w:bCs/>
        </w:rPr>
        <w:t>arv</w:t>
      </w:r>
      <w:r w:rsidR="006E3EA5">
        <w:rPr>
          <w:bCs/>
        </w:rPr>
        <w:t>e</w:t>
      </w:r>
      <w:r w:rsidR="00F93DB3">
        <w:rPr>
          <w:bCs/>
        </w:rPr>
        <w:t>st</w:t>
      </w:r>
      <w:r w:rsidR="006E3EA5">
        <w:rPr>
          <w:bCs/>
        </w:rPr>
        <w:t>ata</w:t>
      </w:r>
      <w:r w:rsidR="00F93DB3">
        <w:rPr>
          <w:bCs/>
        </w:rPr>
        <w:t>kse</w:t>
      </w:r>
      <w:r w:rsidR="00C532FE">
        <w:rPr>
          <w:bCs/>
        </w:rPr>
        <w:t xml:space="preserve"> </w:t>
      </w:r>
      <w:r w:rsidRPr="00652A56">
        <w:rPr>
          <w:bCs/>
        </w:rPr>
        <w:t>pumba või pumplate</w:t>
      </w:r>
      <w:r w:rsidR="00230D03">
        <w:rPr>
          <w:bCs/>
        </w:rPr>
        <w:t xml:space="preserve"> tehniliste</w:t>
      </w:r>
      <w:r w:rsidR="00092DA6">
        <w:rPr>
          <w:bCs/>
        </w:rPr>
        <w:t xml:space="preserve"> </w:t>
      </w:r>
      <w:r w:rsidR="00230D03">
        <w:rPr>
          <w:bCs/>
        </w:rPr>
        <w:t>näitajate</w:t>
      </w:r>
      <w:r w:rsidR="00230D03" w:rsidRPr="0041320E">
        <w:rPr>
          <w:bCs/>
        </w:rPr>
        <w:t xml:space="preserve"> </w:t>
      </w:r>
      <w:r w:rsidRPr="0041320E">
        <w:rPr>
          <w:bCs/>
        </w:rPr>
        <w:t>alusel</w:t>
      </w:r>
      <w:r w:rsidR="00A20EAE" w:rsidRPr="0041320E">
        <w:rPr>
          <w:bCs/>
        </w:rPr>
        <w:t xml:space="preserve"> </w:t>
      </w:r>
      <w:r w:rsidR="00C532FE">
        <w:rPr>
          <w:bCs/>
        </w:rPr>
        <w:t xml:space="preserve">(olukorras, kus </w:t>
      </w:r>
      <w:r w:rsidR="00652A56" w:rsidRPr="0041320E">
        <w:rPr>
          <w:bCs/>
        </w:rPr>
        <w:t>pumba vahetus ei nõua ehitusprojekti</w:t>
      </w:r>
      <w:r w:rsidR="00C532FE">
        <w:rPr>
          <w:bCs/>
        </w:rPr>
        <w:t>).</w:t>
      </w:r>
      <w:r w:rsidR="00F93DB3">
        <w:rPr>
          <w:bCs/>
        </w:rPr>
        <w:t xml:space="preserve"> Näiteks on</w:t>
      </w:r>
      <w:r w:rsidRPr="0041320E">
        <w:rPr>
          <w:bCs/>
        </w:rPr>
        <w:t xml:space="preserve"> </w:t>
      </w:r>
      <w:r w:rsidR="00F93DB3">
        <w:rPr>
          <w:bCs/>
        </w:rPr>
        <w:t>o</w:t>
      </w:r>
      <w:r w:rsidR="00652A56" w:rsidRPr="00562AB5">
        <w:rPr>
          <w:bCs/>
        </w:rPr>
        <w:t>lemaoleva pumba tootlikkus</w:t>
      </w:r>
      <w:r w:rsidR="0023343B" w:rsidRPr="00652A56">
        <w:rPr>
          <w:bCs/>
        </w:rPr>
        <w:t xml:space="preserve"> 20 </w:t>
      </w:r>
      <w:r w:rsidR="0023343B" w:rsidRPr="00652A56">
        <w:t>m</w:t>
      </w:r>
      <w:r w:rsidR="0023343B" w:rsidRPr="00652A56">
        <w:rPr>
          <w:vertAlign w:val="superscript"/>
        </w:rPr>
        <w:t>3</w:t>
      </w:r>
      <w:r w:rsidR="0023343B" w:rsidRPr="00652A56">
        <w:t>/h</w:t>
      </w:r>
      <w:r w:rsidR="00C532FE">
        <w:t xml:space="preserve">. Veekasutus peab vähenema vähemalt 5%. Järelikult uue pumba tootlikkus </w:t>
      </w:r>
      <w:r w:rsidR="00B365F4">
        <w:t xml:space="preserve">peab olema vähemalt </w:t>
      </w:r>
      <w:r w:rsidR="00C532FE" w:rsidRPr="00C532FE">
        <w:t>20m</w:t>
      </w:r>
      <w:r w:rsidR="00C532FE" w:rsidRPr="00C532FE">
        <w:rPr>
          <w:vertAlign w:val="superscript"/>
        </w:rPr>
        <w:t>3</w:t>
      </w:r>
      <w:r w:rsidR="00C532FE">
        <w:t xml:space="preserve">/h </w:t>
      </w:r>
      <w:r w:rsidR="00C532FE" w:rsidRPr="00C532FE">
        <w:t>x</w:t>
      </w:r>
      <w:r w:rsidR="00C532FE">
        <w:t xml:space="preserve"> 5% = 1 m</w:t>
      </w:r>
      <w:r w:rsidR="00C532FE" w:rsidRPr="00C532FE">
        <w:rPr>
          <w:vertAlign w:val="superscript"/>
        </w:rPr>
        <w:t>3</w:t>
      </w:r>
      <w:r w:rsidR="00C532FE">
        <w:t>/h</w:t>
      </w:r>
      <w:r w:rsidR="00B365F4">
        <w:t xml:space="preserve"> väiksem, kui senise pumba tootlikkus</w:t>
      </w:r>
      <w:r w:rsidR="00C532FE">
        <w:t>.</w:t>
      </w:r>
      <w:r w:rsidR="0023343B" w:rsidRPr="00652A56">
        <w:t xml:space="preserve"> </w:t>
      </w:r>
      <w:r w:rsidR="00B365F4">
        <w:t xml:space="preserve">Seega </w:t>
      </w:r>
      <w:r w:rsidR="0023343B" w:rsidRPr="00652A56">
        <w:t xml:space="preserve">uue ostetava pumba tootlikkus </w:t>
      </w:r>
      <w:r w:rsidR="00B365F4">
        <w:t xml:space="preserve">võib olla maksimaalselt </w:t>
      </w:r>
      <w:r w:rsidR="0023343B" w:rsidRPr="00652A56">
        <w:t>19 m</w:t>
      </w:r>
      <w:r w:rsidR="0023343B" w:rsidRPr="00652A56">
        <w:rPr>
          <w:vertAlign w:val="superscript"/>
        </w:rPr>
        <w:t>3</w:t>
      </w:r>
      <w:r w:rsidR="0023343B" w:rsidRPr="00652A56">
        <w:t>/h</w:t>
      </w:r>
      <w:r w:rsidR="00B365F4">
        <w:t xml:space="preserve"> (20 m</w:t>
      </w:r>
      <w:r w:rsidR="00B365F4" w:rsidRPr="00B365F4">
        <w:rPr>
          <w:vertAlign w:val="superscript"/>
        </w:rPr>
        <w:t>3</w:t>
      </w:r>
      <w:r w:rsidR="00B365F4">
        <w:t>/h – 1 m</w:t>
      </w:r>
      <w:r w:rsidR="00B365F4" w:rsidRPr="00B365F4">
        <w:rPr>
          <w:vertAlign w:val="superscript"/>
        </w:rPr>
        <w:t>3</w:t>
      </w:r>
      <w:r w:rsidR="00B365F4">
        <w:t>/h).</w:t>
      </w:r>
      <w:r w:rsidR="00202BE6" w:rsidRPr="00652A56">
        <w:t xml:space="preserve"> </w:t>
      </w:r>
      <w:r w:rsidR="00B365F4">
        <w:t xml:space="preserve">Kui toetuse saaja võtab vett veekogust, mille seisund on vähem kui hea, siis on kohustus ka tegelikult veekasutust vähendada (vähemalt 50% arvestuslikust vähenemisest). </w:t>
      </w:r>
      <w:r w:rsidR="009B10B4">
        <w:t>Tegeliku</w:t>
      </w:r>
      <w:r w:rsidR="00092DA6">
        <w:t xml:space="preserve"> </w:t>
      </w:r>
      <w:r w:rsidR="00A403E6">
        <w:t xml:space="preserve">nõutava </w:t>
      </w:r>
      <w:r w:rsidR="009B10B4">
        <w:t>vee</w:t>
      </w:r>
      <w:r w:rsidR="00A403E6">
        <w:t>kokkuhoiu</w:t>
      </w:r>
      <w:r w:rsidR="009B10B4">
        <w:t xml:space="preserve"> arvutamisel </w:t>
      </w:r>
      <w:r w:rsidR="00A403E6">
        <w:t xml:space="preserve">lähtutakse </w:t>
      </w:r>
      <w:r w:rsidR="00E458D4">
        <w:t>ettevõte senise</w:t>
      </w:r>
      <w:r w:rsidR="00A403E6">
        <w:t>st</w:t>
      </w:r>
      <w:r w:rsidR="00E458D4">
        <w:t xml:space="preserve"> veekasutu</w:t>
      </w:r>
      <w:r w:rsidR="009B10B4">
        <w:t>s</w:t>
      </w:r>
      <w:r w:rsidR="00C94394">
        <w:t>t</w:t>
      </w:r>
      <w:r w:rsidR="00A403E6">
        <w:t>, niisutussüsteemi veekasutust</w:t>
      </w:r>
      <w:r w:rsidR="009B10B4">
        <w:t xml:space="preserve"> </w:t>
      </w:r>
      <w:r w:rsidR="00C94394">
        <w:t>ning olemasoleva ja</w:t>
      </w:r>
      <w:r w:rsidR="009B10B4">
        <w:t xml:space="preserve"> kavandatava tootmisprotsessi iseärasus</w:t>
      </w:r>
      <w:r w:rsidR="00A403E6">
        <w:t>ustest</w:t>
      </w:r>
      <w:r w:rsidR="00C94394">
        <w:t xml:space="preserve"> (näiteks pumba töötamise ajalis</w:t>
      </w:r>
      <w:r w:rsidR="00A403E6">
        <w:t>es</w:t>
      </w:r>
      <w:r w:rsidR="00C94394">
        <w:t>t tsükli</w:t>
      </w:r>
      <w:r w:rsidR="00A403E6">
        <w:t>s</w:t>
      </w:r>
      <w:r w:rsidR="00C94394">
        <w:t>t).</w:t>
      </w:r>
      <w:r w:rsidR="00F93DB3">
        <w:t xml:space="preserve"> </w:t>
      </w:r>
    </w:p>
    <w:p w:rsidR="002C4979" w:rsidRDefault="002C4979">
      <w:pPr>
        <w:overflowPunct w:val="0"/>
        <w:adjustRightInd w:val="0"/>
        <w:jc w:val="both"/>
        <w:textAlignment w:val="baseline"/>
      </w:pPr>
    </w:p>
    <w:p w:rsidR="00734FCF" w:rsidRDefault="002C4979">
      <w:pPr>
        <w:overflowPunct w:val="0"/>
        <w:adjustRightInd w:val="0"/>
        <w:jc w:val="both"/>
        <w:textAlignment w:val="baseline"/>
      </w:pPr>
      <w:r w:rsidRPr="002C4979">
        <w:t>Kui investeering tehakse üksnes olemasoleva</w:t>
      </w:r>
      <w:r w:rsidR="004B397C">
        <w:t xml:space="preserve"> toimiva</w:t>
      </w:r>
      <w:r w:rsidRPr="002C4979">
        <w:t xml:space="preserve"> niisutussüsteemi elemendi energiatõhususe suurendamiseks või olemasolevas niisutussüsteemis uue veehoidla rajamiseks, siis ei pea vee kokkuhoiuks seatud tingimusi (eelnõu § </w:t>
      </w:r>
      <w:r w:rsidR="00AD35AF">
        <w:t>9</w:t>
      </w:r>
      <w:r w:rsidR="00AD35AF" w:rsidRPr="002C4979">
        <w:t xml:space="preserve"> </w:t>
      </w:r>
      <w:r w:rsidRPr="002C4979">
        <w:t xml:space="preserve">lõiked </w:t>
      </w:r>
      <w:r w:rsidR="003A42D4">
        <w:t>2, 3</w:t>
      </w:r>
      <w:r w:rsidR="00F35A4E">
        <w:t xml:space="preserve"> ja</w:t>
      </w:r>
      <w:r w:rsidR="003A42D4">
        <w:t xml:space="preserve"> 5</w:t>
      </w:r>
      <w:r w:rsidRPr="002C4979">
        <w:t>) järgima. Energiatõhususse seotud investeeringute puhul peetakse silmas juhtumeid, kus olemasolevat toimivat niisutussüsteemi täiustatakse</w:t>
      </w:r>
      <w:r w:rsidR="0054375A">
        <w:t xml:space="preserve"> nii, et</w:t>
      </w:r>
      <w:r w:rsidRPr="002C4979">
        <w:t xml:space="preserve"> asendatakse olemasolevad seadmed (</w:t>
      </w:r>
      <w:r w:rsidR="00074FE2">
        <w:t xml:space="preserve">näiteks </w:t>
      </w:r>
      <w:r w:rsidRPr="002C4979">
        <w:t>pumbad, hüdrofoorid) vähem energiat</w:t>
      </w:r>
      <w:r w:rsidR="00074FE2">
        <w:t xml:space="preserve"> </w:t>
      </w:r>
      <w:r w:rsidR="00074FE2">
        <w:rPr>
          <w:noProof/>
        </w:rPr>
        <w:t>(</w:t>
      </w:r>
      <w:r w:rsidR="00152D42">
        <w:rPr>
          <w:noProof/>
        </w:rPr>
        <w:t>Kw-</w:t>
      </w:r>
      <w:r w:rsidR="00074FE2">
        <w:rPr>
          <w:noProof/>
        </w:rPr>
        <w:t>des)</w:t>
      </w:r>
      <w:r w:rsidRPr="002C4979">
        <w:t xml:space="preserve"> tarbivate seadmetega</w:t>
      </w:r>
      <w:bookmarkStart w:id="5" w:name="para2lg1p8"/>
      <w:bookmarkEnd w:id="5"/>
      <w:r w:rsidR="00391B31">
        <w:t>.</w:t>
      </w:r>
    </w:p>
    <w:p w:rsidR="00391B31" w:rsidRDefault="00391B31">
      <w:pPr>
        <w:overflowPunct w:val="0"/>
        <w:adjustRightInd w:val="0"/>
        <w:jc w:val="both"/>
        <w:textAlignment w:val="baseline"/>
        <w:rPr>
          <w:b/>
          <w:bCs/>
        </w:rPr>
      </w:pPr>
    </w:p>
    <w:p w:rsidR="00564029" w:rsidRPr="00564029" w:rsidRDefault="00564029" w:rsidP="00CB76CB">
      <w:pPr>
        <w:jc w:val="both"/>
        <w:rPr>
          <w:b/>
          <w:lang w:eastAsia="et-EE"/>
        </w:rPr>
      </w:pPr>
      <w:r w:rsidRPr="00F448DC">
        <w:rPr>
          <w:b/>
          <w:bCs/>
        </w:rPr>
        <w:t xml:space="preserve">Eelnõu §-s </w:t>
      </w:r>
      <w:r>
        <w:rPr>
          <w:b/>
          <w:bCs/>
        </w:rPr>
        <w:t>10</w:t>
      </w:r>
      <w:r w:rsidRPr="00F448DC">
        <w:rPr>
          <w:b/>
          <w:bCs/>
        </w:rPr>
        <w:t xml:space="preserve"> </w:t>
      </w:r>
      <w:r w:rsidRPr="00CB76CB">
        <w:rPr>
          <w:bCs/>
        </w:rPr>
        <w:t xml:space="preserve">on esitatud nõuded </w:t>
      </w:r>
      <w:r w:rsidRPr="00CB76CB">
        <w:rPr>
          <w:lang w:eastAsia="et-EE"/>
        </w:rPr>
        <w:t>istandike ja puukoolide</w:t>
      </w:r>
      <w:r w:rsidR="00225F67" w:rsidRPr="00CB76CB">
        <w:rPr>
          <w:lang w:eastAsia="et-EE"/>
        </w:rPr>
        <w:t xml:space="preserve"> piirdeaedade</w:t>
      </w:r>
      <w:r w:rsidRPr="00CB76CB">
        <w:rPr>
          <w:lang w:eastAsia="et-EE"/>
        </w:rPr>
        <w:t xml:space="preserve"> investeeringuteks antav</w:t>
      </w:r>
      <w:r w:rsidR="00225F67" w:rsidRPr="00CB76CB">
        <w:rPr>
          <w:lang w:eastAsia="et-EE"/>
        </w:rPr>
        <w:t>a</w:t>
      </w:r>
      <w:r w:rsidR="00074FE2">
        <w:rPr>
          <w:lang w:eastAsia="et-EE"/>
        </w:rPr>
        <w:t xml:space="preserve"> toetuse korral</w:t>
      </w:r>
      <w:r w:rsidR="00F35A4E">
        <w:rPr>
          <w:lang w:eastAsia="et-EE"/>
        </w:rPr>
        <w:t>.</w:t>
      </w:r>
    </w:p>
    <w:p w:rsidR="00564029" w:rsidRPr="00564029" w:rsidRDefault="00564029" w:rsidP="00564029">
      <w:pPr>
        <w:autoSpaceDE/>
        <w:autoSpaceDN/>
        <w:jc w:val="both"/>
        <w:rPr>
          <w:b/>
          <w:lang w:eastAsia="et-EE"/>
        </w:rPr>
      </w:pPr>
    </w:p>
    <w:p w:rsidR="00C054EF" w:rsidRDefault="00B1238D" w:rsidP="00AD3821">
      <w:pPr>
        <w:jc w:val="both"/>
        <w:rPr>
          <w:b/>
          <w:bCs/>
        </w:rPr>
      </w:pPr>
      <w:r w:rsidRPr="00F35A4E">
        <w:rPr>
          <w:b/>
          <w:lang w:eastAsia="et-EE"/>
        </w:rPr>
        <w:t>Eelnõu §</w:t>
      </w:r>
      <w:r w:rsidR="002F4C56" w:rsidRPr="00F35A4E">
        <w:rPr>
          <w:b/>
          <w:lang w:eastAsia="et-EE"/>
        </w:rPr>
        <w:t xml:space="preserve"> 10 lõike 1</w:t>
      </w:r>
      <w:r w:rsidR="002F4C56">
        <w:rPr>
          <w:lang w:eastAsia="et-EE"/>
        </w:rPr>
        <w:t xml:space="preserve"> kohaselt peab </w:t>
      </w:r>
      <w:r w:rsidR="002F4C56" w:rsidRPr="002F4C56">
        <w:rPr>
          <w:lang w:eastAsia="et-EE"/>
        </w:rPr>
        <w:t>viljapuuaedade ja marjaistandike rajamiseks ning laiendamiseks vajaliku paljundusmaterjali ostmi</w:t>
      </w:r>
      <w:r w:rsidR="00074FE2">
        <w:rPr>
          <w:lang w:eastAsia="et-EE"/>
        </w:rPr>
        <w:t>se</w:t>
      </w:r>
      <w:r w:rsidR="002F4C56" w:rsidRPr="002F4C56">
        <w:rPr>
          <w:lang w:eastAsia="et-EE"/>
        </w:rPr>
        <w:t xml:space="preserve"> ning vajadusel</w:t>
      </w:r>
      <w:r w:rsidR="002F4C56">
        <w:rPr>
          <w:lang w:eastAsia="et-EE"/>
        </w:rPr>
        <w:t xml:space="preserve"> istutamise puhul istandiku </w:t>
      </w:r>
      <w:r w:rsidR="00074FE2">
        <w:rPr>
          <w:lang w:eastAsia="et-EE"/>
        </w:rPr>
        <w:t xml:space="preserve"> </w:t>
      </w:r>
      <w:r w:rsidR="002F4C56">
        <w:rPr>
          <w:bCs/>
        </w:rPr>
        <w:t>alune maa olema taotleja omandis</w:t>
      </w:r>
      <w:r w:rsidR="00CB76CB">
        <w:rPr>
          <w:bCs/>
        </w:rPr>
        <w:t>.</w:t>
      </w:r>
      <w:r w:rsidR="002F4C56">
        <w:rPr>
          <w:bCs/>
        </w:rPr>
        <w:t xml:space="preserve"> </w:t>
      </w:r>
    </w:p>
    <w:p w:rsidR="00F35A4E" w:rsidRDefault="00F35A4E">
      <w:pPr>
        <w:overflowPunct w:val="0"/>
        <w:adjustRightInd w:val="0"/>
        <w:jc w:val="both"/>
        <w:textAlignment w:val="baseline"/>
        <w:rPr>
          <w:bCs/>
        </w:rPr>
      </w:pPr>
    </w:p>
    <w:p w:rsidR="00C054EF" w:rsidRPr="00CB76CB" w:rsidRDefault="00F35A4E">
      <w:pPr>
        <w:overflowPunct w:val="0"/>
        <w:adjustRightInd w:val="0"/>
        <w:jc w:val="both"/>
        <w:textAlignment w:val="baseline"/>
        <w:rPr>
          <w:bCs/>
        </w:rPr>
      </w:pPr>
      <w:r w:rsidRPr="00F35A4E">
        <w:rPr>
          <w:b/>
          <w:lang w:eastAsia="et-EE"/>
        </w:rPr>
        <w:t xml:space="preserve">Eelnõu § 10 lõike </w:t>
      </w:r>
      <w:r>
        <w:rPr>
          <w:b/>
          <w:lang w:eastAsia="et-EE"/>
        </w:rPr>
        <w:t>2</w:t>
      </w:r>
      <w:r>
        <w:rPr>
          <w:lang w:eastAsia="et-EE"/>
        </w:rPr>
        <w:t xml:space="preserve"> kohaselt peab </w:t>
      </w:r>
      <w:r w:rsidRPr="00F35A4E">
        <w:rPr>
          <w:lang w:eastAsia="et-EE"/>
        </w:rPr>
        <w:t>istandike ja puukoolide piirdeaedade</w:t>
      </w:r>
      <w:r w:rsidR="00B850ED">
        <w:rPr>
          <w:lang w:eastAsia="et-EE"/>
        </w:rPr>
        <w:t xml:space="preserve"> ning konstruktsioonide rajamise korral olema objekti alune maa taotleja omandis või taotleja peab saama </w:t>
      </w:r>
      <w:r w:rsidR="00074FE2">
        <w:rPr>
          <w:lang w:eastAsia="et-EE"/>
        </w:rPr>
        <w:t xml:space="preserve">seda </w:t>
      </w:r>
      <w:r w:rsidR="00B850ED">
        <w:rPr>
          <w:lang w:eastAsia="et-EE"/>
        </w:rPr>
        <w:t>kasutada hoonestusõiguse alusel.</w:t>
      </w:r>
      <w:r w:rsidRPr="00F35A4E">
        <w:rPr>
          <w:lang w:eastAsia="et-EE"/>
        </w:rPr>
        <w:t xml:space="preserve"> </w:t>
      </w:r>
    </w:p>
    <w:p w:rsidR="00C054EF" w:rsidRDefault="00C054EF">
      <w:pPr>
        <w:overflowPunct w:val="0"/>
        <w:adjustRightInd w:val="0"/>
        <w:jc w:val="both"/>
        <w:textAlignment w:val="baseline"/>
        <w:rPr>
          <w:b/>
          <w:bCs/>
        </w:rPr>
      </w:pPr>
    </w:p>
    <w:p w:rsidR="00CB76CB" w:rsidRPr="00CB76CB" w:rsidRDefault="00CB76CB" w:rsidP="001A7A56">
      <w:pPr>
        <w:jc w:val="both"/>
        <w:rPr>
          <w:b/>
          <w:lang w:eastAsia="et-EE"/>
        </w:rPr>
      </w:pPr>
      <w:r w:rsidRPr="00CB76CB">
        <w:rPr>
          <w:b/>
          <w:bCs/>
        </w:rPr>
        <w:t xml:space="preserve">Eelnõu §-s </w:t>
      </w:r>
      <w:r>
        <w:rPr>
          <w:b/>
          <w:bCs/>
        </w:rPr>
        <w:t xml:space="preserve">11 </w:t>
      </w:r>
      <w:r w:rsidRPr="0043774D">
        <w:rPr>
          <w:bCs/>
        </w:rPr>
        <w:t xml:space="preserve">on esitatud nõuded taotlejale </w:t>
      </w:r>
      <w:r>
        <w:rPr>
          <w:lang w:eastAsia="et-EE"/>
        </w:rPr>
        <w:t>m</w:t>
      </w:r>
      <w:r w:rsidRPr="00CB76CB">
        <w:rPr>
          <w:lang w:eastAsia="et-EE"/>
        </w:rPr>
        <w:t>esindus- või seenekasvatusinvesteeringuteks</w:t>
      </w:r>
      <w:r w:rsidR="00672F03">
        <w:rPr>
          <w:lang w:eastAsia="et-EE"/>
        </w:rPr>
        <w:t>.</w:t>
      </w:r>
      <w:r w:rsidR="004A2C63">
        <w:rPr>
          <w:lang w:eastAsia="et-EE"/>
        </w:rPr>
        <w:t xml:space="preserve"> </w:t>
      </w:r>
      <w:r w:rsidR="004A2C63" w:rsidRPr="00B558B8">
        <w:rPr>
          <w:bCs/>
        </w:rPr>
        <w:t>Võrreldes</w:t>
      </w:r>
      <w:r w:rsidR="004A2C63" w:rsidRPr="002E4949">
        <w:t xml:space="preserve"> </w:t>
      </w:r>
      <w:r w:rsidR="004A2C63" w:rsidRPr="00B558B8">
        <w:rPr>
          <w:bCs/>
        </w:rPr>
        <w:t>ehitamisega seotud investeeringute</w:t>
      </w:r>
      <w:r w:rsidR="004A2C63">
        <w:rPr>
          <w:bCs/>
        </w:rPr>
        <w:t xml:space="preserve">ga on </w:t>
      </w:r>
      <w:r w:rsidR="004A2C63">
        <w:rPr>
          <w:lang w:eastAsia="et-EE"/>
        </w:rPr>
        <w:t>m</w:t>
      </w:r>
      <w:r w:rsidR="004A2C63" w:rsidRPr="00CB76CB">
        <w:rPr>
          <w:lang w:eastAsia="et-EE"/>
        </w:rPr>
        <w:t xml:space="preserve">esindus- või </w:t>
      </w:r>
      <w:r w:rsidR="004A2C63">
        <w:rPr>
          <w:lang w:eastAsia="et-EE"/>
        </w:rPr>
        <w:t>s</w:t>
      </w:r>
      <w:r w:rsidR="004A2C63" w:rsidRPr="00CB76CB">
        <w:rPr>
          <w:lang w:eastAsia="et-EE"/>
        </w:rPr>
        <w:t>eenekasvatus</w:t>
      </w:r>
      <w:r w:rsidR="00AD7A83">
        <w:rPr>
          <w:lang w:eastAsia="et-EE"/>
        </w:rPr>
        <w:t>inventar</w:t>
      </w:r>
      <w:r w:rsidR="004A2C63" w:rsidRPr="00CB76CB">
        <w:rPr>
          <w:lang w:eastAsia="et-EE"/>
        </w:rPr>
        <w:t>i</w:t>
      </w:r>
      <w:r w:rsidR="00AD7A83">
        <w:rPr>
          <w:lang w:eastAsia="et-EE"/>
        </w:rPr>
        <w:t xml:space="preserve"> ning seadmete ostmine ja vajadusel paigaldamine</w:t>
      </w:r>
      <w:r w:rsidR="004A2C63">
        <w:rPr>
          <w:bCs/>
        </w:rPr>
        <w:t xml:space="preserve"> võimalik juhul, kui </w:t>
      </w:r>
      <w:r w:rsidR="004A2C63" w:rsidRPr="00351AB5">
        <w:rPr>
          <w:lang w:eastAsia="et-EE"/>
        </w:rPr>
        <w:t xml:space="preserve">hoonele või rajatisele, </w:t>
      </w:r>
      <w:r w:rsidR="00B850ED">
        <w:rPr>
          <w:lang w:eastAsia="et-EE"/>
        </w:rPr>
        <w:t xml:space="preserve">kuhu </w:t>
      </w:r>
      <w:r w:rsidR="00AD7A83">
        <w:rPr>
          <w:lang w:eastAsia="et-EE"/>
        </w:rPr>
        <w:lastRenderedPageBreak/>
        <w:t>nimetatud inventar ja seadmed</w:t>
      </w:r>
      <w:r w:rsidR="004A2C63" w:rsidRPr="00351AB5">
        <w:rPr>
          <w:lang w:eastAsia="et-EE"/>
        </w:rPr>
        <w:t xml:space="preserve"> paigutatakse</w:t>
      </w:r>
      <w:r w:rsidR="00B850ED">
        <w:rPr>
          <w:lang w:eastAsia="et-EE"/>
        </w:rPr>
        <w:t>,</w:t>
      </w:r>
      <w:r w:rsidR="004A2C63">
        <w:rPr>
          <w:lang w:eastAsia="et-EE"/>
        </w:rPr>
        <w:t xml:space="preserve"> on</w:t>
      </w:r>
      <w:r w:rsidR="004A2C63" w:rsidRPr="00351AB5">
        <w:rPr>
          <w:lang w:eastAsia="et-EE"/>
        </w:rPr>
        <w:t xml:space="preserve"> taotleja kasuks</w:t>
      </w:r>
      <w:r w:rsidR="004A2C63">
        <w:rPr>
          <w:lang w:eastAsia="et-EE"/>
        </w:rPr>
        <w:t xml:space="preserve"> seatud</w:t>
      </w:r>
      <w:r w:rsidR="004A2C63" w:rsidRPr="00351AB5">
        <w:rPr>
          <w:lang w:eastAsia="et-EE"/>
        </w:rPr>
        <w:t xml:space="preserve"> kasutusvaldus või on taotleja sõlminud hoone või rajatise kasutamiseks kirjalik</w:t>
      </w:r>
      <w:r w:rsidR="004A2C63">
        <w:rPr>
          <w:lang w:eastAsia="et-EE"/>
        </w:rPr>
        <w:t>u</w:t>
      </w:r>
      <w:r w:rsidR="004A2C63" w:rsidRPr="00351AB5">
        <w:rPr>
          <w:lang w:eastAsia="et-EE"/>
        </w:rPr>
        <w:t xml:space="preserve"> rendileping</w:t>
      </w:r>
      <w:r w:rsidR="004A2C63">
        <w:rPr>
          <w:lang w:eastAsia="et-EE"/>
        </w:rPr>
        <w:t>u.</w:t>
      </w:r>
    </w:p>
    <w:p w:rsidR="004A2C63" w:rsidRDefault="004A2C63" w:rsidP="004A2C63">
      <w:pPr>
        <w:overflowPunct w:val="0"/>
        <w:adjustRightInd w:val="0"/>
        <w:jc w:val="both"/>
        <w:textAlignment w:val="baseline"/>
        <w:rPr>
          <w:b/>
          <w:bCs/>
        </w:rPr>
      </w:pPr>
    </w:p>
    <w:p w:rsidR="00CB76CB" w:rsidRDefault="004A2C63" w:rsidP="004A2C63">
      <w:pPr>
        <w:overflowPunct w:val="0"/>
        <w:adjustRightInd w:val="0"/>
        <w:jc w:val="both"/>
        <w:textAlignment w:val="baseline"/>
        <w:rPr>
          <w:b/>
          <w:bCs/>
        </w:rPr>
      </w:pPr>
      <w:r w:rsidRPr="00CB76CB">
        <w:rPr>
          <w:b/>
          <w:bCs/>
        </w:rPr>
        <w:t xml:space="preserve">Eelnõu §-s </w:t>
      </w:r>
      <w:r>
        <w:rPr>
          <w:b/>
          <w:bCs/>
        </w:rPr>
        <w:t xml:space="preserve">12 </w:t>
      </w:r>
      <w:r w:rsidRPr="0043774D">
        <w:rPr>
          <w:bCs/>
        </w:rPr>
        <w:t xml:space="preserve">on esitatud nõuded taotlejale </w:t>
      </w:r>
      <w:r w:rsidR="00AB3590">
        <w:rPr>
          <w:bCs/>
        </w:rPr>
        <w:t>toetava tegevusega kaasnevate tegevuste suhtes.</w:t>
      </w:r>
    </w:p>
    <w:p w:rsidR="0030795C" w:rsidRDefault="0030795C" w:rsidP="0030795C">
      <w:pPr>
        <w:jc w:val="both"/>
        <w:rPr>
          <w:b/>
          <w:bCs/>
        </w:rPr>
      </w:pPr>
    </w:p>
    <w:p w:rsidR="0030795C" w:rsidRDefault="004B4A93" w:rsidP="0030795C">
      <w:pPr>
        <w:jc w:val="both"/>
        <w:rPr>
          <w:bCs/>
        </w:rPr>
      </w:pPr>
      <w:r w:rsidRPr="00CB76CB">
        <w:rPr>
          <w:b/>
          <w:bCs/>
        </w:rPr>
        <w:t xml:space="preserve">Eelnõu §-s </w:t>
      </w:r>
      <w:r>
        <w:rPr>
          <w:b/>
          <w:bCs/>
        </w:rPr>
        <w:t xml:space="preserve">12 lõike </w:t>
      </w:r>
      <w:r w:rsidR="00AB3590">
        <w:rPr>
          <w:b/>
          <w:bCs/>
        </w:rPr>
        <w:t xml:space="preserve">2 </w:t>
      </w:r>
      <w:r w:rsidR="00AB3590" w:rsidRPr="00EE2046">
        <w:rPr>
          <w:bCs/>
        </w:rPr>
        <w:t>kohaselt peab</w:t>
      </w:r>
      <w:r w:rsidR="00AB3590">
        <w:rPr>
          <w:b/>
          <w:bCs/>
        </w:rPr>
        <w:t xml:space="preserve"> </w:t>
      </w:r>
      <w:r w:rsidR="00AB3590" w:rsidRPr="00AB3590" w:rsidDel="00613356">
        <w:rPr>
          <w:lang w:eastAsia="et-EE"/>
        </w:rPr>
        <w:t>toetatava hoone, rajatise või istandiku juurde kuu</w:t>
      </w:r>
      <w:r w:rsidR="00AB3590">
        <w:rPr>
          <w:lang w:eastAsia="et-EE"/>
        </w:rPr>
        <w:t>luva eratee või platsi ehitamise investeeringute puhul era</w:t>
      </w:r>
      <w:r w:rsidR="00AB3590" w:rsidRPr="00AB3590">
        <w:rPr>
          <w:lang w:eastAsia="et-EE"/>
        </w:rPr>
        <w:t>tee või platsi alune maa olema taotleja omandis või peab taotleja kasuks olema seatud hoonestusõigus või reaalservituut.</w:t>
      </w:r>
      <w:r w:rsidR="0030795C">
        <w:rPr>
          <w:lang w:eastAsia="et-EE"/>
        </w:rPr>
        <w:t xml:space="preserve"> Sarnaselt</w:t>
      </w:r>
      <w:r w:rsidR="0030795C" w:rsidRPr="0030795C">
        <w:rPr>
          <w:bCs/>
        </w:rPr>
        <w:t xml:space="preserve"> </w:t>
      </w:r>
      <w:r w:rsidR="0030795C">
        <w:rPr>
          <w:bCs/>
        </w:rPr>
        <w:t>e</w:t>
      </w:r>
      <w:r w:rsidR="0030795C" w:rsidRPr="0043774D">
        <w:rPr>
          <w:bCs/>
        </w:rPr>
        <w:t xml:space="preserve">elnõu § </w:t>
      </w:r>
      <w:r w:rsidR="0030795C">
        <w:rPr>
          <w:bCs/>
        </w:rPr>
        <w:t>4 lõike 1 punktides</w:t>
      </w:r>
      <w:r w:rsidR="0030795C" w:rsidRPr="0043774D">
        <w:rPr>
          <w:bCs/>
        </w:rPr>
        <w:t xml:space="preserve"> </w:t>
      </w:r>
      <w:r w:rsidR="0030795C">
        <w:rPr>
          <w:bCs/>
        </w:rPr>
        <w:t>1, 3 ja 10 nimetatud ehituslikele tegevustele</w:t>
      </w:r>
      <w:r w:rsidR="0030795C" w:rsidRPr="00BE23E7">
        <w:rPr>
          <w:b/>
          <w:bCs/>
        </w:rPr>
        <w:t xml:space="preserve"> </w:t>
      </w:r>
      <w:r w:rsidR="0030795C">
        <w:rPr>
          <w:bCs/>
        </w:rPr>
        <w:t>on erateede ja platside puhul vajalik</w:t>
      </w:r>
      <w:r w:rsidR="0030795C">
        <w:rPr>
          <w:lang w:eastAsia="et-EE"/>
        </w:rPr>
        <w:t xml:space="preserve"> ehitusloa</w:t>
      </w:r>
      <w:r w:rsidR="0030795C" w:rsidRPr="006037DE">
        <w:rPr>
          <w:lang w:eastAsia="et-EE"/>
        </w:rPr>
        <w:t xml:space="preserve"> või ehitusteatis</w:t>
      </w:r>
      <w:r w:rsidR="0030795C">
        <w:rPr>
          <w:lang w:eastAsia="et-EE"/>
        </w:rPr>
        <w:t>e olemasolu</w:t>
      </w:r>
      <w:r w:rsidR="0030795C" w:rsidRPr="006037DE">
        <w:rPr>
          <w:lang w:eastAsia="et-EE"/>
        </w:rPr>
        <w:t>, kui see on nõutav tulenevalt ehitusseadustikust</w:t>
      </w:r>
      <w:r w:rsidR="0030795C">
        <w:rPr>
          <w:lang w:eastAsia="et-EE"/>
        </w:rPr>
        <w:t>.</w:t>
      </w:r>
      <w:r w:rsidR="0030795C" w:rsidRPr="00834AC1">
        <w:rPr>
          <w:bCs/>
        </w:rPr>
        <w:t xml:space="preserve"> </w:t>
      </w:r>
      <w:r w:rsidR="0030795C">
        <w:rPr>
          <w:bCs/>
        </w:rPr>
        <w:t>Ehitusloa või ehitusteatise olemasolu kontrollib PRIA registritest. E</w:t>
      </w:r>
      <w:r w:rsidR="0030795C">
        <w:rPr>
          <w:lang w:eastAsia="et-EE"/>
        </w:rPr>
        <w:t>hitusseadustiku mõistes teavitamis- või loakohustuslikud tegevused on loetletud ehitusseadustiku lisas 1. Ehitusloa või ehitusteatise olemasolu näitab, et taotlejal on õigus antud ehitist vastavasse kohta ehitada.</w:t>
      </w:r>
    </w:p>
    <w:p w:rsidR="00CB76CB" w:rsidRDefault="00CB76CB">
      <w:pPr>
        <w:overflowPunct w:val="0"/>
        <w:adjustRightInd w:val="0"/>
        <w:jc w:val="both"/>
        <w:textAlignment w:val="baseline"/>
        <w:rPr>
          <w:b/>
          <w:bCs/>
        </w:rPr>
      </w:pPr>
    </w:p>
    <w:p w:rsidR="0052271A" w:rsidRPr="008523B6" w:rsidRDefault="0030795C" w:rsidP="008523B6">
      <w:pPr>
        <w:overflowPunct w:val="0"/>
        <w:adjustRightInd w:val="0"/>
        <w:jc w:val="both"/>
        <w:textAlignment w:val="baseline"/>
        <w:rPr>
          <w:bCs/>
        </w:rPr>
      </w:pPr>
      <w:r w:rsidRPr="00CB76CB">
        <w:rPr>
          <w:b/>
          <w:bCs/>
        </w:rPr>
        <w:t xml:space="preserve">Eelnõu §-s </w:t>
      </w:r>
      <w:r>
        <w:rPr>
          <w:b/>
          <w:bCs/>
        </w:rPr>
        <w:t xml:space="preserve">12 lõike 3 </w:t>
      </w:r>
      <w:r w:rsidRPr="008523B6">
        <w:rPr>
          <w:bCs/>
        </w:rPr>
        <w:t>kohasel peab taotlejal veevarustus- kanalisatsiooni- või reoveepuhastussüsteem</w:t>
      </w:r>
      <w:r w:rsidR="006C5ADF">
        <w:rPr>
          <w:bCs/>
        </w:rPr>
        <w:t>i</w:t>
      </w:r>
      <w:r w:rsidRPr="008523B6">
        <w:rPr>
          <w:bCs/>
        </w:rPr>
        <w:t>, elektrisüsteem</w:t>
      </w:r>
      <w:r w:rsidR="006C5ADF">
        <w:rPr>
          <w:bCs/>
        </w:rPr>
        <w:t>i</w:t>
      </w:r>
      <w:r w:rsidRPr="008523B6">
        <w:rPr>
          <w:bCs/>
        </w:rPr>
        <w:t xml:space="preserve"> ja statsionaarsed </w:t>
      </w:r>
      <w:r w:rsidR="006C5ADF">
        <w:rPr>
          <w:bCs/>
        </w:rPr>
        <w:t>aedade</w:t>
      </w:r>
      <w:r w:rsidRPr="008523B6">
        <w:rPr>
          <w:bCs/>
        </w:rPr>
        <w:t xml:space="preserve"> ehitamise või rajamise</w:t>
      </w:r>
      <w:r w:rsidR="00092DA6">
        <w:rPr>
          <w:bCs/>
        </w:rPr>
        <w:t xml:space="preserve"> </w:t>
      </w:r>
      <w:r w:rsidR="006C5ADF">
        <w:rPr>
          <w:bCs/>
        </w:rPr>
        <w:t>korral</w:t>
      </w:r>
      <w:r w:rsidRPr="008523B6">
        <w:rPr>
          <w:bCs/>
        </w:rPr>
        <w:t xml:space="preserve"> investeeringuobjekti alune maa </w:t>
      </w:r>
      <w:r w:rsidR="00C054EF" w:rsidRPr="0030795C">
        <w:rPr>
          <w:bCs/>
        </w:rPr>
        <w:t>olema taotleja omandis või peab olema taotleja kasuks seatud</w:t>
      </w:r>
      <w:r w:rsidR="006C5ADF">
        <w:rPr>
          <w:bCs/>
        </w:rPr>
        <w:t xml:space="preserve"> olema seatud</w:t>
      </w:r>
      <w:r w:rsidR="00C054EF" w:rsidRPr="0030795C">
        <w:rPr>
          <w:bCs/>
        </w:rPr>
        <w:t xml:space="preserve"> hoonestusõigus. </w:t>
      </w:r>
      <w:r w:rsidR="008523B6" w:rsidRPr="00CB76CB">
        <w:rPr>
          <w:bCs/>
        </w:rPr>
        <w:t>Võrreldes määrusega nr 15</w:t>
      </w:r>
      <w:r w:rsidR="006C5ADF">
        <w:rPr>
          <w:bCs/>
        </w:rPr>
        <w:t xml:space="preserve"> ei ole enam nõutav</w:t>
      </w:r>
      <w:r w:rsidR="008523B6">
        <w:rPr>
          <w:bCs/>
        </w:rPr>
        <w:t xml:space="preserve">, et </w:t>
      </w:r>
      <w:r w:rsidR="008523B6" w:rsidRPr="0043774D">
        <w:rPr>
          <w:bCs/>
        </w:rPr>
        <w:t>veevarustus- kanalisatsi</w:t>
      </w:r>
      <w:r w:rsidR="008523B6">
        <w:rPr>
          <w:bCs/>
        </w:rPr>
        <w:t>ooni- või reoveepuhastussüsteem või</w:t>
      </w:r>
      <w:r w:rsidR="008523B6" w:rsidRPr="0043774D">
        <w:rPr>
          <w:bCs/>
        </w:rPr>
        <w:t xml:space="preserve"> elektrisüsteem</w:t>
      </w:r>
      <w:r w:rsidR="008523B6">
        <w:rPr>
          <w:bCs/>
        </w:rPr>
        <w:t xml:space="preserve"> kuuluksid mõne toeta</w:t>
      </w:r>
      <w:r w:rsidR="006C5ADF">
        <w:rPr>
          <w:bCs/>
        </w:rPr>
        <w:t>ta</w:t>
      </w:r>
      <w:r w:rsidR="008523B6">
        <w:rPr>
          <w:bCs/>
        </w:rPr>
        <w:t>va põllumajanduslike hoone või rajatise juurde.</w:t>
      </w:r>
      <w:r w:rsidR="00B850ED">
        <w:rPr>
          <w:bCs/>
        </w:rPr>
        <w:t xml:space="preserve"> See tähendab, et toetust saab taotleda ka näiteks sellise põllumajandusliku tootmishoone elektrisüsteemi ümberehitamiseks, mida toetusega ei ehitata.</w:t>
      </w:r>
    </w:p>
    <w:p w:rsidR="00C054EF" w:rsidRDefault="00C054EF">
      <w:pPr>
        <w:overflowPunct w:val="0"/>
        <w:adjustRightInd w:val="0"/>
        <w:jc w:val="both"/>
        <w:textAlignment w:val="baseline"/>
        <w:rPr>
          <w:b/>
          <w:bCs/>
        </w:rPr>
      </w:pPr>
    </w:p>
    <w:p w:rsidR="00FC12A0" w:rsidRDefault="00425D65">
      <w:pPr>
        <w:overflowPunct w:val="0"/>
        <w:adjustRightInd w:val="0"/>
        <w:jc w:val="both"/>
        <w:textAlignment w:val="baseline"/>
      </w:pPr>
      <w:r w:rsidRPr="00425D65">
        <w:rPr>
          <w:b/>
          <w:bCs/>
        </w:rPr>
        <w:t xml:space="preserve">Eelnõu § </w:t>
      </w:r>
      <w:r w:rsidR="00907266">
        <w:rPr>
          <w:b/>
          <w:bCs/>
        </w:rPr>
        <w:t>13</w:t>
      </w:r>
      <w:r w:rsidR="00907266" w:rsidRPr="00425D65">
        <w:rPr>
          <w:b/>
          <w:bCs/>
        </w:rPr>
        <w:t xml:space="preserve"> </w:t>
      </w:r>
      <w:r w:rsidRPr="00425D65">
        <w:t xml:space="preserve">sätestatakse toetatava tegevuse abikõlbliku kulu arvestamise alused. </w:t>
      </w:r>
    </w:p>
    <w:p w:rsidR="00AA4EF2" w:rsidRDefault="00AA4EF2">
      <w:pPr>
        <w:overflowPunct w:val="0"/>
        <w:adjustRightInd w:val="0"/>
        <w:jc w:val="both"/>
        <w:textAlignment w:val="baseline"/>
      </w:pPr>
    </w:p>
    <w:p w:rsidR="00AA4EF2" w:rsidRPr="00425D65" w:rsidRDefault="00DC35D4">
      <w:pPr>
        <w:overflowPunct w:val="0"/>
        <w:adjustRightInd w:val="0"/>
        <w:jc w:val="both"/>
        <w:textAlignment w:val="baseline"/>
      </w:pPr>
      <w:r w:rsidRPr="00DC35D4">
        <w:rPr>
          <w:b/>
          <w:bCs/>
        </w:rPr>
        <w:t xml:space="preserve">Eelnõu § </w:t>
      </w:r>
      <w:r w:rsidR="00907266">
        <w:rPr>
          <w:b/>
          <w:bCs/>
        </w:rPr>
        <w:t>13</w:t>
      </w:r>
      <w:r w:rsidR="00907266" w:rsidRPr="00DC35D4">
        <w:rPr>
          <w:b/>
          <w:bCs/>
        </w:rPr>
        <w:t xml:space="preserve"> </w:t>
      </w:r>
      <w:r w:rsidRPr="00DC35D4">
        <w:rPr>
          <w:b/>
          <w:bCs/>
        </w:rPr>
        <w:t>lõi</w:t>
      </w:r>
      <w:r w:rsidR="00B850ED">
        <w:rPr>
          <w:b/>
          <w:bCs/>
        </w:rPr>
        <w:t>gete</w:t>
      </w:r>
      <w:r w:rsidRPr="00DC35D4">
        <w:rPr>
          <w:b/>
          <w:bCs/>
        </w:rPr>
        <w:t xml:space="preserve"> 1–4</w:t>
      </w:r>
      <w:r w:rsidR="00B850ED">
        <w:t xml:space="preserve"> alusel on a</w:t>
      </w:r>
      <w:r w:rsidR="00AA4EF2" w:rsidRPr="00425D65">
        <w:t xml:space="preserve">bikõlblikeks kuludeks </w:t>
      </w:r>
      <w:r w:rsidR="00B141F7" w:rsidRPr="006037DE">
        <w:rPr>
          <w:kern w:val="1"/>
          <w:lang w:eastAsia="et-EE" w:bidi="hi-IN"/>
        </w:rPr>
        <w:t xml:space="preserve">hinnapakkumuses </w:t>
      </w:r>
      <w:r w:rsidR="00DE3CBD">
        <w:rPr>
          <w:kern w:val="1"/>
          <w:lang w:eastAsia="et-EE" w:bidi="hi-IN"/>
        </w:rPr>
        <w:t>toodud tegevuse</w:t>
      </w:r>
      <w:r w:rsidR="00F25AB1">
        <w:rPr>
          <w:kern w:val="1"/>
          <w:lang w:eastAsia="et-EE" w:bidi="hi-IN"/>
        </w:rPr>
        <w:t xml:space="preserve"> või investeeringuobjekti</w:t>
      </w:r>
      <w:r w:rsidR="00DE3CBD">
        <w:rPr>
          <w:kern w:val="1"/>
          <w:lang w:eastAsia="et-EE" w:bidi="hi-IN"/>
        </w:rPr>
        <w:t xml:space="preserve">, </w:t>
      </w:r>
      <w:r w:rsidR="00B141F7" w:rsidRPr="006037DE">
        <w:rPr>
          <w:kern w:val="1"/>
          <w:lang w:eastAsia="et-EE" w:bidi="hi-IN"/>
        </w:rPr>
        <w:t xml:space="preserve">i võrdlushindade kataloogi </w:t>
      </w:r>
      <w:r w:rsidR="00DE3CBD">
        <w:rPr>
          <w:kern w:val="1"/>
          <w:lang w:eastAsia="et-EE" w:bidi="hi-IN"/>
        </w:rPr>
        <w:t>kantud mobiilse masina- või seadme</w:t>
      </w:r>
      <w:r w:rsidR="00B141F7" w:rsidRPr="006037DE">
        <w:rPr>
          <w:kern w:val="1"/>
          <w:lang w:eastAsia="et-EE" w:bidi="hi-IN"/>
        </w:rPr>
        <w:t xml:space="preserve"> ja investeeringuobjekti Euroopa Liidu ühise põllumajanduspoliitika rakendamise seaduse § 84 kohaseks tähistamiseks tehtavate kulude käibemaksuta maksumus</w:t>
      </w:r>
      <w:r w:rsidR="00B141F7">
        <w:rPr>
          <w:kern w:val="1"/>
          <w:lang w:eastAsia="et-EE" w:bidi="hi-IN"/>
        </w:rPr>
        <w:t>.</w:t>
      </w:r>
    </w:p>
    <w:p w:rsidR="00B141F7" w:rsidRDefault="00B141F7">
      <w:pPr>
        <w:jc w:val="both"/>
        <w:rPr>
          <w:color w:val="1F497D"/>
        </w:rPr>
      </w:pPr>
    </w:p>
    <w:p w:rsidR="00705675" w:rsidRPr="00987DE3" w:rsidRDefault="00705675">
      <w:pPr>
        <w:jc w:val="both"/>
      </w:pPr>
      <w:r>
        <w:t>ELÜPS</w:t>
      </w:r>
      <w:r w:rsidRPr="00BE1028">
        <w:t>-i</w:t>
      </w:r>
      <w:r>
        <w:t xml:space="preserve"> § 75 lõike 2 kohaselt peavad </w:t>
      </w:r>
      <w:r w:rsidRPr="00FC12A0">
        <w:t xml:space="preserve">toetuse taotleja ja toetuse saaja </w:t>
      </w:r>
      <w:r>
        <w:t>k</w:t>
      </w:r>
      <w:r w:rsidRPr="00FC12A0">
        <w:t>ulude tegemisel järgima toetuse andmise tingimustes sätestatud nõudeid.</w:t>
      </w:r>
      <w:r>
        <w:t xml:space="preserve"> </w:t>
      </w:r>
      <w:r w:rsidRPr="00425D65">
        <w:t xml:space="preserve">Investeeringuobjekti abikõlbliku maksumuse </w:t>
      </w:r>
      <w:r w:rsidRPr="00987DE3">
        <w:t>alusel arvestatakse taotlejale makstav toetuse suurus, võttes arvesse eelnõu §-</w:t>
      </w:r>
      <w:r w:rsidR="00907266">
        <w:t>de</w:t>
      </w:r>
      <w:r w:rsidRPr="00987DE3">
        <w:t xml:space="preserve">s </w:t>
      </w:r>
      <w:r w:rsidR="00907266">
        <w:t>17 ja 18</w:t>
      </w:r>
      <w:r w:rsidR="00907266" w:rsidRPr="00987DE3">
        <w:t xml:space="preserve"> </w:t>
      </w:r>
      <w:r w:rsidRPr="00987DE3">
        <w:t xml:space="preserve">sätestatud </w:t>
      </w:r>
      <w:r w:rsidR="004127AB" w:rsidRPr="008A4D27">
        <w:t xml:space="preserve">maksimaalseid </w:t>
      </w:r>
      <w:r w:rsidRPr="008A4D27">
        <w:t>toetusmäärasid</w:t>
      </w:r>
      <w:r w:rsidR="004127AB" w:rsidRPr="008A4D27">
        <w:t xml:space="preserve"> ja maksimaalset toetuse suurust</w:t>
      </w:r>
      <w:r w:rsidRPr="008A4D27">
        <w:t>.</w:t>
      </w:r>
      <w:r w:rsidRPr="00987DE3">
        <w:t xml:space="preserve"> </w:t>
      </w:r>
    </w:p>
    <w:p w:rsidR="00705675" w:rsidRPr="00987DE3" w:rsidRDefault="00705675">
      <w:pPr>
        <w:jc w:val="both"/>
      </w:pPr>
    </w:p>
    <w:p w:rsidR="00B141F7" w:rsidRPr="00987DE3" w:rsidRDefault="00420DDA">
      <w:pPr>
        <w:jc w:val="both"/>
      </w:pPr>
      <w:r w:rsidRPr="00987DE3">
        <w:t>Eelnõu</w:t>
      </w:r>
      <w:r w:rsidR="00B141F7" w:rsidRPr="00987DE3">
        <w:t xml:space="preserve"> § </w:t>
      </w:r>
      <w:r w:rsidR="00907266">
        <w:t>4</w:t>
      </w:r>
      <w:r w:rsidR="00907266" w:rsidRPr="00987DE3">
        <w:t xml:space="preserve"> </w:t>
      </w:r>
      <w:r w:rsidR="00B141F7" w:rsidRPr="00987DE3">
        <w:t>lõike 1 punkt</w:t>
      </w:r>
      <w:r w:rsidRPr="00987DE3">
        <w:t>is</w:t>
      </w:r>
      <w:r w:rsidR="00B141F7" w:rsidRPr="00987DE3">
        <w:t xml:space="preserve"> 8 </w:t>
      </w:r>
      <w:r w:rsidRPr="00987DE3">
        <w:t xml:space="preserve">nimetatud </w:t>
      </w:r>
      <w:r w:rsidR="00B141F7" w:rsidRPr="00987DE3">
        <w:t xml:space="preserve">tegevuste puhul </w:t>
      </w:r>
      <w:r w:rsidR="00007B24" w:rsidRPr="00987DE3">
        <w:t xml:space="preserve">antakse </w:t>
      </w:r>
      <w:r w:rsidR="00DE3CBD">
        <w:t xml:space="preserve">toetust </w:t>
      </w:r>
      <w:r w:rsidR="00007B24" w:rsidRPr="00987DE3">
        <w:t xml:space="preserve">tegelike kulude alusel, kuid mitte enam kui </w:t>
      </w:r>
      <w:r w:rsidR="00886553" w:rsidRPr="00987DE3">
        <w:t>hinnakataloogi</w:t>
      </w:r>
      <w:r w:rsidR="00886553">
        <w:t>s</w:t>
      </w:r>
      <w:r w:rsidR="00886553" w:rsidRPr="00987DE3">
        <w:t xml:space="preserve"> </w:t>
      </w:r>
      <w:r w:rsidR="00886553">
        <w:t>märgitud</w:t>
      </w:r>
      <w:r w:rsidR="00886553" w:rsidRPr="00987DE3">
        <w:t xml:space="preserve"> </w:t>
      </w:r>
      <w:r w:rsidR="00007B24" w:rsidRPr="00987DE3">
        <w:t xml:space="preserve">maksimaalne maksumus. </w:t>
      </w:r>
    </w:p>
    <w:p w:rsidR="00B141F7" w:rsidRPr="00987DE3" w:rsidRDefault="00B141F7">
      <w:pPr>
        <w:overflowPunct w:val="0"/>
        <w:adjustRightInd w:val="0"/>
        <w:jc w:val="both"/>
        <w:textAlignment w:val="baseline"/>
      </w:pPr>
    </w:p>
    <w:p w:rsidR="00AA4EF2" w:rsidRDefault="00B141F7">
      <w:pPr>
        <w:overflowPunct w:val="0"/>
        <w:adjustRightInd w:val="0"/>
        <w:jc w:val="both"/>
        <w:textAlignment w:val="baseline"/>
      </w:pPr>
      <w:r>
        <w:t>A</w:t>
      </w:r>
      <w:r w:rsidR="00AA4EF2" w:rsidRPr="00425D65">
        <w:t>bikõlblik</w:t>
      </w:r>
      <w:r w:rsidR="000921C7">
        <w:t xml:space="preserve"> on</w:t>
      </w:r>
      <w:r w:rsidR="00AA4EF2" w:rsidRPr="00425D65">
        <w:t xml:space="preserve"> investeeringuobjektiga seotud ettevalmistava töö maksumus kuni 10% ulatuses selle investeeringuobjekti abikõlblikust maksumusest, millega ettevalmistav töö kaasnes.</w:t>
      </w:r>
      <w:r w:rsidR="00AA4EF2" w:rsidRPr="00597A86">
        <w:t xml:space="preserve"> </w:t>
      </w:r>
      <w:r w:rsidR="00AA4EF2">
        <w:t xml:space="preserve">Nimetatud kulud on abikõlblikud </w:t>
      </w:r>
      <w:r w:rsidR="00AA4EF2" w:rsidRPr="00F073D3">
        <w:t xml:space="preserve">Euroopa </w:t>
      </w:r>
      <w:r w:rsidR="00AA4EF2">
        <w:t>P</w:t>
      </w:r>
      <w:r w:rsidR="00AA4EF2" w:rsidRPr="00F073D3">
        <w:t xml:space="preserve">arlamendi ja nõukogu määruse </w:t>
      </w:r>
      <w:r w:rsidR="00AA4EF2" w:rsidRPr="00597A86">
        <w:t xml:space="preserve">(EÜ) nr 1305/2013 artikli 60 lõike 2 punkti c </w:t>
      </w:r>
      <w:r w:rsidR="00AA4EF2">
        <w:t>alusel</w:t>
      </w:r>
      <w:r w:rsidR="00AA4EF2" w:rsidRPr="00597A86">
        <w:t xml:space="preserve">. </w:t>
      </w:r>
      <w:r w:rsidR="00AA4EF2" w:rsidRPr="00425D65">
        <w:t xml:space="preserve">Lisaks on abikõlblik ka omanikujärelevalve tegemise maksumus kuni 3% </w:t>
      </w:r>
      <w:r w:rsidR="00AA4EF2">
        <w:t xml:space="preserve">ulatuses </w:t>
      </w:r>
      <w:r w:rsidR="00AA4EF2" w:rsidRPr="00425D65">
        <w:t xml:space="preserve">selle investeeringuobjekti </w:t>
      </w:r>
      <w:r w:rsidR="00AA4EF2">
        <w:t>abikõlblikust maksumusest</w:t>
      </w:r>
      <w:r w:rsidR="00AA4EF2" w:rsidRPr="00425D65">
        <w:t>, mille üle omanikujärel</w:t>
      </w:r>
      <w:r w:rsidR="00AA4EF2">
        <w:t>e</w:t>
      </w:r>
      <w:r w:rsidR="00AA4EF2" w:rsidRPr="00425D65">
        <w:t xml:space="preserve">valvet tehakse. Eelnõu § </w:t>
      </w:r>
      <w:r w:rsidR="00907266">
        <w:t xml:space="preserve">4 </w:t>
      </w:r>
      <w:r w:rsidR="00AA4EF2" w:rsidRPr="00425D65">
        <w:t xml:space="preserve">lõikes </w:t>
      </w:r>
      <w:r w:rsidR="00907266">
        <w:t xml:space="preserve">2 </w:t>
      </w:r>
      <w:r w:rsidR="00AA4EF2" w:rsidRPr="00425D65">
        <w:t xml:space="preserve">nimetatud tegevuste abikõlblik maksumus kokku on kuni 30% eelnõu § </w:t>
      </w:r>
      <w:r w:rsidR="00907266">
        <w:t>4</w:t>
      </w:r>
      <w:r w:rsidR="00907266" w:rsidRPr="00425D65">
        <w:t xml:space="preserve"> </w:t>
      </w:r>
      <w:r w:rsidR="00AA4EF2" w:rsidRPr="00425D65">
        <w:t>lõikes 1 nimetatud tegevuste abikõlblikust maksumusest.</w:t>
      </w:r>
      <w:r w:rsidR="00AA4EF2">
        <w:t xml:space="preserve"> Nimetatud piirangu eesmärk on tagada, et investeeringute tegemisel jääb põhirõhk tootvatele tegevustele.</w:t>
      </w:r>
    </w:p>
    <w:p w:rsidR="000921C7" w:rsidRDefault="000921C7">
      <w:pPr>
        <w:overflowPunct w:val="0"/>
        <w:adjustRightInd w:val="0"/>
        <w:jc w:val="both"/>
        <w:textAlignment w:val="baseline"/>
      </w:pPr>
    </w:p>
    <w:p w:rsidR="00122818" w:rsidRPr="00122818" w:rsidRDefault="00F13BD5">
      <w:pPr>
        <w:jc w:val="both"/>
      </w:pPr>
      <w:r>
        <w:t>Võrreldes määrusega nr 15</w:t>
      </w:r>
      <w:r w:rsidR="00122818" w:rsidRPr="00122818">
        <w:t xml:space="preserve"> </w:t>
      </w:r>
      <w:r w:rsidR="00007B24">
        <w:t xml:space="preserve">täpsustatakse </w:t>
      </w:r>
      <w:r w:rsidR="00122818" w:rsidRPr="00122818">
        <w:t>abikõlblikke</w:t>
      </w:r>
      <w:r w:rsidR="00030114">
        <w:t xml:space="preserve"> kulude </w:t>
      </w:r>
      <w:r w:rsidR="00030114">
        <w:rPr>
          <w:bCs/>
        </w:rPr>
        <w:t>arvestami</w:t>
      </w:r>
      <w:r w:rsidR="00007B24">
        <w:rPr>
          <w:bCs/>
        </w:rPr>
        <w:t>st seoses</w:t>
      </w:r>
      <w:r w:rsidR="00EC149A">
        <w:rPr>
          <w:bCs/>
        </w:rPr>
        <w:t xml:space="preserve"> </w:t>
      </w:r>
      <w:r w:rsidR="00122818" w:rsidRPr="00122818">
        <w:t xml:space="preserve">Euroopa Parlamendi ja nõukogu määruse (EL) nr 1303/2013 artikli 69 lõike 3 punktiga c ja siseriikliku käibemaksuõigusega. Muudatustega on välja jäetud punkt, mille kohaselt loeti toetatavate </w:t>
      </w:r>
      <w:r w:rsidR="00122818" w:rsidRPr="00122818">
        <w:lastRenderedPageBreak/>
        <w:t xml:space="preserve">tegevuste abikõlbliku kulu hulka ka tegevuse käibemaksuga maksumus, kui käibemaks ei olnud käibemaksuseaduse alusel tagasi nõutav. Muudatuse kohaselt ei ole käibemaks enam abikõlblik kulu, seda olenemata sellest, kas ettevõtja on ennast registreerinud käibemaksukohustuslaseks või mitte. Käibemaksu abikõlblikkuse hindamisel tuleb lisaks käibemaksukohustuslasena registreerimisele võtta arvesse veel mitmeid teisi käibemaksuseaduses (edaspidi </w:t>
      </w:r>
      <w:r w:rsidR="00122818" w:rsidRPr="00122818">
        <w:rPr>
          <w:i/>
        </w:rPr>
        <w:t>KMS</w:t>
      </w:r>
      <w:r w:rsidR="00122818" w:rsidRPr="00122818">
        <w:t xml:space="preserve">) käibemaksu tagastatavust reguleerivaid sätteid. </w:t>
      </w:r>
    </w:p>
    <w:p w:rsidR="00122818" w:rsidRPr="00122818" w:rsidRDefault="00122818">
      <w:pPr>
        <w:jc w:val="both"/>
      </w:pPr>
      <w:r w:rsidRPr="00122818">
        <w:t>KMS § 29 lõike 5 kohaselt on maksukohustuslasel, kes on enne tema maksukohustuslasena registreerimise päeva soetanud kaupu, välja arvatud põhivara, nende võõrandamiseks või võõrandatavate kaupade tootmiseks, õigus maha arvata nende kaupade sisendkäibemaks maksustamisperioodil, kui need kaubad maksustatava käibena võõrandati. Sama paragrahvi lõike 5</w:t>
      </w:r>
      <w:r w:rsidRPr="00122818">
        <w:rPr>
          <w:vertAlign w:val="superscript"/>
        </w:rPr>
        <w:t>1</w:t>
      </w:r>
      <w:r w:rsidRPr="00122818">
        <w:t xml:space="preserve"> kohaselt on maksukohustuslasel, kes on enne tema maksukohustuslasena registreerimise päeva saanud teenuseid, õigus maha arvata nende teenuste sisendkäibemaks maksustamisperioodil, kui neid teenuseid maksustatava käibena edasi osutati. Sama paragrahvi lõike 5</w:t>
      </w:r>
      <w:r w:rsidRPr="00122818">
        <w:rPr>
          <w:vertAlign w:val="superscript"/>
        </w:rPr>
        <w:t>2</w:t>
      </w:r>
      <w:r w:rsidRPr="00122818">
        <w:t xml:space="preserve"> kohaselt on enne isiku maksukohustuslasena registreerimist soetatud põhivara sisendkäibemaks õigus maha arvata, võttes arvesse KMS § 32 lõikes 4 sätestatut:</w:t>
      </w:r>
    </w:p>
    <w:p w:rsidR="00122818" w:rsidRPr="00122818" w:rsidRDefault="00122818">
      <w:pPr>
        <w:numPr>
          <w:ilvl w:val="0"/>
          <w:numId w:val="33"/>
        </w:numPr>
        <w:jc w:val="both"/>
      </w:pPr>
      <w:r w:rsidRPr="00122818">
        <w:t>KMS § 32 lõike 4</w:t>
      </w:r>
      <w:r w:rsidRPr="00122818">
        <w:rPr>
          <w:vertAlign w:val="superscript"/>
        </w:rPr>
        <w:t>1</w:t>
      </w:r>
      <w:r w:rsidRPr="00122818">
        <w:t xml:space="preserve"> kohaselt on sisendkäibemaksu korrigeerimise periood kinnisasja ja sellega seotud kauba ja teenuse puhul kümme kalendriaastat ning muu põhivara ja sellega seotud kauba ja teenuse puhul viis kalendriaastat;</w:t>
      </w:r>
    </w:p>
    <w:p w:rsidR="00122818" w:rsidRPr="00122818" w:rsidRDefault="00122818">
      <w:pPr>
        <w:numPr>
          <w:ilvl w:val="0"/>
          <w:numId w:val="33"/>
        </w:numPr>
        <w:jc w:val="both"/>
      </w:pPr>
      <w:r w:rsidRPr="00122818">
        <w:t>KMS § 32 lõike 4</w:t>
      </w:r>
      <w:r w:rsidRPr="00122818">
        <w:rPr>
          <w:vertAlign w:val="superscript"/>
        </w:rPr>
        <w:t>2</w:t>
      </w:r>
      <w:r w:rsidRPr="00122818">
        <w:t xml:space="preserve"> kohaselt korrigeeritakse sisendkäibemaksu iga kalendriaasta lõpul, lähtudes maksustatava käibe tarbeks põhivara kasutamise tegelikust osatähtsusest sellel kalendriaastal.</w:t>
      </w:r>
    </w:p>
    <w:p w:rsidR="00122818" w:rsidRPr="00122818" w:rsidRDefault="00122818">
      <w:pPr>
        <w:jc w:val="both"/>
      </w:pPr>
      <w:r w:rsidRPr="00122818">
        <w:t>Seega juhul, kui isik ei ole toetuse saamise ajal käibemaksukohustuslane ning käibemaks projekti kuludelt loetakse seetõttu abikõlblikuks, kuid projektiperioodil tekib tal KMS § 19 lõike 1 alusel kohustus (maksustatav käive ületab kalendriaasta algusest arvates 16 000 eurot) või ta registreerib end KMS § 20 lõike 2 alusel vabatahtlikult käibemaksukohustuslaseks, võib tal tekkida õigus tagantjärele maha arvata ka osa eelnevalt toetusest hüvitatud käibemaksust.</w:t>
      </w:r>
    </w:p>
    <w:p w:rsidR="00122818" w:rsidRPr="00122818" w:rsidRDefault="00122818">
      <w:pPr>
        <w:jc w:val="both"/>
      </w:pPr>
      <w:r w:rsidRPr="00122818">
        <w:t>Seega, kui isikul tekib kohustus või võimalus end projektiperioodil registreerida käibemaksukohustuslaseks, on tegemist mitteabikõlbliku käibemaksuga, sest käibemaksu on võimalik KMS alusel (osaliselt) tagasi taotleda.</w:t>
      </w:r>
    </w:p>
    <w:p w:rsidR="00122818" w:rsidRPr="00122818" w:rsidRDefault="00122818">
      <w:pPr>
        <w:jc w:val="both"/>
      </w:pPr>
      <w:r w:rsidRPr="00122818">
        <w:t>Lisaks tuleb arvesse võtta ka Euroopa Parlamendi ja nõukogu määruse (EL, Euratom) nr 966/2012, mis käsitleb Euroopa Liidu üldeelarve suhtes kohaldatavaid finantseeskirju ning millega muudetakse nõukogu määrust (EÜ, Euratom) nr 1605/2002, artikli 30 lõiget 2, mille kohaselt tuleb vahendite kasutamisel järgida säästlikkuse ja tõhususe põhimõtet. Käibemaksu kontekstis saab säästlikuks ja tõhusaks pidada toetuse saaja vabatahtlikku käibemaksukohustuslaseks registreerimist enne projekti kulude tekkimist, kui on teada, et tal tekib projekti tegevuste tulemusena maksustatav käive. See annab toetuse saajale võimaluse projekti kuludelt sisendkäibemaksu maha arvamise teel vältida käibemaksukulu kandmist. Kui toetuse saaja ei soovi nimetatud võimalust kasutada, jääb käibemaksukulu tema enda kanda.</w:t>
      </w:r>
    </w:p>
    <w:p w:rsidR="00122818" w:rsidRPr="00122818" w:rsidRDefault="00122818">
      <w:pPr>
        <w:jc w:val="both"/>
      </w:pPr>
      <w:r w:rsidRPr="00122818">
        <w:t xml:space="preserve">Toetusest rahastatavate tegevuste või investeeringuobjektide käibemaksu võib abikõlblikuks lugeda järgmistel juhtudel. </w:t>
      </w:r>
    </w:p>
    <w:p w:rsidR="00122818" w:rsidRPr="00122818" w:rsidRDefault="00122818">
      <w:pPr>
        <w:jc w:val="both"/>
      </w:pPr>
      <w:r w:rsidRPr="00122818">
        <w:t xml:space="preserve">1. Isiku tegevus ei ole KMS § 2 lõike 2 kohane ettevõtlus või tekib tal ainult KMS § 16 kohane maksuvaba käive. </w:t>
      </w:r>
    </w:p>
    <w:p w:rsidR="00122818" w:rsidRPr="00122818" w:rsidRDefault="00122818">
      <w:pPr>
        <w:jc w:val="both"/>
      </w:pPr>
      <w:r w:rsidRPr="00122818">
        <w:t>Kui isiku tegevust ei loeta KMS mõistes ettevõtluseks või on tal ainult maksuvaba käive, siis isik end maksukohustuslaseks registreerida ei saa, sest ka vabatahtlikul käibemaksukohustuslaseks registreerimise korral tuleb tõendada, et avaldajal on või tekib maksustatav käive.</w:t>
      </w:r>
    </w:p>
    <w:p w:rsidR="00122818" w:rsidRPr="00122818" w:rsidRDefault="00122818">
      <w:pPr>
        <w:jc w:val="both"/>
      </w:pPr>
      <w:r w:rsidRPr="00122818">
        <w:t>Kui isiku tegevus ei ole toetuse andmise korral KMS § 2 lõike 2 kohane ettevõtlus või on tal ainult maksuvaba käive ja ta ei ole käibemaksukohustuslane, võib käibemaks olla abikõlblik tingimuslikult, sest kui projektiperioodil jooksul tekib isikul projekti tegevuste väliselt maksustatav käive ning toetusest finantseeritud kaubad, tööd või teenused on kasutatavad ka maksustatava käibe tarbeks, tekib tal KMS § 29 lõigete 5, 5¹ ja 5</w:t>
      </w:r>
      <w:r w:rsidRPr="00122818">
        <w:rPr>
          <w:vertAlign w:val="superscript"/>
        </w:rPr>
        <w:t>2</w:t>
      </w:r>
      <w:r w:rsidRPr="00122818">
        <w:t xml:space="preserve"> kohaselt võimalus enne </w:t>
      </w:r>
      <w:r w:rsidRPr="00122818">
        <w:lastRenderedPageBreak/>
        <w:t xml:space="preserve">maksukohustuslaseks registreerimist tehtud kulutustelt teatud tingimustel sisendkäibemaks arvata maha tagantjärele. Seetõttu tuleks toetuse rahuldamise otsuses sätestada, et toetuse saajal on kohustus viivitamata teavitada rakendusüksust enda käibemaksukohustuslaseks registreerimisest. </w:t>
      </w:r>
    </w:p>
    <w:p w:rsidR="00122818" w:rsidRPr="00122818" w:rsidRDefault="00122818">
      <w:pPr>
        <w:jc w:val="both"/>
      </w:pPr>
      <w:r w:rsidRPr="00122818">
        <w:t>Ehk kui käibemaks loetakse toetuse andmisel abikõlblikuks tingimuslikult, sest toetuse saaja tegevus ei ole KMS mõistes ettevõtlus või tal on ainult maksuvaba käive, kuid tal tekib projekti elluviimise perioodil võimalus toetusest hüvitatud käibemaks kasvõi osaliselt sisendkäibemaksuna maha arvata või tagastatakse see talle muul moel, tuleb rakendusüksusel see osa toetusest tagasi küsida.</w:t>
      </w:r>
    </w:p>
    <w:p w:rsidR="00122818" w:rsidRPr="00122818" w:rsidRDefault="00122818">
      <w:pPr>
        <w:jc w:val="both"/>
      </w:pPr>
      <w:r w:rsidRPr="00122818">
        <w:t>2. Isik on KMS § 3 lõike 2 kohaselt piiratud käibemaksukohustuslane. Piiratud maksukohustuslaseks registreerimist reguleerib KMS § 21 ning KMS § 29 lõike 12 kohaselt on piiratud maksukohustuslase poolt tasumisele kuuluv käibemaksusumma maksustamisperioodil KMS § 3 lõikes 5 nimetatud toimingutelt arvestatud käibemaks. Seega piiratud maksukohustuslasel sisendkäibemaksu mahaarvamise õigust ei ole ning seda ei tagastata talle KMS alusel ka muul moel.</w:t>
      </w:r>
    </w:p>
    <w:p w:rsidR="00122818" w:rsidRPr="00122818" w:rsidRDefault="00122818">
      <w:pPr>
        <w:jc w:val="both"/>
      </w:pPr>
      <w:r w:rsidRPr="00122818">
        <w:t>3. Isik on KMS § 3 lõike 1 kohaselt käibemaksukohustuslane, tal on nii maksuvaba kui ka maksustatav käive, tal on õigus kasutada käibemaksu osalisel mahaarvamisel KMS § 33 lõike 3 kohast otsearvestuse ja proportsionaalse mahaarvamise segameetodit või lõike 4 kohast meetodit ning toetusest finantseeritud kauba, tööde või teenuste kasutamine ainult maksuvaba käibe tarbeks on selgelt eristatav ning arvestust peetakse vastavalt nimetatud lõigetes sätestatud tingimustele.</w:t>
      </w:r>
    </w:p>
    <w:p w:rsidR="00122818" w:rsidRPr="00122818" w:rsidRDefault="00122818">
      <w:pPr>
        <w:jc w:val="both"/>
      </w:pPr>
      <w:r w:rsidRPr="00122818">
        <w:t>4. Kui isik on KMS § 3 lõike 1 kohaselt käibemaksukohustuslane ning tegeleb nii ettevõtluse kui ka mitteettevõtlusega KMS mõistes ning:</w:t>
      </w:r>
    </w:p>
    <w:p w:rsidR="00122818" w:rsidRPr="00122818" w:rsidRDefault="00122818">
      <w:pPr>
        <w:numPr>
          <w:ilvl w:val="0"/>
          <w:numId w:val="34"/>
        </w:numPr>
        <w:jc w:val="both"/>
      </w:pPr>
      <w:r w:rsidRPr="00122818">
        <w:t>toetusest finantseeritud kaupa, töid või teenuseid kasutatakse ainult mitteettevõtluse tarbeks, see on selgelt eristatav ning</w:t>
      </w:r>
    </w:p>
    <w:p w:rsidR="00122818" w:rsidRPr="00122818" w:rsidRDefault="00122818">
      <w:pPr>
        <w:numPr>
          <w:ilvl w:val="0"/>
          <w:numId w:val="34"/>
        </w:numPr>
        <w:jc w:val="both"/>
      </w:pPr>
      <w:r w:rsidRPr="00122818">
        <w:t>isik kajastab raamatupidamises eraldi käivet ettevõtlusest ja mitteettevõtlusest ning nende tarbeks soetatud kaupu ja saadud teenuseid.</w:t>
      </w:r>
    </w:p>
    <w:p w:rsidR="00122818" w:rsidRPr="00122818" w:rsidRDefault="00122818">
      <w:pPr>
        <w:jc w:val="both"/>
        <w:rPr>
          <w:b/>
          <w:noProof/>
        </w:rPr>
      </w:pPr>
      <w:r w:rsidRPr="00122818">
        <w:rPr>
          <w:noProof/>
        </w:rPr>
        <w:t xml:space="preserve">Isiku otsus loobuda võimalusest KMS alusel sisendkäibemaksu maha arvata või tagasi küsida ei ole aluseks käibemaksu abikõlblikuks lugemisel, sest Euroopa Parlamendi ja nõukogu määruse 1303/2013 artikli 69 lõike 3 punkti c kohaselt on käibemaks abikõlblik vaid juhul, kui see </w:t>
      </w:r>
      <w:r w:rsidR="00952C85">
        <w:rPr>
          <w:noProof/>
        </w:rPr>
        <w:t xml:space="preserve">ei ole </w:t>
      </w:r>
      <w:r w:rsidRPr="00122818">
        <w:rPr>
          <w:noProof/>
        </w:rPr>
        <w:t>riigi käibemaksuõiguse alusel tagasi nõutav. Seega käibemaksu abikõlblikkuse hindamisel tuleb lähtuda KMS-st, mitte toetuse saaja sise-eeskirjades ega otsustes tehtud valikutest käibemaksu tagasiküsimise kohta.</w:t>
      </w:r>
    </w:p>
    <w:p w:rsidR="00BE1028" w:rsidRPr="00425D65" w:rsidRDefault="00BE1028">
      <w:pPr>
        <w:overflowPunct w:val="0"/>
        <w:adjustRightInd w:val="0"/>
        <w:jc w:val="both"/>
        <w:textAlignment w:val="baseline"/>
      </w:pPr>
    </w:p>
    <w:p w:rsidR="00694AB8" w:rsidRDefault="00425D65">
      <w:pPr>
        <w:overflowPunct w:val="0"/>
        <w:adjustRightInd w:val="0"/>
        <w:jc w:val="both"/>
        <w:textAlignment w:val="baseline"/>
        <w:rPr>
          <w:bCs/>
        </w:rPr>
      </w:pPr>
      <w:r w:rsidRPr="00D412EC">
        <w:rPr>
          <w:b/>
          <w:bCs/>
        </w:rPr>
        <w:t xml:space="preserve">Eelnõu § </w:t>
      </w:r>
      <w:r w:rsidR="00EF7C7D">
        <w:rPr>
          <w:b/>
          <w:bCs/>
        </w:rPr>
        <w:t>13</w:t>
      </w:r>
      <w:r w:rsidR="00EF7C7D" w:rsidRPr="00D412EC">
        <w:rPr>
          <w:b/>
          <w:bCs/>
        </w:rPr>
        <w:t xml:space="preserve"> </w:t>
      </w:r>
      <w:r w:rsidRPr="00D412EC">
        <w:rPr>
          <w:b/>
          <w:bCs/>
        </w:rPr>
        <w:t>lõike 5 kohaselt</w:t>
      </w:r>
      <w:r w:rsidRPr="00D412EC">
        <w:rPr>
          <w:bCs/>
        </w:rPr>
        <w:t xml:space="preserve"> t</w:t>
      </w:r>
      <w:r w:rsidR="00AD0695" w:rsidRPr="00D412EC">
        <w:rPr>
          <w:bCs/>
        </w:rPr>
        <w:t>oe</w:t>
      </w:r>
      <w:r w:rsidRPr="00D412EC">
        <w:rPr>
          <w:bCs/>
        </w:rPr>
        <w:t xml:space="preserve">tatakse kuni </w:t>
      </w:r>
      <w:r w:rsidR="00351BC3">
        <w:rPr>
          <w:bCs/>
        </w:rPr>
        <w:t>viie</w:t>
      </w:r>
      <w:r w:rsidRPr="00D412EC">
        <w:rPr>
          <w:bCs/>
        </w:rPr>
        <w:t xml:space="preserve"> aasta vanuste kasutatud masinate ja seadmete (sh põllutöömasinate, haakeriistade) ostmist.</w:t>
      </w:r>
    </w:p>
    <w:p w:rsidR="00BE1028" w:rsidRDefault="00BE1028">
      <w:pPr>
        <w:overflowPunct w:val="0"/>
        <w:adjustRightInd w:val="0"/>
        <w:jc w:val="both"/>
        <w:textAlignment w:val="baseline"/>
        <w:rPr>
          <w:bCs/>
        </w:rPr>
      </w:pPr>
    </w:p>
    <w:p w:rsidR="00694AB8" w:rsidRDefault="00694AB8">
      <w:pPr>
        <w:overflowPunct w:val="0"/>
        <w:adjustRightInd w:val="0"/>
        <w:jc w:val="both"/>
        <w:textAlignment w:val="baseline"/>
        <w:rPr>
          <w:bCs/>
        </w:rPr>
      </w:pPr>
      <w:r w:rsidRPr="00694AB8">
        <w:rPr>
          <w:bCs/>
        </w:rPr>
        <w:t>Komisjoni delegeeritud määruse (EL) nr 807/2014, millega täiendatakse Euroopa Parlamendi ja nõukogu määrust (EL) nr 1305/2013 Euroopa Maaelu Arengu Põllumajandusfondist (EAFRD) antavate maaelu arengu toetuste kohta ja kehtestatakse üleminekusätted (</w:t>
      </w:r>
      <w:r w:rsidR="00A131D7">
        <w:rPr>
          <w:bCs/>
        </w:rPr>
        <w:t xml:space="preserve">ELT L 227, 31.07.2014, </w:t>
      </w:r>
      <w:r w:rsidRPr="00694AB8">
        <w:rPr>
          <w:bCs/>
        </w:rPr>
        <w:t>lk 1</w:t>
      </w:r>
      <w:r w:rsidR="00EB6422">
        <w:rPr>
          <w:bCs/>
        </w:rPr>
        <w:t>–</w:t>
      </w:r>
      <w:r w:rsidRPr="00694AB8">
        <w:rPr>
          <w:bCs/>
        </w:rPr>
        <w:t xml:space="preserve">17) (edaspidi </w:t>
      </w:r>
      <w:r w:rsidRPr="009D49C4">
        <w:rPr>
          <w:bCs/>
          <w:i/>
        </w:rPr>
        <w:t>komisjoni delegeeritud määrus (EL) nr 807/2014</w:t>
      </w:r>
      <w:r w:rsidRPr="00694AB8">
        <w:rPr>
          <w:bCs/>
        </w:rPr>
        <w:t>)</w:t>
      </w:r>
      <w:r w:rsidR="00493CA9">
        <w:rPr>
          <w:bCs/>
        </w:rPr>
        <w:t>,</w:t>
      </w:r>
      <w:r w:rsidRPr="00694AB8">
        <w:rPr>
          <w:bCs/>
        </w:rPr>
        <w:t xml:space="preserve"> </w:t>
      </w:r>
      <w:r>
        <w:rPr>
          <w:bCs/>
        </w:rPr>
        <w:t xml:space="preserve">artikli 13 punkti b kohaselt </w:t>
      </w:r>
      <w:r w:rsidR="005325AD" w:rsidRPr="00694AB8">
        <w:rPr>
          <w:bCs/>
        </w:rPr>
        <w:t xml:space="preserve">sätestavad </w:t>
      </w:r>
      <w:r w:rsidRPr="00694AB8">
        <w:rPr>
          <w:bCs/>
        </w:rPr>
        <w:t>liikmesriigid oma maaelu arengu programmides tingimused, mille kohaselt võivad kasutatud tehnika ostmise kulud olla toetuskõlblikud</w:t>
      </w:r>
      <w:r w:rsidR="00FC10A4">
        <w:rPr>
          <w:bCs/>
        </w:rPr>
        <w:t>.</w:t>
      </w:r>
    </w:p>
    <w:p w:rsidR="00BE1028" w:rsidRDefault="00BE1028">
      <w:pPr>
        <w:overflowPunct w:val="0"/>
        <w:adjustRightInd w:val="0"/>
        <w:jc w:val="both"/>
        <w:textAlignment w:val="baseline"/>
        <w:rPr>
          <w:bCs/>
        </w:rPr>
      </w:pPr>
    </w:p>
    <w:p w:rsidR="00425D65" w:rsidRPr="00425D65" w:rsidRDefault="00425D65">
      <w:pPr>
        <w:overflowPunct w:val="0"/>
        <w:adjustRightInd w:val="0"/>
        <w:jc w:val="both"/>
        <w:textAlignment w:val="baseline"/>
        <w:rPr>
          <w:bCs/>
        </w:rPr>
      </w:pPr>
      <w:r w:rsidRPr="00D412EC">
        <w:rPr>
          <w:bCs/>
        </w:rPr>
        <w:t xml:space="preserve">Kasutatud masinaid ja seadmeid saab osta taotleja, kes on mahepõllumajanduse valdkonnas tegutsemiseks tunnustatud ettevõte. </w:t>
      </w:r>
      <w:r w:rsidRPr="00D412EC">
        <w:rPr>
          <w:lang w:eastAsia="et-EE"/>
        </w:rPr>
        <w:t>Mahepõllumajanduse valdkonnas tegutsev isik on mahepõllumajanduse seaduse § 3 tähenduses nõukogu määruse (EÜ) nr 834/2007 artikli 2 punktis d nimetatud isik.</w:t>
      </w:r>
      <w:r w:rsidRPr="00D412EC">
        <w:rPr>
          <w:bCs/>
        </w:rPr>
        <w:t xml:space="preserve"> PRIA kontrollib põllumajandustootja mahepõllumajanduse valdkonnas tegutsemise tunnustatust Põllumajandusameti hallatava registri</w:t>
      </w:r>
      <w:r w:rsidR="005325AD">
        <w:rPr>
          <w:rStyle w:val="FootnoteReference"/>
          <w:bCs/>
        </w:rPr>
        <w:footnoteReference w:id="2"/>
      </w:r>
      <w:r w:rsidRPr="00D412EC">
        <w:rPr>
          <w:bCs/>
        </w:rPr>
        <w:t xml:space="preserve"> </w:t>
      </w:r>
      <w:r w:rsidR="00AD0695" w:rsidRPr="00D412EC">
        <w:rPr>
          <w:bCs/>
        </w:rPr>
        <w:t>alusel</w:t>
      </w:r>
      <w:r w:rsidRPr="00D412EC">
        <w:rPr>
          <w:bCs/>
        </w:rPr>
        <w:t>.</w:t>
      </w:r>
      <w:r w:rsidR="00AD0695" w:rsidRPr="00D412EC">
        <w:rPr>
          <w:bCs/>
        </w:rPr>
        <w:t xml:space="preserve"> </w:t>
      </w:r>
      <w:r w:rsidRPr="00D412EC">
        <w:rPr>
          <w:bCs/>
        </w:rPr>
        <w:t xml:space="preserve">Ökoloogiliste Tehnoloogiate Keskuse 2011. aastal </w:t>
      </w:r>
      <w:r w:rsidR="00BE1028">
        <w:rPr>
          <w:bCs/>
        </w:rPr>
        <w:t>tehtud</w:t>
      </w:r>
      <w:r w:rsidR="00BE1028" w:rsidRPr="00D412EC">
        <w:rPr>
          <w:bCs/>
        </w:rPr>
        <w:t xml:space="preserve"> </w:t>
      </w:r>
      <w:r w:rsidRPr="00D412EC">
        <w:rPr>
          <w:bCs/>
        </w:rPr>
        <w:t>uuringu</w:t>
      </w:r>
      <w:r w:rsidR="007D6B2D">
        <w:rPr>
          <w:bCs/>
        </w:rPr>
        <w:t xml:space="preserve"> </w:t>
      </w:r>
      <w:r w:rsidR="00BE1028">
        <w:rPr>
          <w:bCs/>
        </w:rPr>
        <w:t>„</w:t>
      </w:r>
      <w:r w:rsidRPr="00D412EC">
        <w:rPr>
          <w:bCs/>
        </w:rPr>
        <w:t xml:space="preserve">Mahetootmisele </w:t>
      </w:r>
      <w:r w:rsidRPr="00D412EC">
        <w:rPr>
          <w:bCs/>
        </w:rPr>
        <w:lastRenderedPageBreak/>
        <w:t>ülemineku ja mahetoetuse mõju põllumajandusettevõtete tootmis- ja majandusnäitajatele</w:t>
      </w:r>
      <w:r w:rsidR="00AF130F">
        <w:rPr>
          <w:lang w:eastAsia="et-EE"/>
        </w:rPr>
        <w:t>”</w:t>
      </w:r>
      <w:r w:rsidRPr="00D412EC">
        <w:rPr>
          <w:bCs/>
        </w:rPr>
        <w:t xml:space="preserve"> kohaselt on mahepõllumajanduslik tootmine võrreldes tavatootmisega vähem efektiivsem</w:t>
      </w:r>
      <w:r w:rsidR="00AD0695" w:rsidRPr="00D412EC">
        <w:rPr>
          <w:bCs/>
        </w:rPr>
        <w:t xml:space="preserve">, mistõttu on põhjendatud kasutatud tehnika </w:t>
      </w:r>
      <w:r w:rsidR="00476A1D">
        <w:rPr>
          <w:bCs/>
        </w:rPr>
        <w:t xml:space="preserve">ostmise </w:t>
      </w:r>
      <w:r w:rsidR="00AD0695" w:rsidRPr="00D412EC">
        <w:rPr>
          <w:bCs/>
        </w:rPr>
        <w:t>toetamine</w:t>
      </w:r>
      <w:r w:rsidRPr="00D412EC">
        <w:rPr>
          <w:bCs/>
        </w:rPr>
        <w:t>.</w:t>
      </w:r>
      <w:r w:rsidRPr="00425D65">
        <w:rPr>
          <w:bCs/>
        </w:rPr>
        <w:t xml:space="preserve"> </w:t>
      </w:r>
    </w:p>
    <w:p w:rsidR="00425D65" w:rsidRPr="00425D65" w:rsidRDefault="00425D65">
      <w:pPr>
        <w:overflowPunct w:val="0"/>
        <w:adjustRightInd w:val="0"/>
        <w:jc w:val="both"/>
        <w:textAlignment w:val="baseline"/>
        <w:rPr>
          <w:b/>
          <w:bCs/>
        </w:rPr>
      </w:pPr>
    </w:p>
    <w:p w:rsidR="00A50AA0" w:rsidRDefault="00A50AA0">
      <w:pPr>
        <w:overflowPunct w:val="0"/>
        <w:adjustRightInd w:val="0"/>
        <w:jc w:val="both"/>
        <w:textAlignment w:val="baseline"/>
        <w:rPr>
          <w:b/>
          <w:bCs/>
        </w:rPr>
      </w:pPr>
      <w:r w:rsidRPr="00D412EC">
        <w:rPr>
          <w:b/>
          <w:bCs/>
        </w:rPr>
        <w:t xml:space="preserve">Eelnõu § </w:t>
      </w:r>
      <w:r w:rsidR="00EF7C7D">
        <w:rPr>
          <w:b/>
          <w:bCs/>
        </w:rPr>
        <w:t>13</w:t>
      </w:r>
      <w:r w:rsidR="00EF7C7D" w:rsidRPr="00D412EC">
        <w:rPr>
          <w:b/>
          <w:bCs/>
        </w:rPr>
        <w:t xml:space="preserve"> </w:t>
      </w:r>
      <w:r w:rsidRPr="00D412EC">
        <w:rPr>
          <w:b/>
          <w:bCs/>
        </w:rPr>
        <w:t xml:space="preserve">lõike </w:t>
      </w:r>
      <w:r w:rsidR="00952C85">
        <w:rPr>
          <w:b/>
          <w:bCs/>
        </w:rPr>
        <w:t>6</w:t>
      </w:r>
      <w:r w:rsidR="00D657A4">
        <w:rPr>
          <w:b/>
          <w:bCs/>
        </w:rPr>
        <w:t xml:space="preserve"> </w:t>
      </w:r>
      <w:r w:rsidRPr="00DC35D4">
        <w:rPr>
          <w:bCs/>
        </w:rPr>
        <w:t>kohaselt</w:t>
      </w:r>
      <w:r>
        <w:rPr>
          <w:b/>
          <w:bCs/>
        </w:rPr>
        <w:t xml:space="preserve"> </w:t>
      </w:r>
      <w:r w:rsidR="000921C7">
        <w:rPr>
          <w:lang w:eastAsia="et-EE"/>
        </w:rPr>
        <w:t>a</w:t>
      </w:r>
      <w:r w:rsidR="000921C7" w:rsidRPr="00FA286C">
        <w:rPr>
          <w:lang w:eastAsia="et-EE"/>
        </w:rPr>
        <w:t>bikõlblik kulu peab olema mõistlik, selge ja üksikasjalikult kirjeldatud, majanduslikult otstarbekas ja toetuse eesmärgi saavutamiseks vajalik. Taotleja tagab kasutatava raha otstarbeka ja säästliku kasutamise</w:t>
      </w:r>
      <w:r w:rsidR="000921C7">
        <w:rPr>
          <w:lang w:eastAsia="et-EE"/>
        </w:rPr>
        <w:t>.</w:t>
      </w:r>
    </w:p>
    <w:p w:rsidR="000921C7" w:rsidRDefault="000921C7">
      <w:pPr>
        <w:overflowPunct w:val="0"/>
        <w:adjustRightInd w:val="0"/>
        <w:jc w:val="both"/>
        <w:textAlignment w:val="baseline"/>
      </w:pPr>
    </w:p>
    <w:p w:rsidR="000921C7" w:rsidRPr="008A4D27" w:rsidRDefault="000921C7">
      <w:pPr>
        <w:overflowPunct w:val="0"/>
        <w:adjustRightInd w:val="0"/>
        <w:jc w:val="both"/>
        <w:textAlignment w:val="baseline"/>
      </w:pPr>
      <w:r w:rsidRPr="00425D65">
        <w:t xml:space="preserve">Kulud, mille kohta toetust taotletakse, peavad olema majanduslikult otstarbekad ja vajalikud </w:t>
      </w:r>
      <w:r w:rsidRPr="00987DE3">
        <w:t xml:space="preserve">toetuse eesmärgi saavutamiseks. Samuti ei tohi kavandatavad ning tehtud kulud olla põhjendamatult kõrged võrreldes tavaliselt sarnase tegevuse eest tasutava hinnaga. </w:t>
      </w:r>
    </w:p>
    <w:p w:rsidR="000921C7" w:rsidRPr="00987DE3" w:rsidRDefault="000921C7">
      <w:pPr>
        <w:jc w:val="both"/>
      </w:pPr>
    </w:p>
    <w:p w:rsidR="000921C7" w:rsidRPr="00987DE3" w:rsidRDefault="000921C7">
      <w:pPr>
        <w:jc w:val="both"/>
      </w:pPr>
      <w:r w:rsidRPr="00987DE3">
        <w:t>Abikõlblike kulude</w:t>
      </w:r>
      <w:r w:rsidR="00D657A4">
        <w:t xml:space="preserve"> </w:t>
      </w:r>
      <w:r w:rsidRPr="00987DE3">
        <w:t xml:space="preserve">kontrollimise kohustus ja võimalikud meetodid tulenevad komisjoni </w:t>
      </w:r>
      <w:r w:rsidR="00B141F7" w:rsidRPr="00987DE3">
        <w:t>rakendus</w:t>
      </w:r>
      <w:r w:rsidRPr="00987DE3">
        <w:t>määruse 809/2014 artikli 48 lõike 2 punktist e („Kontrolli käigus tehakse eelkõige kindlaks järgmised asjaolud: … määruse (EL) nr 1303/2013 artikli 67 lõike 1 punktis a osutatud kulude (välja arvatud sissemaksed ja amortisatsioonikulud) korral kantud kulude mõistlikkuse kontrollimine. Kulusid hinnatakse asjakohase hindamissüsteemi ab</w:t>
      </w:r>
      <w:r w:rsidRPr="008A4D27">
        <w:t>il, kasutades näiteks võrdluskulusid, eri pakkumiste võrdlemist või hindamiskomiteed.</w:t>
      </w:r>
      <w:r w:rsidRPr="00987DE3">
        <w:t>“)</w:t>
      </w:r>
      <w:r w:rsidR="00952C85" w:rsidRPr="00987DE3">
        <w:t>.</w:t>
      </w:r>
    </w:p>
    <w:p w:rsidR="000921C7" w:rsidRPr="00987DE3" w:rsidRDefault="000921C7">
      <w:pPr>
        <w:autoSpaceDE/>
        <w:autoSpaceDN/>
        <w:jc w:val="both"/>
        <w:rPr>
          <w:rFonts w:eastAsia="Calibri"/>
          <w:lang w:eastAsia="et-EE"/>
        </w:rPr>
      </w:pPr>
    </w:p>
    <w:p w:rsidR="000921C7" w:rsidRDefault="000921C7">
      <w:pPr>
        <w:autoSpaceDE/>
        <w:autoSpaceDN/>
        <w:jc w:val="both"/>
      </w:pPr>
      <w:r w:rsidRPr="00B4294A">
        <w:rPr>
          <w:rFonts w:eastAsia="Calibri"/>
          <w:color w:val="000000"/>
          <w:lang w:eastAsia="et-EE"/>
        </w:rPr>
        <w:t>Euroopa Parlamendi ja Nõukogu määruse (EL) nr 1306/2013 artikli 60 kohaselt ei tohi anda toetusi isikutele, kelle puhul on tehtud kindlaks, et nad on toetuse saamiseks vajalikud tingimused tekitanud kunstlikult</w:t>
      </w:r>
      <w:r w:rsidR="00C3223F">
        <w:rPr>
          <w:rFonts w:eastAsia="Calibri"/>
          <w:color w:val="000000"/>
          <w:lang w:eastAsia="et-EE"/>
        </w:rPr>
        <w:t>.</w:t>
      </w:r>
      <w:r w:rsidR="00C3223F">
        <w:t xml:space="preserve"> </w:t>
      </w:r>
      <w:r>
        <w:t>ELÜPS</w:t>
      </w:r>
      <w:r w:rsidRPr="00BE1028">
        <w:t>-i</w:t>
      </w:r>
      <w:r>
        <w:t xml:space="preserve"> § 75 lõike 2 kohaselt peavad </w:t>
      </w:r>
      <w:r w:rsidRPr="00FC12A0">
        <w:t xml:space="preserve">toetuse taotleja ja toetuse saaja </w:t>
      </w:r>
      <w:r>
        <w:t>k</w:t>
      </w:r>
      <w:r w:rsidRPr="00FC12A0">
        <w:t>ulude tegemisel järgima toetuse andmise tingimustes sätestatud nõudeid.</w:t>
      </w:r>
    </w:p>
    <w:p w:rsidR="000921C7" w:rsidRDefault="000921C7">
      <w:pPr>
        <w:overflowPunct w:val="0"/>
        <w:adjustRightInd w:val="0"/>
        <w:jc w:val="both"/>
        <w:textAlignment w:val="baseline"/>
        <w:rPr>
          <w:b/>
          <w:bCs/>
        </w:rPr>
      </w:pPr>
    </w:p>
    <w:p w:rsidR="00425D65" w:rsidRPr="00425D65" w:rsidRDefault="00425D65">
      <w:pPr>
        <w:overflowPunct w:val="0"/>
        <w:adjustRightInd w:val="0"/>
        <w:jc w:val="both"/>
        <w:textAlignment w:val="baseline"/>
      </w:pPr>
      <w:r w:rsidRPr="00425D65">
        <w:rPr>
          <w:b/>
          <w:bCs/>
        </w:rPr>
        <w:t xml:space="preserve">Eelnõu § </w:t>
      </w:r>
      <w:r w:rsidR="00EF7C7D">
        <w:rPr>
          <w:b/>
          <w:bCs/>
        </w:rPr>
        <w:t>14</w:t>
      </w:r>
      <w:r w:rsidR="00EF7C7D" w:rsidRPr="00425D65">
        <w:t xml:space="preserve"> </w:t>
      </w:r>
      <w:r w:rsidRPr="00425D65">
        <w:t>on sätestatud kulud, mis ei ole abikõlblikud.</w:t>
      </w:r>
    </w:p>
    <w:p w:rsidR="00DC35D4" w:rsidRDefault="00DC35D4">
      <w:pPr>
        <w:adjustRightInd w:val="0"/>
        <w:jc w:val="both"/>
        <w:rPr>
          <w:color w:val="000000"/>
          <w:lang w:eastAsia="et-EE"/>
        </w:rPr>
      </w:pPr>
    </w:p>
    <w:p w:rsidR="00425D65" w:rsidRDefault="00425D65">
      <w:pPr>
        <w:adjustRightInd w:val="0"/>
        <w:jc w:val="both"/>
        <w:rPr>
          <w:color w:val="000000"/>
          <w:lang w:eastAsia="et-EE"/>
        </w:rPr>
      </w:pPr>
      <w:r w:rsidRPr="00425D65">
        <w:rPr>
          <w:color w:val="000000"/>
          <w:lang w:eastAsia="et-EE"/>
        </w:rPr>
        <w:t xml:space="preserve">Abikõlblikud ei ole kulud, mis on vastuolus </w:t>
      </w:r>
      <w:r w:rsidR="00EB6422">
        <w:rPr>
          <w:color w:val="000000"/>
          <w:lang w:eastAsia="et-EE"/>
        </w:rPr>
        <w:t>EL-i</w:t>
      </w:r>
      <w:r w:rsidRPr="00425D65">
        <w:rPr>
          <w:color w:val="000000"/>
          <w:lang w:eastAsia="et-EE"/>
        </w:rPr>
        <w:t xml:space="preserve"> õigusaktidega, sealhulgas </w:t>
      </w:r>
      <w:r w:rsidR="00F073D3" w:rsidRPr="00F073D3">
        <w:rPr>
          <w:color w:val="000000"/>
          <w:lang w:eastAsia="et-EE"/>
        </w:rPr>
        <w:t xml:space="preserve">Euroopa </w:t>
      </w:r>
      <w:r w:rsidR="00EB6422">
        <w:rPr>
          <w:color w:val="000000"/>
          <w:lang w:eastAsia="et-EE"/>
        </w:rPr>
        <w:t>P</w:t>
      </w:r>
      <w:r w:rsidR="00F073D3" w:rsidRPr="00F073D3">
        <w:rPr>
          <w:color w:val="000000"/>
          <w:lang w:eastAsia="et-EE"/>
        </w:rPr>
        <w:t>arlamendi ja nõukogu määruse</w:t>
      </w:r>
      <w:r w:rsidRPr="00425D65">
        <w:rPr>
          <w:color w:val="000000"/>
          <w:lang w:eastAsia="et-EE"/>
        </w:rPr>
        <w:t xml:space="preserve"> </w:t>
      </w:r>
      <w:r w:rsidR="004834EA">
        <w:rPr>
          <w:color w:val="000000"/>
          <w:lang w:eastAsia="et-EE"/>
        </w:rPr>
        <w:t xml:space="preserve">(EL) </w:t>
      </w:r>
      <w:r w:rsidRPr="00425D65">
        <w:rPr>
          <w:color w:val="000000"/>
          <w:lang w:eastAsia="et-EE"/>
        </w:rPr>
        <w:t xml:space="preserve">nr 1305/2013 artikliga 45 ja komisjoni </w:t>
      </w:r>
      <w:r w:rsidR="00C701BE">
        <w:rPr>
          <w:color w:val="000000"/>
          <w:lang w:eastAsia="et-EE"/>
        </w:rPr>
        <w:t>rakendus</w:t>
      </w:r>
      <w:r w:rsidRPr="00425D65">
        <w:rPr>
          <w:color w:val="000000"/>
          <w:lang w:eastAsia="et-EE"/>
        </w:rPr>
        <w:t>määruse (</w:t>
      </w:r>
      <w:r w:rsidR="00C80881" w:rsidRPr="00425D65">
        <w:rPr>
          <w:color w:val="000000"/>
          <w:lang w:eastAsia="et-EE"/>
        </w:rPr>
        <w:t>E</w:t>
      </w:r>
      <w:r w:rsidR="00C80881">
        <w:rPr>
          <w:color w:val="000000"/>
          <w:lang w:eastAsia="et-EE"/>
        </w:rPr>
        <w:t>L</w:t>
      </w:r>
      <w:r w:rsidRPr="00425D65">
        <w:rPr>
          <w:color w:val="000000"/>
          <w:lang w:eastAsia="et-EE"/>
        </w:rPr>
        <w:t xml:space="preserve">) nr </w:t>
      </w:r>
      <w:r w:rsidRPr="00425D65">
        <w:rPr>
          <w:bCs/>
          <w:color w:val="000000"/>
          <w:lang w:eastAsia="et-EE"/>
        </w:rPr>
        <w:t>808/2014, milles sätestatakse Euroopa Parlamendi ja nõukogu määruse (EL) nr 1305/2013 (Euroopa Maaelu Arengu Põllumajandusfondist (EAFRD) antavate maaelu arengu toetuste kohta</w:t>
      </w:r>
      <w:r w:rsidR="00CD56D4">
        <w:rPr>
          <w:bCs/>
          <w:color w:val="000000"/>
          <w:lang w:eastAsia="et-EE"/>
        </w:rPr>
        <w:t>)</w:t>
      </w:r>
      <w:r w:rsidR="00855EBA">
        <w:rPr>
          <w:bCs/>
          <w:color w:val="000000"/>
          <w:lang w:eastAsia="et-EE"/>
        </w:rPr>
        <w:t xml:space="preserve"> </w:t>
      </w:r>
      <w:r w:rsidR="00222324" w:rsidRPr="00425D65">
        <w:rPr>
          <w:bCs/>
          <w:color w:val="000000"/>
          <w:lang w:eastAsia="et-EE"/>
        </w:rPr>
        <w:t>rakenduseeskirjad</w:t>
      </w:r>
      <w:r w:rsidR="00222324">
        <w:rPr>
          <w:bCs/>
          <w:color w:val="000000"/>
          <w:lang w:eastAsia="et-EE"/>
        </w:rPr>
        <w:t xml:space="preserve"> </w:t>
      </w:r>
      <w:r w:rsidR="00855EBA">
        <w:rPr>
          <w:bCs/>
          <w:color w:val="000000"/>
          <w:lang w:eastAsia="et-EE"/>
        </w:rPr>
        <w:t>(</w:t>
      </w:r>
      <w:r w:rsidR="00A131D7" w:rsidRPr="00A131D7">
        <w:rPr>
          <w:bCs/>
          <w:color w:val="000000"/>
          <w:lang w:eastAsia="et-EE"/>
        </w:rPr>
        <w:t>ELT L 227, 31.</w:t>
      </w:r>
      <w:r w:rsidR="00A131D7">
        <w:rPr>
          <w:bCs/>
          <w:color w:val="000000"/>
          <w:lang w:eastAsia="et-EE"/>
        </w:rPr>
        <w:t>0</w:t>
      </w:r>
      <w:r w:rsidR="00A131D7" w:rsidRPr="00A131D7">
        <w:rPr>
          <w:bCs/>
          <w:color w:val="000000"/>
          <w:lang w:eastAsia="et-EE"/>
        </w:rPr>
        <w:t>7.2014, lk 18</w:t>
      </w:r>
      <w:r w:rsidR="00A131D7">
        <w:rPr>
          <w:bCs/>
          <w:color w:val="000000"/>
          <w:lang w:eastAsia="et-EE"/>
        </w:rPr>
        <w:t>–</w:t>
      </w:r>
      <w:r w:rsidR="00A131D7" w:rsidRPr="00A131D7">
        <w:rPr>
          <w:bCs/>
          <w:color w:val="000000"/>
          <w:lang w:eastAsia="et-EE"/>
        </w:rPr>
        <w:t>68</w:t>
      </w:r>
      <w:r w:rsidRPr="00425D65">
        <w:rPr>
          <w:bCs/>
          <w:color w:val="000000"/>
          <w:lang w:eastAsia="et-EE"/>
        </w:rPr>
        <w:t>)</w:t>
      </w:r>
      <w:r w:rsidR="00855EBA">
        <w:rPr>
          <w:bCs/>
          <w:color w:val="000000"/>
          <w:lang w:eastAsia="et-EE"/>
        </w:rPr>
        <w:t xml:space="preserve"> (edaspidi </w:t>
      </w:r>
      <w:r w:rsidR="000665CF" w:rsidRPr="009D49C4">
        <w:rPr>
          <w:bCs/>
          <w:i/>
          <w:color w:val="000000"/>
          <w:lang w:eastAsia="et-EE"/>
        </w:rPr>
        <w:t xml:space="preserve">komisjoni </w:t>
      </w:r>
      <w:r w:rsidR="00C701BE" w:rsidRPr="009D49C4">
        <w:rPr>
          <w:bCs/>
          <w:i/>
          <w:color w:val="000000"/>
          <w:lang w:eastAsia="et-EE"/>
        </w:rPr>
        <w:t>rakendus</w:t>
      </w:r>
      <w:r w:rsidR="00855EBA" w:rsidRPr="009D49C4">
        <w:rPr>
          <w:bCs/>
          <w:i/>
          <w:color w:val="000000"/>
          <w:lang w:eastAsia="et-EE"/>
        </w:rPr>
        <w:t xml:space="preserve">määrus (EL) nr </w:t>
      </w:r>
      <w:r w:rsidR="000665CF" w:rsidRPr="009D49C4">
        <w:rPr>
          <w:bCs/>
          <w:i/>
          <w:color w:val="000000"/>
          <w:lang w:eastAsia="et-EE"/>
        </w:rPr>
        <w:t>808/2014</w:t>
      </w:r>
      <w:r w:rsidR="00855EBA">
        <w:rPr>
          <w:bCs/>
          <w:color w:val="000000"/>
          <w:lang w:eastAsia="et-EE"/>
        </w:rPr>
        <w:t>)</w:t>
      </w:r>
      <w:r w:rsidR="00EB6422">
        <w:rPr>
          <w:bCs/>
          <w:color w:val="000000"/>
          <w:lang w:eastAsia="et-EE"/>
        </w:rPr>
        <w:t>,</w:t>
      </w:r>
      <w:r w:rsidR="00093AE7">
        <w:rPr>
          <w:bCs/>
          <w:color w:val="000000"/>
          <w:lang w:eastAsia="et-EE"/>
        </w:rPr>
        <w:t xml:space="preserve"> </w:t>
      </w:r>
      <w:r w:rsidRPr="00425D65">
        <w:rPr>
          <w:color w:val="000000"/>
          <w:lang w:eastAsia="et-EE"/>
        </w:rPr>
        <w:t>artikliga 55 kehtestatud abikõlblikkuse kriteeriumitega.</w:t>
      </w:r>
    </w:p>
    <w:p w:rsidR="00CC128F" w:rsidRDefault="00CC128F">
      <w:pPr>
        <w:jc w:val="both"/>
        <w:rPr>
          <w:lang w:eastAsia="et-EE"/>
        </w:rPr>
      </w:pPr>
    </w:p>
    <w:p w:rsidR="00CC128F" w:rsidRPr="00734402" w:rsidRDefault="00CC128F">
      <w:pPr>
        <w:jc w:val="both"/>
        <w:rPr>
          <w:lang w:eastAsia="et-EE"/>
        </w:rPr>
      </w:pPr>
      <w:r>
        <w:rPr>
          <w:lang w:eastAsia="et-EE"/>
        </w:rPr>
        <w:t xml:space="preserve">Käibemaks on </w:t>
      </w:r>
      <w:r w:rsidRPr="00DA486D">
        <w:t>Euroopa Parlamendi ja nõukogu määruse (EL) nr 1303/</w:t>
      </w:r>
      <w:r>
        <w:t>2013 artikli 36 lõike 3 punkti c kohaselt</w:t>
      </w:r>
      <w:r w:rsidR="00D657A4">
        <w:t xml:space="preserve"> </w:t>
      </w:r>
      <w:r w:rsidR="00B354D8">
        <w:t xml:space="preserve">abikõlblik </w:t>
      </w:r>
      <w:r>
        <w:rPr>
          <w:lang w:eastAsia="et-EE"/>
        </w:rPr>
        <w:t>ainult juhul</w:t>
      </w:r>
      <w:r w:rsidRPr="00787396">
        <w:rPr>
          <w:lang w:eastAsia="et-EE"/>
        </w:rPr>
        <w:t>, kui see ei ole riigi käibemaksuõiguse alusel tagasi nõutav</w:t>
      </w:r>
      <w:r>
        <w:rPr>
          <w:lang w:eastAsia="et-EE"/>
        </w:rPr>
        <w:t xml:space="preserve"> (vt ka eelnõu § </w:t>
      </w:r>
      <w:r w:rsidR="00B354D8">
        <w:rPr>
          <w:lang w:eastAsia="et-EE"/>
        </w:rPr>
        <w:t>13 lõigetes 1-4</w:t>
      </w:r>
      <w:r>
        <w:rPr>
          <w:lang w:eastAsia="et-EE"/>
        </w:rPr>
        <w:t xml:space="preserve"> käibemaksu kohta toodud selgitus</w:t>
      </w:r>
      <w:r w:rsidR="00B354D8">
        <w:rPr>
          <w:lang w:eastAsia="et-EE"/>
        </w:rPr>
        <w:t>i</w:t>
      </w:r>
      <w:r>
        <w:rPr>
          <w:lang w:eastAsia="et-EE"/>
        </w:rPr>
        <w:t>)</w:t>
      </w:r>
      <w:r w:rsidRPr="00787396">
        <w:rPr>
          <w:lang w:eastAsia="et-EE"/>
        </w:rPr>
        <w:t>.</w:t>
      </w:r>
      <w:r>
        <w:rPr>
          <w:lang w:eastAsia="et-EE"/>
        </w:rPr>
        <w:t xml:space="preserve"> Käibemaks ei ole enam abikõlblik pelgalt ainult s</w:t>
      </w:r>
      <w:r w:rsidR="00B354D8">
        <w:rPr>
          <w:lang w:eastAsia="et-EE"/>
        </w:rPr>
        <w:t xml:space="preserve">eetõttu, et </w:t>
      </w:r>
      <w:r>
        <w:rPr>
          <w:lang w:eastAsia="et-EE"/>
        </w:rPr>
        <w:t xml:space="preserve"> ettevõtja ei ole ennast käibemaksukohustuslaseks</w:t>
      </w:r>
      <w:r w:rsidRPr="003F4ECF">
        <w:rPr>
          <w:lang w:eastAsia="et-EE"/>
        </w:rPr>
        <w:t xml:space="preserve"> </w:t>
      </w:r>
      <w:r>
        <w:rPr>
          <w:lang w:eastAsia="et-EE"/>
        </w:rPr>
        <w:t>registreerinud.</w:t>
      </w:r>
    </w:p>
    <w:p w:rsidR="00BE1028" w:rsidRDefault="00BE1028">
      <w:pPr>
        <w:adjustRightInd w:val="0"/>
        <w:jc w:val="both"/>
        <w:rPr>
          <w:color w:val="000000"/>
          <w:lang w:eastAsia="et-EE"/>
        </w:rPr>
      </w:pPr>
    </w:p>
    <w:p w:rsidR="00D75105" w:rsidRDefault="00DE1335">
      <w:pPr>
        <w:overflowPunct w:val="0"/>
        <w:adjustRightInd w:val="0"/>
        <w:jc w:val="both"/>
        <w:textAlignment w:val="baseline"/>
        <w:rPr>
          <w:noProof/>
        </w:rPr>
      </w:pPr>
      <w:r>
        <w:rPr>
          <w:noProof/>
        </w:rPr>
        <w:t>L</w:t>
      </w:r>
      <w:r w:rsidRPr="006B5A1E">
        <w:rPr>
          <w:noProof/>
        </w:rPr>
        <w:t>iisingumakse on abikõlblik ainult siis, kui asja omandiõigus läheb hiljemalt viie aasta möödumisel arvates PRIA poolt taotluse rahuldamise otsuse tegemisest, kuid kõige hiljem 31. detsembril 2023 üle toetuse saajale. Kõige hilisem tähtajaline piirang tuleneb Euroopa Parlamendi ja nõukogu määruse nr 1303/2013 artikli 65 lõikest 2, mille kohaselt on kulud Euroopa struktuuri- ja investeerimisfondidest toetuse saamiseks kõlblikud juhul, kui need on tekkinud toetuse saajal ja need on tasutud ajavahemikus alates programmi komisjonile esitamise kuupäevast või 1. jaanuarist 2014 – olenevalt sellest, kumb kuupäev on varasem – kuni 31. detsembrini 2023.</w:t>
      </w:r>
      <w:r w:rsidR="00D75105">
        <w:rPr>
          <w:noProof/>
        </w:rPr>
        <w:t xml:space="preserve"> See tähtaeg on põhjendatud </w:t>
      </w:r>
      <w:r w:rsidR="00D75105" w:rsidRPr="0063581D">
        <w:rPr>
          <w:noProof/>
        </w:rPr>
        <w:t>asjaolu</w:t>
      </w:r>
      <w:r w:rsidR="00D75105">
        <w:rPr>
          <w:noProof/>
        </w:rPr>
        <w:t>ga</w:t>
      </w:r>
      <w:r w:rsidR="00D75105" w:rsidRPr="0063581D">
        <w:rPr>
          <w:noProof/>
        </w:rPr>
        <w:t>, et</w:t>
      </w:r>
      <w:r w:rsidR="00D75105" w:rsidRPr="00237E85">
        <w:t xml:space="preserve"> </w:t>
      </w:r>
      <w:r w:rsidR="00D75105" w:rsidRPr="006D7D9A">
        <w:rPr>
          <w:noProof/>
        </w:rPr>
        <w:t>Euroopa Parlamendi ja nõukogu määrus</w:t>
      </w:r>
      <w:r w:rsidR="00D75105">
        <w:rPr>
          <w:noProof/>
        </w:rPr>
        <w:t>e</w:t>
      </w:r>
      <w:r w:rsidR="00D75105" w:rsidRPr="006D7D9A">
        <w:rPr>
          <w:noProof/>
        </w:rPr>
        <w:t xml:space="preserve"> </w:t>
      </w:r>
      <w:r w:rsidR="00D75105">
        <w:rPr>
          <w:noProof/>
        </w:rPr>
        <w:t xml:space="preserve">(EL) </w:t>
      </w:r>
      <w:r w:rsidR="00D75105" w:rsidRPr="00237E85">
        <w:rPr>
          <w:noProof/>
        </w:rPr>
        <w:t xml:space="preserve">nr </w:t>
      </w:r>
      <w:r w:rsidR="00D75105" w:rsidRPr="006D7D9A">
        <w:rPr>
          <w:noProof/>
        </w:rPr>
        <w:t>1303/2013</w:t>
      </w:r>
      <w:r w:rsidR="00D75105" w:rsidRPr="00237E85">
        <w:rPr>
          <w:noProof/>
        </w:rPr>
        <w:t xml:space="preserve"> art</w:t>
      </w:r>
      <w:r w:rsidR="00D75105">
        <w:rPr>
          <w:noProof/>
        </w:rPr>
        <w:t>ikli</w:t>
      </w:r>
      <w:r w:rsidR="00D75105" w:rsidRPr="00237E85">
        <w:rPr>
          <w:noProof/>
        </w:rPr>
        <w:t xml:space="preserve"> 65 </w:t>
      </w:r>
      <w:r w:rsidR="00D75105">
        <w:rPr>
          <w:noProof/>
        </w:rPr>
        <w:t>lõike </w:t>
      </w:r>
      <w:r w:rsidR="00D75105" w:rsidRPr="00237E85">
        <w:rPr>
          <w:noProof/>
        </w:rPr>
        <w:t>2</w:t>
      </w:r>
      <w:r w:rsidR="00D75105">
        <w:rPr>
          <w:noProof/>
        </w:rPr>
        <w:t xml:space="preserve"> kohaselt on</w:t>
      </w:r>
      <w:r w:rsidR="00D75105" w:rsidRPr="0063581D">
        <w:rPr>
          <w:noProof/>
        </w:rPr>
        <w:t xml:space="preserve"> abikõlblikud vaid programmiperioodil tehtud kulud</w:t>
      </w:r>
      <w:r w:rsidR="00D75105">
        <w:rPr>
          <w:noProof/>
        </w:rPr>
        <w:t>.</w:t>
      </w:r>
      <w:r w:rsidR="00D75105" w:rsidRPr="00425D65">
        <w:rPr>
          <w:noProof/>
        </w:rPr>
        <w:t xml:space="preserve"> </w:t>
      </w:r>
    </w:p>
    <w:p w:rsidR="00F43757" w:rsidRDefault="00F43757" w:rsidP="00F43757">
      <w:pPr>
        <w:overflowPunct w:val="0"/>
        <w:adjustRightInd w:val="0"/>
        <w:jc w:val="both"/>
        <w:textAlignment w:val="baseline"/>
        <w:rPr>
          <w:noProof/>
        </w:rPr>
      </w:pPr>
    </w:p>
    <w:p w:rsidR="00F43757" w:rsidRPr="00FA01D6" w:rsidRDefault="00F43757" w:rsidP="00F43757">
      <w:pPr>
        <w:overflowPunct w:val="0"/>
        <w:adjustRightInd w:val="0"/>
        <w:jc w:val="both"/>
        <w:textAlignment w:val="baseline"/>
        <w:rPr>
          <w:bCs/>
          <w:noProof/>
        </w:rPr>
      </w:pPr>
      <w:r>
        <w:rPr>
          <w:noProof/>
        </w:rPr>
        <w:lastRenderedPageBreak/>
        <w:t>Abikõlblik</w:t>
      </w:r>
      <w:r w:rsidRPr="00FA01D6">
        <w:rPr>
          <w:bCs/>
          <w:noProof/>
        </w:rPr>
        <w:t xml:space="preserve"> </w:t>
      </w:r>
      <w:r>
        <w:rPr>
          <w:bCs/>
          <w:noProof/>
        </w:rPr>
        <w:t xml:space="preserve">ei ole riigilõiv. </w:t>
      </w:r>
      <w:r w:rsidRPr="00FA01D6">
        <w:rPr>
          <w:bCs/>
          <w:noProof/>
        </w:rPr>
        <w:t xml:space="preserve">Kuna </w:t>
      </w:r>
      <w:r>
        <w:rPr>
          <w:bCs/>
          <w:noProof/>
        </w:rPr>
        <w:t>r</w:t>
      </w:r>
      <w:r w:rsidRPr="00FA01D6">
        <w:rPr>
          <w:bCs/>
          <w:noProof/>
        </w:rPr>
        <w:t>iigilõivuseaduse</w:t>
      </w:r>
      <w:r w:rsidRPr="00FA01D6">
        <w:rPr>
          <w:noProof/>
        </w:rPr>
        <w:t xml:space="preserve"> </w:t>
      </w:r>
      <w:r w:rsidRPr="00FA01D6">
        <w:rPr>
          <w:bCs/>
          <w:noProof/>
        </w:rPr>
        <w:t>§ 2 (riigilõivu mõiste) kohaselt on riigilõiv riigilõivuseaduses sätestatud määras tasutav summa lõivustatud toimingu tegemise eest, siis</w:t>
      </w:r>
      <w:r w:rsidRPr="00FA01D6">
        <w:rPr>
          <w:noProof/>
        </w:rPr>
        <w:t xml:space="preserve"> </w:t>
      </w:r>
      <w:r w:rsidRPr="00C96D89">
        <w:rPr>
          <w:bCs/>
          <w:noProof/>
        </w:rPr>
        <w:t xml:space="preserve">Euroopa Parlamendi ja nõukogu määruse (EL) nr 1305/2013 </w:t>
      </w:r>
      <w:r w:rsidRPr="00FA01D6">
        <w:rPr>
          <w:bCs/>
          <w:noProof/>
        </w:rPr>
        <w:t>artikli 45 kohaselt ei ole selline kulu</w:t>
      </w:r>
      <w:r>
        <w:rPr>
          <w:bCs/>
          <w:noProof/>
        </w:rPr>
        <w:t xml:space="preserve"> toetatav.</w:t>
      </w:r>
      <w:r w:rsidRPr="00FA01D6">
        <w:rPr>
          <w:bCs/>
          <w:noProof/>
        </w:rPr>
        <w:t xml:space="preserve"> </w:t>
      </w:r>
    </w:p>
    <w:p w:rsidR="006616E1" w:rsidRDefault="006616E1" w:rsidP="006616E1">
      <w:pPr>
        <w:overflowPunct w:val="0"/>
        <w:adjustRightInd w:val="0"/>
        <w:jc w:val="both"/>
        <w:textAlignment w:val="baseline"/>
        <w:rPr>
          <w:rFonts w:eastAsia="SimSun"/>
          <w:kern w:val="1"/>
          <w:lang w:eastAsia="zh-CN" w:bidi="hi-IN"/>
        </w:rPr>
      </w:pPr>
    </w:p>
    <w:p w:rsidR="006616E1" w:rsidRPr="005504B2" w:rsidRDefault="006616E1" w:rsidP="006616E1">
      <w:pPr>
        <w:overflowPunct w:val="0"/>
        <w:adjustRightInd w:val="0"/>
        <w:jc w:val="both"/>
        <w:textAlignment w:val="baseline"/>
        <w:rPr>
          <w:rFonts w:eastAsia="SimSun"/>
          <w:kern w:val="1"/>
          <w:lang w:eastAsia="zh-CN" w:bidi="hi-IN"/>
        </w:rPr>
      </w:pPr>
      <w:r w:rsidRPr="005504B2">
        <w:rPr>
          <w:rFonts w:eastAsia="SimSun"/>
          <w:kern w:val="1"/>
          <w:lang w:eastAsia="zh-CN" w:bidi="hi-IN"/>
        </w:rPr>
        <w:t>Transpordikulud on abikõlblikud</w:t>
      </w:r>
      <w:r>
        <w:rPr>
          <w:rFonts w:eastAsia="SimSun"/>
          <w:kern w:val="1"/>
          <w:lang w:eastAsia="zh-CN" w:bidi="hi-IN"/>
        </w:rPr>
        <w:t>,</w:t>
      </w:r>
      <w:r w:rsidRPr="005504B2">
        <w:rPr>
          <w:rFonts w:eastAsia="SimSun"/>
          <w:kern w:val="1"/>
          <w:lang w:eastAsia="zh-CN" w:bidi="hi-IN"/>
        </w:rPr>
        <w:t xml:space="preserve"> kui need on seotud statsionaarse seadme veo- ja paigaldusega. </w:t>
      </w:r>
      <w:r>
        <w:rPr>
          <w:rFonts w:eastAsia="SimSun"/>
          <w:kern w:val="1"/>
          <w:lang w:eastAsia="zh-CN" w:bidi="hi-IN"/>
        </w:rPr>
        <w:t>Eesmärgiks on</w:t>
      </w:r>
      <w:r w:rsidRPr="005504B2">
        <w:rPr>
          <w:rFonts w:eastAsia="SimSun"/>
          <w:kern w:val="1"/>
          <w:lang w:eastAsia="zh-CN" w:bidi="hi-IN"/>
        </w:rPr>
        <w:t xml:space="preserve"> vältida olukordi, kus ostetava seadme veokulusid nö</w:t>
      </w:r>
      <w:r>
        <w:rPr>
          <w:rFonts w:eastAsia="SimSun"/>
          <w:kern w:val="1"/>
          <w:lang w:eastAsia="zh-CN" w:bidi="hi-IN"/>
        </w:rPr>
        <w:t xml:space="preserve"> peidetakse seadme hinna sisse.</w:t>
      </w:r>
    </w:p>
    <w:p w:rsidR="00D75105" w:rsidRDefault="00D75105">
      <w:pPr>
        <w:overflowPunct w:val="0"/>
        <w:adjustRightInd w:val="0"/>
        <w:jc w:val="both"/>
        <w:textAlignment w:val="baseline"/>
        <w:rPr>
          <w:noProof/>
        </w:rPr>
      </w:pPr>
    </w:p>
    <w:p w:rsidR="00425D65" w:rsidRDefault="00425D65">
      <w:pPr>
        <w:adjustRightInd w:val="0"/>
        <w:jc w:val="both"/>
        <w:rPr>
          <w:noProof/>
          <w:color w:val="000000"/>
          <w:lang w:eastAsia="et-EE"/>
        </w:rPr>
      </w:pPr>
      <w:r w:rsidRPr="00425D65">
        <w:rPr>
          <w:bCs/>
          <w:color w:val="000000"/>
          <w:lang w:eastAsia="et-EE"/>
        </w:rPr>
        <w:t>Komisjoni</w:t>
      </w:r>
      <w:r w:rsidR="00274330">
        <w:rPr>
          <w:bCs/>
          <w:color w:val="000000"/>
          <w:lang w:eastAsia="et-EE"/>
        </w:rPr>
        <w:t xml:space="preserve"> delegeeritud</w:t>
      </w:r>
      <w:r w:rsidRPr="00425D65">
        <w:rPr>
          <w:bCs/>
          <w:color w:val="000000"/>
          <w:lang w:eastAsia="et-EE"/>
        </w:rPr>
        <w:t xml:space="preserve"> määruse</w:t>
      </w:r>
      <w:r w:rsidR="00D86639">
        <w:rPr>
          <w:bCs/>
          <w:color w:val="000000"/>
          <w:lang w:eastAsia="et-EE"/>
        </w:rPr>
        <w:t xml:space="preserve"> (EL)</w:t>
      </w:r>
      <w:r w:rsidRPr="00425D65">
        <w:rPr>
          <w:bCs/>
          <w:color w:val="000000"/>
          <w:lang w:eastAsia="et-EE"/>
        </w:rPr>
        <w:t xml:space="preserve"> nr 807/2014 artik</w:t>
      </w:r>
      <w:r w:rsidR="00EB6422">
        <w:rPr>
          <w:bCs/>
          <w:color w:val="000000"/>
          <w:lang w:eastAsia="et-EE"/>
        </w:rPr>
        <w:t>li</w:t>
      </w:r>
      <w:r w:rsidRPr="00425D65">
        <w:rPr>
          <w:bCs/>
          <w:color w:val="000000"/>
          <w:lang w:eastAsia="et-EE"/>
        </w:rPr>
        <w:t xml:space="preserve"> 13 kohaselt </w:t>
      </w:r>
      <w:r w:rsidRPr="00425D65">
        <w:rPr>
          <w:color w:val="000000"/>
          <w:lang w:eastAsia="et-EE"/>
        </w:rPr>
        <w:t xml:space="preserve">ei ole abikõlblikud taastuvenergia tootmiseks tehtud kulud, kui tooraineks ei ole biomass või kui kasutakse Euroopa Parlamendi ja nõukogu direktiivi 2009/28/EÜ artikli 17 </w:t>
      </w:r>
      <w:r w:rsidR="00DD11F2">
        <w:rPr>
          <w:color w:val="000000"/>
          <w:lang w:eastAsia="et-EE"/>
        </w:rPr>
        <w:t>lõigetes</w:t>
      </w:r>
      <w:r w:rsidR="00DD11F2" w:rsidRPr="00425D65">
        <w:rPr>
          <w:color w:val="000000"/>
          <w:lang w:eastAsia="et-EE"/>
        </w:rPr>
        <w:t xml:space="preserve"> </w:t>
      </w:r>
      <w:r w:rsidRPr="00425D65">
        <w:rPr>
          <w:color w:val="000000"/>
          <w:lang w:eastAsia="et-EE"/>
        </w:rPr>
        <w:t>2</w:t>
      </w:r>
      <w:r w:rsidR="00EB6422">
        <w:rPr>
          <w:color w:val="000000"/>
          <w:lang w:eastAsia="et-EE"/>
        </w:rPr>
        <w:t>–</w:t>
      </w:r>
      <w:r w:rsidRPr="00425D65">
        <w:rPr>
          <w:color w:val="000000"/>
          <w:lang w:eastAsia="et-EE"/>
        </w:rPr>
        <w:t xml:space="preserve">6 nimetatud biomassi, mis on kogutud </w:t>
      </w:r>
      <w:r w:rsidRPr="00425D65">
        <w:rPr>
          <w:noProof/>
          <w:color w:val="000000"/>
          <w:lang w:eastAsia="et-EE"/>
        </w:rPr>
        <w:t>loodusliku mitmekesistamise aladelt.</w:t>
      </w:r>
      <w:r w:rsidR="00830EC2">
        <w:rPr>
          <w:noProof/>
          <w:color w:val="000000"/>
          <w:lang w:eastAsia="et-EE"/>
        </w:rPr>
        <w:t xml:space="preserve"> Kuna nimetatud alad on looduskaitsealad, siis nimetatud aladelt biomassi kogumine on riiklikult keelatud. Poollooduslikelt kooslustelt saadava biomassi kasutamine on lubatud </w:t>
      </w:r>
      <w:r w:rsidR="006F1DAE" w:rsidRPr="006F1DAE">
        <w:rPr>
          <w:noProof/>
          <w:color w:val="000000"/>
          <w:lang w:eastAsia="et-EE"/>
        </w:rPr>
        <w:t>hoiualade</w:t>
      </w:r>
      <w:r w:rsidR="0080024D">
        <w:rPr>
          <w:noProof/>
          <w:color w:val="000000"/>
          <w:lang w:eastAsia="et-EE"/>
        </w:rPr>
        <w:t xml:space="preserve">l </w:t>
      </w:r>
      <w:r w:rsidR="006F1DAE" w:rsidRPr="006F1DAE">
        <w:rPr>
          <w:noProof/>
          <w:color w:val="000000"/>
          <w:lang w:eastAsia="et-EE"/>
        </w:rPr>
        <w:t>kaitsekorralduskava</w:t>
      </w:r>
      <w:r w:rsidR="0080024D">
        <w:rPr>
          <w:noProof/>
          <w:color w:val="000000"/>
          <w:lang w:eastAsia="et-EE"/>
        </w:rPr>
        <w:t xml:space="preserve"> kohaselt</w:t>
      </w:r>
      <w:r w:rsidR="006F1DAE">
        <w:rPr>
          <w:noProof/>
          <w:color w:val="000000"/>
          <w:lang w:eastAsia="et-EE"/>
        </w:rPr>
        <w:t xml:space="preserve"> ja</w:t>
      </w:r>
      <w:r w:rsidR="006F1DAE" w:rsidRPr="006F1DAE">
        <w:rPr>
          <w:noProof/>
          <w:color w:val="000000"/>
          <w:lang w:eastAsia="et-EE"/>
        </w:rPr>
        <w:t xml:space="preserve"> teistel kaitstavatel loodusobjektidel kaitse-eeskirja</w:t>
      </w:r>
      <w:r w:rsidR="0080024D">
        <w:rPr>
          <w:noProof/>
          <w:color w:val="000000"/>
          <w:lang w:eastAsia="et-EE"/>
        </w:rPr>
        <w:t xml:space="preserve"> kohaselt</w:t>
      </w:r>
      <w:r w:rsidR="006F1DAE" w:rsidRPr="006F1DAE">
        <w:rPr>
          <w:noProof/>
          <w:color w:val="000000"/>
          <w:lang w:eastAsia="et-EE"/>
        </w:rPr>
        <w:t>.</w:t>
      </w:r>
    </w:p>
    <w:p w:rsidR="00D81622" w:rsidRDefault="001B60AB">
      <w:pPr>
        <w:adjustRightInd w:val="0"/>
        <w:jc w:val="both"/>
        <w:rPr>
          <w:noProof/>
          <w:color w:val="000000"/>
          <w:lang w:eastAsia="et-EE"/>
        </w:rPr>
      </w:pPr>
      <w:r>
        <w:rPr>
          <w:noProof/>
          <w:color w:val="000000"/>
          <w:lang w:eastAsia="et-EE"/>
        </w:rPr>
        <w:t>B</w:t>
      </w:r>
      <w:r w:rsidR="00D81622" w:rsidRPr="00D81622">
        <w:rPr>
          <w:noProof/>
          <w:color w:val="000000"/>
          <w:lang w:eastAsia="et-EE"/>
        </w:rPr>
        <w:t xml:space="preserve">ioenergia tootmisel ei ole lubatud kasutada Euroopa Liidu toimimise lepingu </w:t>
      </w:r>
      <w:r w:rsidR="000967BB">
        <w:rPr>
          <w:noProof/>
          <w:color w:val="000000"/>
          <w:lang w:eastAsia="et-EE"/>
        </w:rPr>
        <w:t xml:space="preserve">I </w:t>
      </w:r>
      <w:r w:rsidR="00D81622" w:rsidRPr="00D81622">
        <w:rPr>
          <w:noProof/>
          <w:color w:val="000000"/>
          <w:lang w:eastAsia="et-EE"/>
        </w:rPr>
        <w:t>lisas nimetatud tooteks olevat biomassi</w:t>
      </w:r>
      <w:r w:rsidR="0080024D">
        <w:rPr>
          <w:noProof/>
          <w:color w:val="000000"/>
          <w:lang w:eastAsia="et-EE"/>
        </w:rPr>
        <w:t>,</w:t>
      </w:r>
      <w:r w:rsidR="00D81622" w:rsidRPr="00D81622">
        <w:rPr>
          <w:noProof/>
          <w:color w:val="000000"/>
          <w:lang w:eastAsia="et-EE"/>
        </w:rPr>
        <w:t xml:space="preserve"> kui biomass on saadud looduskaitsealalt või see on saadud muult alalt (näiteks poollooduslik kooslus või NATURA ala)</w:t>
      </w:r>
      <w:r w:rsidR="00742B4F">
        <w:rPr>
          <w:noProof/>
          <w:color w:val="000000"/>
          <w:lang w:eastAsia="et-EE"/>
        </w:rPr>
        <w:t>,</w:t>
      </w:r>
      <w:r w:rsidR="00D81622" w:rsidRPr="00D81622">
        <w:rPr>
          <w:noProof/>
          <w:color w:val="000000"/>
          <w:lang w:eastAsia="et-EE"/>
        </w:rPr>
        <w:t xml:space="preserve"> rikkudes hoiualale koostatud kaitsekorralduskava või teiste kaitstavate loodusobjektide korral kaitse-eeskirja. </w:t>
      </w:r>
    </w:p>
    <w:p w:rsidR="00D81622" w:rsidRPr="00D81622" w:rsidRDefault="00D81622">
      <w:pPr>
        <w:adjustRightInd w:val="0"/>
        <w:jc w:val="both"/>
        <w:rPr>
          <w:noProof/>
          <w:color w:val="000000"/>
          <w:lang w:eastAsia="et-EE"/>
        </w:rPr>
      </w:pPr>
    </w:p>
    <w:p w:rsidR="00C3223F" w:rsidRDefault="00C3223F">
      <w:pPr>
        <w:jc w:val="both"/>
        <w:rPr>
          <w:noProof/>
        </w:rPr>
      </w:pPr>
      <w:r w:rsidRPr="006616E1">
        <w:rPr>
          <w:noProof/>
        </w:rPr>
        <w:t xml:space="preserve">Võrreldes määrusega 15 on edaspidi abikõlblik ettevalmistava töö raames ka keskkonnamõju eelhinnangu või keskkonnamõju hinnangu tellimine. </w:t>
      </w:r>
      <w:r w:rsidR="00C96D89" w:rsidRPr="006616E1">
        <w:rPr>
          <w:noProof/>
        </w:rPr>
        <w:t>Muudatus oli vajalik, kuna taotlejatel tuleb vastavad kulud kanda</w:t>
      </w:r>
      <w:r w:rsidR="00087984" w:rsidRPr="006616E1">
        <w:rPr>
          <w:noProof/>
        </w:rPr>
        <w:t xml:space="preserve"> näiteks</w:t>
      </w:r>
      <w:r w:rsidR="00C96D89" w:rsidRPr="006616E1">
        <w:rPr>
          <w:noProof/>
        </w:rPr>
        <w:t xml:space="preserve"> niisutussüsteemide ehitamiseks toetuse taotlemise korral.</w:t>
      </w:r>
    </w:p>
    <w:p w:rsidR="00C3223F" w:rsidRDefault="00C3223F">
      <w:pPr>
        <w:jc w:val="both"/>
        <w:rPr>
          <w:noProof/>
        </w:rPr>
      </w:pPr>
    </w:p>
    <w:p w:rsidR="00E86F79" w:rsidRDefault="00425D65">
      <w:pPr>
        <w:jc w:val="both"/>
        <w:rPr>
          <w:lang w:eastAsia="et-EE"/>
        </w:rPr>
      </w:pPr>
      <w:r w:rsidRPr="00425D65">
        <w:rPr>
          <w:noProof/>
        </w:rPr>
        <w:t xml:space="preserve">Taotleja võib toetuse abil soetada investeeringuobjektiga seotud spetsiaaltarkvara, kuid mitte standardtarkvara, </w:t>
      </w:r>
      <w:r w:rsidR="003B1CD7">
        <w:rPr>
          <w:noProof/>
        </w:rPr>
        <w:noBreakHyphen/>
      </w:r>
      <w:r w:rsidR="00C3223F">
        <w:rPr>
          <w:noProof/>
        </w:rPr>
        <w:t>riistvara</w:t>
      </w:r>
      <w:r w:rsidRPr="00425D65">
        <w:rPr>
          <w:noProof/>
        </w:rPr>
        <w:t xml:space="preserve"> ega sidevahendeid</w:t>
      </w:r>
      <w:r w:rsidR="003B1CD7">
        <w:rPr>
          <w:noProof/>
        </w:rPr>
        <w:t>, sealhulgas</w:t>
      </w:r>
      <w:r w:rsidRPr="00425D65">
        <w:rPr>
          <w:noProof/>
        </w:rPr>
        <w:t xml:space="preserve"> mobiiltelefoni.</w:t>
      </w:r>
      <w:r w:rsidR="00E86F79" w:rsidRPr="00E86F79">
        <w:rPr>
          <w:lang w:eastAsia="et-EE"/>
        </w:rPr>
        <w:t xml:space="preserve"> </w:t>
      </w:r>
      <w:r w:rsidR="00E86F79">
        <w:rPr>
          <w:lang w:eastAsia="et-EE"/>
        </w:rPr>
        <w:t>Kuna riistvara kohta ei kasutada iseloomustavat sõna standardne, siis riistvara puhul on keeruline välja selgitada, et mis on standardriistvara ja mis ei ole. Oluline on aga see, kas riistvara on tegevuse elluviimise või investeeringuobjektiga või investeeringuobjekti tegevusvaldkonnas teenuse osutamisega otseselt seotud või mitte.</w:t>
      </w:r>
    </w:p>
    <w:p w:rsidR="00673F24" w:rsidRDefault="00425D65" w:rsidP="003C258B">
      <w:pPr>
        <w:jc w:val="both"/>
        <w:rPr>
          <w:noProof/>
        </w:rPr>
      </w:pPr>
      <w:r w:rsidRPr="00425D65">
        <w:rPr>
          <w:noProof/>
        </w:rPr>
        <w:t xml:space="preserve"> </w:t>
      </w:r>
    </w:p>
    <w:p w:rsidR="00302E57" w:rsidRDefault="00C87F33" w:rsidP="003C258B">
      <w:pPr>
        <w:overflowPunct w:val="0"/>
        <w:adjustRightInd w:val="0"/>
        <w:jc w:val="both"/>
        <w:textAlignment w:val="baseline"/>
        <w:rPr>
          <w:noProof/>
        </w:rPr>
      </w:pPr>
      <w:r w:rsidRPr="00C87F33">
        <w:rPr>
          <w:noProof/>
        </w:rPr>
        <w:t>Euroopa Parlamendi ja nõukogu määrus</w:t>
      </w:r>
      <w:r w:rsidR="003B1CD7">
        <w:rPr>
          <w:noProof/>
        </w:rPr>
        <w:t>e</w:t>
      </w:r>
      <w:r w:rsidRPr="00C87F33">
        <w:rPr>
          <w:noProof/>
        </w:rPr>
        <w:t xml:space="preserve"> (EL) nr 1305/2013</w:t>
      </w:r>
      <w:r w:rsidR="00093AE7">
        <w:rPr>
          <w:noProof/>
        </w:rPr>
        <w:t xml:space="preserve"> </w:t>
      </w:r>
      <w:r>
        <w:rPr>
          <w:noProof/>
        </w:rPr>
        <w:t xml:space="preserve">artikli 45 </w:t>
      </w:r>
      <w:r w:rsidR="008107F1">
        <w:rPr>
          <w:noProof/>
        </w:rPr>
        <w:t xml:space="preserve">lõike </w:t>
      </w:r>
      <w:r>
        <w:rPr>
          <w:noProof/>
        </w:rPr>
        <w:t xml:space="preserve">3 kohaselt </w:t>
      </w:r>
      <w:r w:rsidR="007B0AD3" w:rsidRPr="00C87F33">
        <w:rPr>
          <w:noProof/>
        </w:rPr>
        <w:t xml:space="preserve">ei anta </w:t>
      </w:r>
      <w:r>
        <w:rPr>
          <w:noProof/>
        </w:rPr>
        <w:t>p</w:t>
      </w:r>
      <w:r w:rsidRPr="00C87F33">
        <w:rPr>
          <w:noProof/>
        </w:rPr>
        <w:t>õllumajanduslike investeeringute puhul investeeringutoetust põllumajandustootmisõiguste, toetusõiguste, loomade ning üheaastaste taimede ostmiseks ega selliste taimede istutamiseks.</w:t>
      </w:r>
      <w:r w:rsidR="00A95431" w:rsidRPr="00A95431">
        <w:t xml:space="preserve"> </w:t>
      </w:r>
    </w:p>
    <w:p w:rsidR="00673F24" w:rsidRDefault="00673F24" w:rsidP="003C258B">
      <w:pPr>
        <w:overflowPunct w:val="0"/>
        <w:adjustRightInd w:val="0"/>
        <w:jc w:val="both"/>
        <w:textAlignment w:val="baseline"/>
        <w:rPr>
          <w:noProof/>
        </w:rPr>
      </w:pPr>
    </w:p>
    <w:p w:rsidR="00D75105" w:rsidRDefault="00F61B89">
      <w:pPr>
        <w:overflowPunct w:val="0"/>
        <w:adjustRightInd w:val="0"/>
        <w:jc w:val="both"/>
        <w:textAlignment w:val="baseline"/>
        <w:rPr>
          <w:noProof/>
        </w:rPr>
      </w:pPr>
      <w:r>
        <w:rPr>
          <w:noProof/>
        </w:rPr>
        <w:t>Ehitamisse tehtud investeeringute puhul</w:t>
      </w:r>
      <w:r w:rsidR="00845DD5">
        <w:rPr>
          <w:noProof/>
        </w:rPr>
        <w:t xml:space="preserve"> ei ole abikõlblikud ehituseks vajalike materjal</w:t>
      </w:r>
      <w:r w:rsidR="00302E57">
        <w:rPr>
          <w:noProof/>
        </w:rPr>
        <w:t>i</w:t>
      </w:r>
      <w:r w:rsidR="00845DD5">
        <w:rPr>
          <w:noProof/>
        </w:rPr>
        <w:t>de ostmi</w:t>
      </w:r>
      <w:r w:rsidR="00B20CD5">
        <w:rPr>
          <w:noProof/>
        </w:rPr>
        <w:t>s</w:t>
      </w:r>
      <w:r w:rsidR="00845DD5">
        <w:rPr>
          <w:noProof/>
        </w:rPr>
        <w:t>e</w:t>
      </w:r>
      <w:r w:rsidR="00B20CD5">
        <w:rPr>
          <w:noProof/>
        </w:rPr>
        <w:t xml:space="preserve"> kulud</w:t>
      </w:r>
      <w:r w:rsidR="00845DD5">
        <w:rPr>
          <w:noProof/>
        </w:rPr>
        <w:t xml:space="preserve"> juhul</w:t>
      </w:r>
      <w:r w:rsidR="00B354D8">
        <w:rPr>
          <w:noProof/>
        </w:rPr>
        <w:t>,</w:t>
      </w:r>
      <w:r w:rsidR="00845DD5">
        <w:rPr>
          <w:noProof/>
        </w:rPr>
        <w:t xml:space="preserve"> kui toetust ei taotleta ehitustege</w:t>
      </w:r>
      <w:r w:rsidR="003D4AE0">
        <w:rPr>
          <w:noProof/>
        </w:rPr>
        <w:t>v</w:t>
      </w:r>
      <w:r w:rsidR="00845DD5">
        <w:rPr>
          <w:noProof/>
        </w:rPr>
        <w:t>useks.</w:t>
      </w:r>
      <w:r w:rsidR="00D75105" w:rsidRPr="00D75105">
        <w:rPr>
          <w:noProof/>
        </w:rPr>
        <w:t xml:space="preserve"> </w:t>
      </w:r>
      <w:r w:rsidR="00D75105" w:rsidRPr="00425D65">
        <w:rPr>
          <w:noProof/>
        </w:rPr>
        <w:t>Abikõlblikuks kuluks ei ole ka tasud taotleja enda või tema töötaja tehtud töö eest.</w:t>
      </w:r>
    </w:p>
    <w:p w:rsidR="00D75105" w:rsidRDefault="00D75105">
      <w:pPr>
        <w:overflowPunct w:val="0"/>
        <w:adjustRightInd w:val="0"/>
        <w:jc w:val="both"/>
        <w:textAlignment w:val="baseline"/>
      </w:pPr>
    </w:p>
    <w:p w:rsidR="00397254" w:rsidRPr="00397254" w:rsidRDefault="00397254">
      <w:pPr>
        <w:autoSpaceDE/>
        <w:autoSpaceDN/>
        <w:jc w:val="both"/>
        <w:rPr>
          <w:lang w:eastAsia="et-EE"/>
        </w:rPr>
      </w:pPr>
      <w:r>
        <w:t xml:space="preserve">Abikõlblik ei ole </w:t>
      </w:r>
      <w:r w:rsidRPr="00397254">
        <w:rPr>
          <w:lang w:eastAsia="et-EE"/>
        </w:rPr>
        <w:t xml:space="preserve">niisutussüsteemi </w:t>
      </w:r>
      <w:r w:rsidR="00A224E6">
        <w:rPr>
          <w:lang w:eastAsia="et-EE"/>
        </w:rPr>
        <w:t>ehitamine</w:t>
      </w:r>
      <w:r w:rsidR="00A224E6" w:rsidRPr="00397254">
        <w:rPr>
          <w:lang w:eastAsia="et-EE"/>
        </w:rPr>
        <w:t xml:space="preserve"> </w:t>
      </w:r>
      <w:r w:rsidRPr="00397254">
        <w:rPr>
          <w:lang w:eastAsia="et-EE"/>
        </w:rPr>
        <w:t xml:space="preserve">või </w:t>
      </w:r>
      <w:r w:rsidR="00A224E6">
        <w:rPr>
          <w:lang w:eastAsia="et-EE"/>
        </w:rPr>
        <w:t>niisutamiseks vajalike seadmete ostmine</w:t>
      </w:r>
      <w:r w:rsidRPr="00397254">
        <w:rPr>
          <w:lang w:eastAsia="et-EE"/>
        </w:rPr>
        <w:t>, kui tegevus on suunatud vee avalikuks kasutamiseks</w:t>
      </w:r>
      <w:r w:rsidRPr="00397254">
        <w:rPr>
          <w:rFonts w:asciiTheme="minorHAnsi" w:eastAsiaTheme="minorHAnsi" w:hAnsiTheme="minorHAnsi" w:cstheme="minorBidi"/>
          <w:sz w:val="22"/>
          <w:szCs w:val="22"/>
        </w:rPr>
        <w:t xml:space="preserve"> </w:t>
      </w:r>
      <w:r w:rsidRPr="00397254">
        <w:rPr>
          <w:rFonts w:eastAsiaTheme="minorHAnsi"/>
        </w:rPr>
        <w:t>või kui</w:t>
      </w:r>
      <w:r w:rsidRPr="00397254">
        <w:rPr>
          <w:rFonts w:asciiTheme="minorHAnsi" w:eastAsiaTheme="minorHAnsi" w:hAnsiTheme="minorHAnsi" w:cstheme="minorBidi"/>
          <w:sz w:val="22"/>
          <w:szCs w:val="22"/>
        </w:rPr>
        <w:t xml:space="preserve"> </w:t>
      </w:r>
      <w:r w:rsidRPr="00397254">
        <w:rPr>
          <w:lang w:eastAsia="et-EE"/>
        </w:rPr>
        <w:t xml:space="preserve">keskkonnamõju eelhinnangu või keskkonnamõju hindamise aruande alusel </w:t>
      </w:r>
      <w:r w:rsidR="00291692" w:rsidRPr="00291692">
        <w:rPr>
          <w:lang w:eastAsia="et-EE"/>
        </w:rPr>
        <w:t>investeering halvendab veekogumi või</w:t>
      </w:r>
      <w:r w:rsidR="00FE1320">
        <w:rPr>
          <w:lang w:eastAsia="et-EE"/>
        </w:rPr>
        <w:t xml:space="preserve"> </w:t>
      </w:r>
      <w:r w:rsidR="00291692" w:rsidRPr="00291692">
        <w:rPr>
          <w:lang w:eastAsia="et-EE"/>
        </w:rPr>
        <w:t>keskkonna seisundit</w:t>
      </w:r>
      <w:bookmarkStart w:id="6" w:name="para7lg1p22"/>
      <w:r>
        <w:rPr>
          <w:lang w:eastAsia="et-EE"/>
        </w:rPr>
        <w:t xml:space="preserve">. </w:t>
      </w:r>
      <w:bookmarkEnd w:id="6"/>
      <w:r w:rsidR="00C96D89">
        <w:rPr>
          <w:lang w:eastAsia="et-EE"/>
        </w:rPr>
        <w:t>Samuti ei ole ab</w:t>
      </w:r>
      <w:r w:rsidR="00392C86">
        <w:rPr>
          <w:lang w:eastAsia="et-EE"/>
        </w:rPr>
        <w:t>i</w:t>
      </w:r>
      <w:r w:rsidR="00C96D89">
        <w:rPr>
          <w:lang w:eastAsia="et-EE"/>
        </w:rPr>
        <w:t>kõlblik niisutuseks vajaliku vee ostmine.</w:t>
      </w:r>
    </w:p>
    <w:p w:rsidR="00397254" w:rsidRDefault="00397254">
      <w:pPr>
        <w:overflowPunct w:val="0"/>
        <w:adjustRightInd w:val="0"/>
        <w:jc w:val="both"/>
        <w:textAlignment w:val="baseline"/>
      </w:pPr>
    </w:p>
    <w:p w:rsidR="00CC128F" w:rsidRDefault="00CC128F">
      <w:pPr>
        <w:overflowPunct w:val="0"/>
        <w:adjustRightInd w:val="0"/>
        <w:jc w:val="both"/>
        <w:textAlignment w:val="baseline"/>
      </w:pPr>
      <w:r>
        <w:t xml:space="preserve">Abikõlblikud ei ole </w:t>
      </w:r>
      <w:r w:rsidRPr="00E42457">
        <w:rPr>
          <w:rFonts w:eastAsia="SimSun"/>
          <w:kern w:val="1"/>
          <w:lang w:eastAsia="zh-CN" w:bidi="hi-IN"/>
        </w:rPr>
        <w:t xml:space="preserve">seemnete ostmise ja seemnete külvamise kulud. Seemnete ostmise ja külvamise kulud on üldjuhul väiksemad võrreldes muu paljundusmaterjali ostmise kuludega. Lisaks arvestades, et seemnete ostmise toetamisel on raskendatud toetusraha sihipärase kasutamise kontroll </w:t>
      </w:r>
      <w:r w:rsidR="00C96D89">
        <w:rPr>
          <w:rFonts w:eastAsia="SimSun"/>
          <w:kern w:val="1"/>
          <w:lang w:eastAsia="zh-CN" w:bidi="hi-IN"/>
        </w:rPr>
        <w:t xml:space="preserve">olukorras, </w:t>
      </w:r>
      <w:r w:rsidRPr="00E42457">
        <w:rPr>
          <w:rFonts w:eastAsia="SimSun"/>
          <w:kern w:val="1"/>
          <w:lang w:eastAsia="zh-CN" w:bidi="hi-IN"/>
        </w:rPr>
        <w:t>kui seeme ei ole idanenud, siis ei ole otstarbekas ega ressursitõhus antud tegevuse toetamine</w:t>
      </w:r>
      <w:r>
        <w:rPr>
          <w:rFonts w:eastAsia="SimSun"/>
          <w:kern w:val="1"/>
          <w:lang w:eastAsia="zh-CN" w:bidi="hi-IN"/>
        </w:rPr>
        <w:t>.</w:t>
      </w:r>
    </w:p>
    <w:p w:rsidR="00CC128F" w:rsidRDefault="00CC128F">
      <w:pPr>
        <w:overflowPunct w:val="0"/>
        <w:adjustRightInd w:val="0"/>
        <w:jc w:val="both"/>
        <w:textAlignment w:val="baseline"/>
      </w:pPr>
    </w:p>
    <w:p w:rsidR="00425D65" w:rsidRPr="00425D65" w:rsidRDefault="00814FAE">
      <w:pPr>
        <w:overflowPunct w:val="0"/>
        <w:adjustRightInd w:val="0"/>
        <w:jc w:val="both"/>
        <w:textAlignment w:val="baseline"/>
      </w:pPr>
      <w:r w:rsidRPr="009449A3">
        <w:rPr>
          <w:b/>
          <w:bCs/>
        </w:rPr>
        <w:t>Eelnõu</w:t>
      </w:r>
      <w:r w:rsidR="00425D65" w:rsidRPr="009449A3">
        <w:rPr>
          <w:b/>
          <w:bCs/>
        </w:rPr>
        <w:t xml:space="preserve"> §</w:t>
      </w:r>
      <w:r w:rsidR="00476A1D" w:rsidRPr="009449A3">
        <w:rPr>
          <w:b/>
          <w:bCs/>
        </w:rPr>
        <w:t>-</w:t>
      </w:r>
      <w:r w:rsidR="005611D4">
        <w:rPr>
          <w:b/>
          <w:bCs/>
        </w:rPr>
        <w:t>de</w:t>
      </w:r>
      <w:r w:rsidR="00476A1D" w:rsidRPr="009449A3">
        <w:rPr>
          <w:b/>
          <w:bCs/>
        </w:rPr>
        <w:t>s</w:t>
      </w:r>
      <w:r w:rsidR="00425D65" w:rsidRPr="009449A3">
        <w:rPr>
          <w:b/>
          <w:bCs/>
        </w:rPr>
        <w:t xml:space="preserve"> </w:t>
      </w:r>
      <w:r w:rsidR="00B50B1A">
        <w:rPr>
          <w:b/>
          <w:bCs/>
        </w:rPr>
        <w:t>1</w:t>
      </w:r>
      <w:r w:rsidR="005611D4">
        <w:rPr>
          <w:b/>
          <w:bCs/>
        </w:rPr>
        <w:t>5</w:t>
      </w:r>
      <w:r w:rsidR="00B50B1A">
        <w:rPr>
          <w:b/>
          <w:bCs/>
        </w:rPr>
        <w:t xml:space="preserve"> ja 1</w:t>
      </w:r>
      <w:r w:rsidR="005611D4">
        <w:rPr>
          <w:b/>
          <w:bCs/>
        </w:rPr>
        <w:t>6</w:t>
      </w:r>
      <w:r w:rsidR="00B50B1A">
        <w:rPr>
          <w:b/>
          <w:bCs/>
        </w:rPr>
        <w:t xml:space="preserve"> </w:t>
      </w:r>
      <w:r w:rsidR="00425D65" w:rsidRPr="00425D65">
        <w:t xml:space="preserve">on sätestatud nõuded investeeringuobjekti hinnapakkumuste kohta. </w:t>
      </w:r>
    </w:p>
    <w:p w:rsidR="00087984" w:rsidRDefault="00087984" w:rsidP="003C258B">
      <w:pPr>
        <w:adjustRightInd w:val="0"/>
        <w:jc w:val="both"/>
        <w:rPr>
          <w:bCs/>
          <w:color w:val="000000"/>
          <w:lang w:eastAsia="et-EE"/>
        </w:rPr>
      </w:pPr>
    </w:p>
    <w:p w:rsidR="0066113F" w:rsidRPr="00DC09CD" w:rsidRDefault="0062133C" w:rsidP="003C258B">
      <w:pPr>
        <w:adjustRightInd w:val="0"/>
        <w:jc w:val="both"/>
      </w:pPr>
      <w:r w:rsidRPr="00DC09CD">
        <w:rPr>
          <w:bCs/>
          <w:color w:val="000000"/>
          <w:lang w:eastAsia="et-EE"/>
        </w:rPr>
        <w:t>Komisjoni rakendusmääruse (EL) nr 809/2014</w:t>
      </w:r>
      <w:r w:rsidR="00302E57">
        <w:rPr>
          <w:bCs/>
          <w:color w:val="000000"/>
          <w:lang w:eastAsia="et-EE"/>
        </w:rPr>
        <w:t>,</w:t>
      </w:r>
      <w:r w:rsidR="00DC09CD" w:rsidRPr="00DC09CD">
        <w:rPr>
          <w:bCs/>
          <w:color w:val="000000"/>
          <w:lang w:eastAsia="et-EE"/>
        </w:rPr>
        <w:t xml:space="preserve"> </w:t>
      </w:r>
      <w:r w:rsidRPr="00DC09CD">
        <w:rPr>
          <w:bCs/>
          <w:color w:val="000000"/>
          <w:lang w:eastAsia="et-EE"/>
        </w:rPr>
        <w:t>millega kehtestatakse Euroopa Parlamendi ja nõukogu määruse (EL) nr 1306/2013 rakenduseeskirjad seoses ühtse haldus- ja kontrollisüsteemi, maaelu arengu meetmete ja nõuetele vastavusega</w:t>
      </w:r>
      <w:r w:rsidR="00DC09CD">
        <w:rPr>
          <w:bCs/>
          <w:color w:val="000000"/>
          <w:lang w:eastAsia="et-EE"/>
        </w:rPr>
        <w:t xml:space="preserve"> </w:t>
      </w:r>
      <w:r w:rsidR="00302E57">
        <w:rPr>
          <w:bCs/>
          <w:color w:val="000000"/>
          <w:lang w:eastAsia="et-EE"/>
        </w:rPr>
        <w:t>(</w:t>
      </w:r>
      <w:r w:rsidR="00CD56D4">
        <w:rPr>
          <w:bCs/>
          <w:color w:val="000000"/>
          <w:lang w:eastAsia="et-EE"/>
        </w:rPr>
        <w:t>ELT L 227, 31.07.2014, lk </w:t>
      </w:r>
      <w:r w:rsidR="00CD56D4" w:rsidRPr="00CD56D4">
        <w:rPr>
          <w:bCs/>
          <w:color w:val="000000"/>
          <w:lang w:eastAsia="et-EE"/>
        </w:rPr>
        <w:t>69</w:t>
      </w:r>
      <w:r w:rsidR="00CD56D4">
        <w:rPr>
          <w:bCs/>
          <w:color w:val="000000"/>
          <w:lang w:eastAsia="et-EE"/>
        </w:rPr>
        <w:t>–</w:t>
      </w:r>
      <w:r w:rsidR="00CD56D4" w:rsidRPr="00CD56D4">
        <w:rPr>
          <w:bCs/>
          <w:color w:val="000000"/>
          <w:lang w:eastAsia="et-EE"/>
        </w:rPr>
        <w:t>124</w:t>
      </w:r>
      <w:r w:rsidR="00302E57">
        <w:rPr>
          <w:bCs/>
          <w:color w:val="000000"/>
          <w:lang w:eastAsia="et-EE"/>
        </w:rPr>
        <w:t>)</w:t>
      </w:r>
      <w:r w:rsidR="00CD56D4">
        <w:rPr>
          <w:bCs/>
          <w:color w:val="000000"/>
          <w:lang w:eastAsia="et-EE"/>
        </w:rPr>
        <w:t>,</w:t>
      </w:r>
      <w:r w:rsidR="00302E57">
        <w:rPr>
          <w:bCs/>
          <w:color w:val="000000"/>
          <w:lang w:eastAsia="et-EE"/>
        </w:rPr>
        <w:t xml:space="preserve"> </w:t>
      </w:r>
      <w:r w:rsidR="00DC09CD">
        <w:rPr>
          <w:bCs/>
          <w:color w:val="000000"/>
          <w:lang w:eastAsia="et-EE"/>
        </w:rPr>
        <w:t>artikli</w:t>
      </w:r>
      <w:r w:rsidR="00DC09CD" w:rsidRPr="00DC09CD">
        <w:rPr>
          <w:bCs/>
          <w:color w:val="000000"/>
          <w:lang w:eastAsia="et-EE"/>
        </w:rPr>
        <w:t xml:space="preserve"> </w:t>
      </w:r>
      <w:r w:rsidR="00B23599" w:rsidRPr="00DC09CD">
        <w:t>48 lõike 2 punkti e kohaselt hinnatakse rahastamiskõlbulikke kulusid asjakohase hindamissüsteemi abil, kasutades näiteks võrdluskulusid, eri pakkumiste võrdlemist või hindamiskomiteed.</w:t>
      </w:r>
      <w:r w:rsidR="00C96D89">
        <w:t xml:space="preserve"> Käesoleva määruse alusel kasutatakse võrdluskulude (hinnakataloog) ja eri pakkumiste võrdlemiste (kolme hinnapakkumise nõue) meetodit.</w:t>
      </w:r>
    </w:p>
    <w:p w:rsidR="00FB62B4" w:rsidRPr="000667B1" w:rsidRDefault="00FB62B4" w:rsidP="003C258B">
      <w:pPr>
        <w:overflowPunct w:val="0"/>
        <w:adjustRightInd w:val="0"/>
        <w:jc w:val="both"/>
        <w:textAlignment w:val="baseline"/>
      </w:pPr>
      <w:r w:rsidRPr="000667B1">
        <w:t xml:space="preserve">Eelnõu </w:t>
      </w:r>
      <w:r w:rsidRPr="000667B1">
        <w:rPr>
          <w:bCs/>
        </w:rPr>
        <w:t xml:space="preserve">§ </w:t>
      </w:r>
      <w:r w:rsidR="00397254">
        <w:rPr>
          <w:bCs/>
        </w:rPr>
        <w:t>9</w:t>
      </w:r>
      <w:r w:rsidRPr="000667B1">
        <w:rPr>
          <w:bCs/>
        </w:rPr>
        <w:t xml:space="preserve"> lõike 1 kohaselt</w:t>
      </w:r>
      <w:r w:rsidR="000667B1" w:rsidRPr="000667B1">
        <w:rPr>
          <w:bCs/>
        </w:rPr>
        <w:t>, kui</w:t>
      </w:r>
      <w:r w:rsidRPr="000667B1">
        <w:rPr>
          <w:bCs/>
        </w:rPr>
        <w:t xml:space="preserve"> </w:t>
      </w:r>
      <w:r w:rsidRPr="000667B1">
        <w:rPr>
          <w:lang w:eastAsia="et-EE"/>
        </w:rPr>
        <w:t>investeeringuobjekti käibemaksuta maksumus ületab 5000 eurot, peab taotleja olema saanud vähemalt kolmelt asjakohast teenust osutavalt isikult võrreldavad hinnapakkumused koos tehniliste tingimuste</w:t>
      </w:r>
      <w:r w:rsidR="00F43757" w:rsidRPr="000667B1">
        <w:rPr>
          <w:lang w:eastAsia="et-EE"/>
        </w:rPr>
        <w:t>, mis osutavad tehnilisele spetsifikatsioonile</w:t>
      </w:r>
      <w:r w:rsidR="00F43757">
        <w:rPr>
          <w:lang w:eastAsia="et-EE"/>
        </w:rPr>
        <w:t>,</w:t>
      </w:r>
      <w:r w:rsidRPr="000667B1">
        <w:rPr>
          <w:lang w:eastAsia="et-EE"/>
        </w:rPr>
        <w:t xml:space="preserve"> loeteluga. </w:t>
      </w:r>
      <w:r w:rsidR="00716985" w:rsidRPr="000667B1">
        <w:t>Pakkumismenetlus peab olema tehtud ka ettevalmistava töö või omanikujärelevalve kohta.</w:t>
      </w:r>
    </w:p>
    <w:p w:rsidR="00FB62B4" w:rsidRDefault="00FB62B4" w:rsidP="003C258B">
      <w:pPr>
        <w:overflowPunct w:val="0"/>
        <w:adjustRightInd w:val="0"/>
        <w:jc w:val="both"/>
        <w:textAlignment w:val="baseline"/>
      </w:pPr>
    </w:p>
    <w:p w:rsidR="00425D65" w:rsidRDefault="00425D65">
      <w:pPr>
        <w:overflowPunct w:val="0"/>
        <w:adjustRightInd w:val="0"/>
        <w:jc w:val="both"/>
        <w:textAlignment w:val="baseline"/>
      </w:pPr>
      <w:r w:rsidRPr="00425D65">
        <w:t xml:space="preserve">Väljavalitud investeeringuobjekti hinnapakkumus ei tohi olla põhjendamatult kõrge võrreldes tavaliselt sarnase tegevuse ja investeeringuobjekti eest tasutava hinnaga. </w:t>
      </w:r>
      <w:r w:rsidR="006F1DAE" w:rsidRPr="00425D65">
        <w:t>Kui taotleja ei ole valinud odavaimat hinnapakkumust, peab ta tehtud valikut põhjendama.</w:t>
      </w:r>
      <w:r w:rsidR="007779CE">
        <w:t xml:space="preserve"> </w:t>
      </w:r>
      <w:r w:rsidRPr="00425D65">
        <w:t xml:space="preserve">Investeeringuobjekti hinnapakkumusel peab iga tegevuse ja investeeringuobjekti hind olema eraldi välja toodud. </w:t>
      </w:r>
      <w:r w:rsidR="00023A3B" w:rsidRPr="00023A3B">
        <w:t>Hinnapakkuja ega hin</w:t>
      </w:r>
      <w:r w:rsidR="00D762DF">
        <w:t>napakkuja osanik, aktsionär</w:t>
      </w:r>
      <w:r w:rsidR="00F43757">
        <w:t>, liige või</w:t>
      </w:r>
      <w:r w:rsidR="00D762DF">
        <w:t xml:space="preserve"> </w:t>
      </w:r>
      <w:r w:rsidR="00023A3B" w:rsidRPr="00023A3B">
        <w:t>juhtorgani liige ei tohi omada osalust teise hinnapakkuja äriühingus ega kuuluda teise hinnapakkuja juhatusse või nõukokku</w:t>
      </w:r>
      <w:r w:rsidR="00D762DF">
        <w:t>.</w:t>
      </w:r>
      <w:r w:rsidR="00CF42ED">
        <w:t xml:space="preserve"> </w:t>
      </w:r>
      <w:r w:rsidRPr="00425D65">
        <w:t xml:space="preserve">Samuti ei tohi </w:t>
      </w:r>
      <w:r w:rsidR="00F43757">
        <w:t xml:space="preserve">taotleja ja </w:t>
      </w:r>
      <w:r w:rsidRPr="00425D65">
        <w:t xml:space="preserve">hinnapakkujad </w:t>
      </w:r>
      <w:r w:rsidR="00C83762" w:rsidRPr="00425D65">
        <w:t xml:space="preserve">olla </w:t>
      </w:r>
      <w:r w:rsidRPr="00425D65">
        <w:t>omavahel seotud. Nimetatud piirangutega püütakse vältida taotleja ja hinnapakkuja ning hinnapakkujate omavahelis</w:t>
      </w:r>
      <w:r w:rsidR="00901AD4">
        <w:t>es</w:t>
      </w:r>
      <w:r w:rsidRPr="00425D65">
        <w:t>t seotusest tingitud kokkuleppetehinguid ja sellest tulenevat ebatervet konkurentsikeskkonda.</w:t>
      </w:r>
    </w:p>
    <w:p w:rsidR="00BE1028" w:rsidRPr="00425D65" w:rsidRDefault="00BE1028">
      <w:pPr>
        <w:overflowPunct w:val="0"/>
        <w:adjustRightInd w:val="0"/>
        <w:jc w:val="both"/>
        <w:textAlignment w:val="baseline"/>
      </w:pPr>
    </w:p>
    <w:p w:rsidR="00EA4D68" w:rsidRPr="008D56EB" w:rsidRDefault="00EA4D68">
      <w:pPr>
        <w:jc w:val="both"/>
        <w:rPr>
          <w:rFonts w:eastAsia="SimSun"/>
          <w:b/>
          <w:kern w:val="1"/>
          <w:lang w:eastAsia="zh-CN" w:bidi="hi-IN"/>
        </w:rPr>
      </w:pPr>
      <w:r>
        <w:rPr>
          <w:rFonts w:eastAsia="SimSun"/>
          <w:kern w:val="1"/>
          <w:lang w:eastAsia="zh-CN" w:bidi="hi-IN"/>
        </w:rPr>
        <w:t>Hinnapakkumisel</w:t>
      </w:r>
      <w:r w:rsidR="000667B1">
        <w:rPr>
          <w:rFonts w:eastAsia="SimSun"/>
          <w:kern w:val="1"/>
          <w:lang w:eastAsia="zh-CN" w:bidi="hi-IN"/>
        </w:rPr>
        <w:t xml:space="preserve"> ei pea</w:t>
      </w:r>
      <w:r>
        <w:rPr>
          <w:rFonts w:eastAsia="SimSun"/>
          <w:kern w:val="1"/>
          <w:lang w:eastAsia="zh-CN" w:bidi="hi-IN"/>
        </w:rPr>
        <w:t xml:space="preserve"> olema hinnapakkumise kehtivuse aega, sest kui investeeringut ei tehta taotlemisel esitatud hinnapakkumise alusel, siis peab toetuse saaja esitama vastavalt kas ühe või kolm uut hinnapakkumist. Toetust makstakse tegelike kulude alusel, kuid mitte rohkem, kui taotluse rahuldamise otsuses antud tegevuseks määratud summa ulatuses.</w:t>
      </w:r>
    </w:p>
    <w:p w:rsidR="00EA4D68" w:rsidRDefault="00EA4D68">
      <w:pPr>
        <w:overflowPunct w:val="0"/>
        <w:adjustRightInd w:val="0"/>
        <w:jc w:val="both"/>
        <w:textAlignment w:val="baseline"/>
      </w:pPr>
    </w:p>
    <w:p w:rsidR="00C96D89" w:rsidRDefault="00A77C06" w:rsidP="00804334">
      <w:pPr>
        <w:overflowPunct w:val="0"/>
        <w:adjustRightInd w:val="0"/>
        <w:jc w:val="both"/>
        <w:textAlignment w:val="baseline"/>
      </w:pPr>
      <w:r w:rsidRPr="00A77C06">
        <w:t xml:space="preserve">Kui toetust </w:t>
      </w:r>
      <w:r w:rsidR="00476A1D" w:rsidRPr="00A77C06">
        <w:t>taotle</w:t>
      </w:r>
      <w:r w:rsidR="00476A1D">
        <w:t>takse</w:t>
      </w:r>
      <w:r w:rsidR="00476A1D" w:rsidRPr="00A77C06">
        <w:t xml:space="preserve"> </w:t>
      </w:r>
      <w:r w:rsidRPr="00A77C06">
        <w:t xml:space="preserve">§ </w:t>
      </w:r>
      <w:r w:rsidR="00B50B1A">
        <w:t>4</w:t>
      </w:r>
      <w:r w:rsidR="00B50B1A" w:rsidRPr="00A77C06">
        <w:t xml:space="preserve"> </w:t>
      </w:r>
      <w:r w:rsidRPr="00A77C06">
        <w:t>lõike 1 punktides 1 ja 3 nimetatud investeeringute</w:t>
      </w:r>
      <w:r w:rsidR="00066441">
        <w:t xml:space="preserve"> </w:t>
      </w:r>
      <w:r w:rsidR="00937E02">
        <w:t xml:space="preserve"> </w:t>
      </w:r>
      <w:r>
        <w:t>tarbeks</w:t>
      </w:r>
      <w:r w:rsidR="00901AD4">
        <w:t>,</w:t>
      </w:r>
      <w:r>
        <w:t xml:space="preserve"> peab</w:t>
      </w:r>
      <w:r w:rsidR="00093AE7">
        <w:t xml:space="preserve"> </w:t>
      </w:r>
      <w:r w:rsidRPr="00A77C06">
        <w:t>hinnapakkumine sisaldama</w:t>
      </w:r>
      <w:r>
        <w:t xml:space="preserve"> üksikasjali</w:t>
      </w:r>
      <w:r w:rsidR="00901AD4">
        <w:t>ku</w:t>
      </w:r>
      <w:r>
        <w:t xml:space="preserve">maid andmeid ehitise kulude kohta. </w:t>
      </w:r>
      <w:r w:rsidR="00E95194">
        <w:t xml:space="preserve">Arvestades </w:t>
      </w:r>
      <w:r w:rsidR="00DF4D28">
        <w:t>põllumajand</w:t>
      </w:r>
      <w:r w:rsidR="00C46C37">
        <w:t>us</w:t>
      </w:r>
      <w:r w:rsidR="00E95194">
        <w:t>ehitiste suurt</w:t>
      </w:r>
      <w:r w:rsidR="00DF4D28">
        <w:t xml:space="preserve"> rahalist maksumus</w:t>
      </w:r>
      <w:r w:rsidR="00E06FEE">
        <w:t>t</w:t>
      </w:r>
      <w:r w:rsidR="0058505F">
        <w:t xml:space="preserve"> ja selle</w:t>
      </w:r>
      <w:r w:rsidR="00DF4D28">
        <w:t>ga</w:t>
      </w:r>
      <w:r w:rsidR="0058505F">
        <w:t xml:space="preserve"> </w:t>
      </w:r>
      <w:r w:rsidR="00DF4D28">
        <w:t xml:space="preserve">kaasnevate </w:t>
      </w:r>
      <w:r w:rsidR="0058505F">
        <w:t>kulutuste suurt mahtu</w:t>
      </w:r>
      <w:r w:rsidR="00EF070A">
        <w:t>,</w:t>
      </w:r>
      <w:r w:rsidR="0058505F">
        <w:t xml:space="preserve"> on</w:t>
      </w:r>
      <w:r w:rsidR="00E95194" w:rsidRPr="00E95194">
        <w:t xml:space="preserve"> </w:t>
      </w:r>
      <w:r w:rsidR="0058505F">
        <w:t>PRIA-l</w:t>
      </w:r>
      <w:r w:rsidR="00093AE7">
        <w:t xml:space="preserve"> </w:t>
      </w:r>
      <w:r w:rsidR="00E95194" w:rsidRPr="00E95194">
        <w:t>võimalik vajaduse</w:t>
      </w:r>
      <w:r w:rsidR="00BE1028">
        <w:t xml:space="preserve"> korra</w:t>
      </w:r>
      <w:r w:rsidR="00E95194" w:rsidRPr="00E95194">
        <w:t>l teha ta</w:t>
      </w:r>
      <w:r w:rsidR="0058505F">
        <w:t xml:space="preserve">otlustes </w:t>
      </w:r>
      <w:r w:rsidR="00901AD4">
        <w:t>esitatud</w:t>
      </w:r>
      <w:r w:rsidR="0058505F">
        <w:t xml:space="preserve"> ehitustegevuse kulude</w:t>
      </w:r>
      <w:r w:rsidR="00E95194" w:rsidRPr="00E95194">
        <w:t xml:space="preserve"> üle</w:t>
      </w:r>
      <w:r w:rsidR="00093AE7">
        <w:t xml:space="preserve"> </w:t>
      </w:r>
      <w:r w:rsidR="00F43757">
        <w:t xml:space="preserve">põhjalikumat </w:t>
      </w:r>
      <w:r w:rsidR="0058505F">
        <w:t>kontrolli, kaasates selleks vajaduse</w:t>
      </w:r>
      <w:r w:rsidR="00BE1028">
        <w:t xml:space="preserve"> korra</w:t>
      </w:r>
      <w:r w:rsidR="0058505F">
        <w:t>l eksperte.</w:t>
      </w:r>
      <w:r w:rsidR="00093AE7">
        <w:t xml:space="preserve"> </w:t>
      </w:r>
    </w:p>
    <w:p w:rsidR="00066441" w:rsidRDefault="00066441">
      <w:pPr>
        <w:overflowPunct w:val="0"/>
        <w:adjustRightInd w:val="0"/>
        <w:jc w:val="both"/>
        <w:textAlignment w:val="baseline"/>
        <w:rPr>
          <w:lang w:eastAsia="et-EE"/>
        </w:rPr>
      </w:pPr>
    </w:p>
    <w:p w:rsidR="00C96D89" w:rsidRDefault="00066441">
      <w:pPr>
        <w:overflowPunct w:val="0"/>
        <w:adjustRightInd w:val="0"/>
        <w:jc w:val="both"/>
        <w:textAlignment w:val="baseline"/>
      </w:pPr>
      <w:r>
        <w:rPr>
          <w:lang w:eastAsia="et-EE"/>
        </w:rPr>
        <w:t xml:space="preserve">Niisutussüsteemi ehitamise korral </w:t>
      </w:r>
      <w:r w:rsidRPr="009C78FF">
        <w:rPr>
          <w:lang w:eastAsia="et-EE"/>
        </w:rPr>
        <w:t xml:space="preserve">peab saadud hinnapakkumine sisaldama lisaks </w:t>
      </w:r>
      <w:r w:rsidRPr="00504030">
        <w:rPr>
          <w:lang w:eastAsia="et-EE"/>
        </w:rPr>
        <w:t>taotleja nime</w:t>
      </w:r>
      <w:r w:rsidR="00F43757">
        <w:rPr>
          <w:lang w:eastAsia="et-EE"/>
        </w:rPr>
        <w:t>le</w:t>
      </w:r>
      <w:r w:rsidRPr="00504030">
        <w:rPr>
          <w:lang w:eastAsia="et-EE"/>
        </w:rPr>
        <w:t>, pakk</w:t>
      </w:r>
      <w:r>
        <w:rPr>
          <w:lang w:eastAsia="et-EE"/>
        </w:rPr>
        <w:t>uja nime</w:t>
      </w:r>
      <w:r w:rsidR="00F43757">
        <w:rPr>
          <w:lang w:eastAsia="et-EE"/>
        </w:rPr>
        <w:t>le</w:t>
      </w:r>
      <w:r>
        <w:rPr>
          <w:lang w:eastAsia="et-EE"/>
        </w:rPr>
        <w:t>, pakkuja kontaktandmete</w:t>
      </w:r>
      <w:r w:rsidR="00F43757">
        <w:rPr>
          <w:lang w:eastAsia="et-EE"/>
        </w:rPr>
        <w:t>le</w:t>
      </w:r>
      <w:r w:rsidRPr="00504030">
        <w:rPr>
          <w:lang w:eastAsia="et-EE"/>
        </w:rPr>
        <w:t xml:space="preserve">, hinnapakkumuse väljastamise </w:t>
      </w:r>
      <w:r w:rsidR="00F43757">
        <w:rPr>
          <w:lang w:eastAsia="et-EE"/>
        </w:rPr>
        <w:t>kuu</w:t>
      </w:r>
      <w:r w:rsidRPr="00504030">
        <w:rPr>
          <w:lang w:eastAsia="et-EE"/>
        </w:rPr>
        <w:t>päeva</w:t>
      </w:r>
      <w:r w:rsidR="00F43757">
        <w:rPr>
          <w:lang w:eastAsia="et-EE"/>
        </w:rPr>
        <w:t>le</w:t>
      </w:r>
      <w:r w:rsidRPr="00504030">
        <w:rPr>
          <w:lang w:eastAsia="et-EE"/>
        </w:rPr>
        <w:t xml:space="preserve"> ja kavandatava investeeringuobjekti või tegevuse käibemaksuta</w:t>
      </w:r>
      <w:r w:rsidRPr="00E23EFA">
        <w:rPr>
          <w:lang w:eastAsia="et-EE"/>
        </w:rPr>
        <w:t xml:space="preserve"> ja käibemaksuga</w:t>
      </w:r>
      <w:r>
        <w:rPr>
          <w:lang w:eastAsia="et-EE"/>
        </w:rPr>
        <w:t xml:space="preserve"> maksumuse</w:t>
      </w:r>
      <w:r w:rsidR="00804334">
        <w:rPr>
          <w:lang w:eastAsia="et-EE"/>
        </w:rPr>
        <w:t>le</w:t>
      </w:r>
      <w:r>
        <w:rPr>
          <w:lang w:eastAsia="et-EE"/>
        </w:rPr>
        <w:t xml:space="preserve"> </w:t>
      </w:r>
      <w:r w:rsidR="00F43757">
        <w:rPr>
          <w:lang w:eastAsia="et-EE"/>
        </w:rPr>
        <w:t xml:space="preserve">ka </w:t>
      </w:r>
      <w:r>
        <w:rPr>
          <w:lang w:eastAsia="et-EE"/>
        </w:rPr>
        <w:t xml:space="preserve">ehitise nimetust ja </w:t>
      </w:r>
      <w:r w:rsidRPr="009C78FF">
        <w:rPr>
          <w:lang w:eastAsia="et-EE"/>
        </w:rPr>
        <w:t>selle katastriüksuse katastritunnus</w:t>
      </w:r>
      <w:r>
        <w:rPr>
          <w:lang w:eastAsia="et-EE"/>
        </w:rPr>
        <w:t>t</w:t>
      </w:r>
      <w:r w:rsidRPr="009C78FF">
        <w:rPr>
          <w:lang w:eastAsia="et-EE"/>
        </w:rPr>
        <w:t>, millel ehitis paikneb või millele kavandatakse ehitis ehitada</w:t>
      </w:r>
      <w:r>
        <w:rPr>
          <w:lang w:eastAsia="et-EE"/>
        </w:rPr>
        <w:t>.</w:t>
      </w:r>
      <w:r w:rsidR="00B827CF">
        <w:rPr>
          <w:lang w:eastAsia="et-EE"/>
        </w:rPr>
        <w:t xml:space="preserve"> Lisaks peab</w:t>
      </w:r>
      <w:r w:rsidR="00B827CF" w:rsidRPr="00B827CF">
        <w:t xml:space="preserve"> </w:t>
      </w:r>
      <w:r w:rsidR="00B827CF">
        <w:rPr>
          <w:lang w:eastAsia="et-EE"/>
        </w:rPr>
        <w:t>n</w:t>
      </w:r>
      <w:r w:rsidR="00B827CF" w:rsidRPr="00B827CF">
        <w:rPr>
          <w:lang w:eastAsia="et-EE"/>
        </w:rPr>
        <w:t>iisutussüsteemi ehitamise korral</w:t>
      </w:r>
      <w:r w:rsidR="00B827CF">
        <w:rPr>
          <w:lang w:eastAsia="et-EE"/>
        </w:rPr>
        <w:t xml:space="preserve"> taotleja esitama andmed</w:t>
      </w:r>
      <w:r w:rsidR="00B827CF" w:rsidRPr="00B827CF">
        <w:t xml:space="preserve"> </w:t>
      </w:r>
      <w:r w:rsidR="00B827CF" w:rsidRPr="00B827CF">
        <w:rPr>
          <w:lang w:eastAsia="et-EE"/>
        </w:rPr>
        <w:t>niitusüsteemis kasutavata tehnoloogia kohta</w:t>
      </w:r>
      <w:r w:rsidR="00B827CF">
        <w:rPr>
          <w:lang w:eastAsia="et-EE"/>
        </w:rPr>
        <w:t>,</w:t>
      </w:r>
      <w:r w:rsidR="001C434E">
        <w:rPr>
          <w:lang w:eastAsia="et-EE"/>
        </w:rPr>
        <w:t xml:space="preserve"> et oleks tagatud</w:t>
      </w:r>
      <w:r w:rsidR="00FE1320">
        <w:rPr>
          <w:lang w:eastAsia="et-EE"/>
        </w:rPr>
        <w:t xml:space="preserve"> </w:t>
      </w:r>
      <w:r w:rsidR="00B827CF">
        <w:rPr>
          <w:lang w:eastAsia="et-EE"/>
        </w:rPr>
        <w:t>niisutu</w:t>
      </w:r>
      <w:r w:rsidR="001C434E">
        <w:rPr>
          <w:lang w:eastAsia="et-EE"/>
        </w:rPr>
        <w:t>s</w:t>
      </w:r>
      <w:r w:rsidR="00B827CF">
        <w:rPr>
          <w:lang w:eastAsia="et-EE"/>
        </w:rPr>
        <w:t>süsteemide</w:t>
      </w:r>
      <w:r w:rsidR="001C434E" w:rsidRPr="001C434E">
        <w:t xml:space="preserve"> </w:t>
      </w:r>
      <w:r w:rsidR="000D37A5">
        <w:rPr>
          <w:lang w:eastAsia="et-EE"/>
        </w:rPr>
        <w:t>omavaheline võrreldavus</w:t>
      </w:r>
      <w:r w:rsidR="001C434E">
        <w:rPr>
          <w:lang w:eastAsia="et-EE"/>
        </w:rPr>
        <w:t>. Näiteks saab võrrelda omavahel niisutuses kasutatavaid tilkkastmissüsteeme,</w:t>
      </w:r>
      <w:r w:rsidR="000D37A5">
        <w:rPr>
          <w:lang w:eastAsia="et-EE"/>
        </w:rPr>
        <w:t xml:space="preserve"> kuid</w:t>
      </w:r>
      <w:r w:rsidR="001C434E">
        <w:rPr>
          <w:lang w:eastAsia="et-EE"/>
        </w:rPr>
        <w:t xml:space="preserve"> mitte</w:t>
      </w:r>
      <w:r w:rsidR="000D37A5">
        <w:rPr>
          <w:lang w:eastAsia="et-EE"/>
        </w:rPr>
        <w:t xml:space="preserve"> </w:t>
      </w:r>
      <w:r w:rsidR="001C434E" w:rsidRPr="001C434E">
        <w:rPr>
          <w:lang w:eastAsia="et-EE"/>
        </w:rPr>
        <w:t>niisutuses kasutatavaid</w:t>
      </w:r>
      <w:r w:rsidR="001C434E" w:rsidRPr="001C434E">
        <w:t xml:space="preserve"> </w:t>
      </w:r>
      <w:r w:rsidR="001C434E" w:rsidRPr="001C434E">
        <w:rPr>
          <w:lang w:eastAsia="et-EE"/>
        </w:rPr>
        <w:t>tilkkastmissüsteeme</w:t>
      </w:r>
      <w:r w:rsidR="001C434E">
        <w:rPr>
          <w:lang w:eastAsia="et-EE"/>
        </w:rPr>
        <w:t xml:space="preserve"> </w:t>
      </w:r>
      <w:r w:rsidR="000D37A5">
        <w:rPr>
          <w:lang w:eastAsia="et-EE"/>
        </w:rPr>
        <w:t>ja</w:t>
      </w:r>
      <w:r w:rsidR="001C434E">
        <w:rPr>
          <w:lang w:eastAsia="et-EE"/>
        </w:rPr>
        <w:t xml:space="preserve"> </w:t>
      </w:r>
      <w:r w:rsidR="001C434E">
        <w:rPr>
          <w:noProof/>
          <w:lang w:eastAsia="et-EE"/>
        </w:rPr>
        <w:t>spinklerkastmissüteem</w:t>
      </w:r>
      <w:r w:rsidR="000D37A5">
        <w:rPr>
          <w:noProof/>
          <w:lang w:eastAsia="et-EE"/>
        </w:rPr>
        <w:t>e</w:t>
      </w:r>
      <w:r w:rsidR="001C434E">
        <w:rPr>
          <w:noProof/>
          <w:lang w:eastAsia="et-EE"/>
        </w:rPr>
        <w:t>.</w:t>
      </w:r>
    </w:p>
    <w:p w:rsidR="00066441" w:rsidRDefault="00066441">
      <w:pPr>
        <w:jc w:val="both"/>
      </w:pPr>
    </w:p>
    <w:p w:rsidR="008329D1" w:rsidRPr="00987DE3" w:rsidRDefault="008329D1">
      <w:pPr>
        <w:jc w:val="both"/>
      </w:pPr>
      <w:r w:rsidRPr="00987DE3">
        <w:t>Hinnapakkumises ehitustegevusega kaasnevate kulude näitamine on reguleeritud eesmärgiga tagada ehitustegevusega kaasnevate kulude mõistlikkus, selgus ja otstarbekus. See võimaldab nii toetuse saajal kui taotluste menetlejal paremini mõista investeeringuga kaasnevate kulude kujunemist. Kui nii taotluse esitaja, kui menetleja mõistavad investeeringuga kaasnevaid kulusid samaselt, siis aitab see kaasa taotluste kiirema ja kvaliteetsema menetlemise tagamisele.</w:t>
      </w:r>
    </w:p>
    <w:p w:rsidR="008329D1" w:rsidRPr="00987DE3" w:rsidRDefault="008329D1">
      <w:pPr>
        <w:overflowPunct w:val="0"/>
        <w:adjustRightInd w:val="0"/>
        <w:jc w:val="both"/>
        <w:textAlignment w:val="baseline"/>
        <w:rPr>
          <w:b/>
        </w:rPr>
      </w:pPr>
    </w:p>
    <w:p w:rsidR="008329D1" w:rsidRPr="00425D65" w:rsidRDefault="008329D1">
      <w:pPr>
        <w:overflowPunct w:val="0"/>
        <w:adjustRightInd w:val="0"/>
        <w:jc w:val="both"/>
        <w:textAlignment w:val="baseline"/>
        <w:rPr>
          <w:b/>
          <w:bCs/>
        </w:rPr>
      </w:pPr>
      <w:r>
        <w:lastRenderedPageBreak/>
        <w:t>PRIA koostab</w:t>
      </w:r>
      <w:r w:rsidRPr="000A614D">
        <w:t xml:space="preserve"> </w:t>
      </w:r>
      <w:r>
        <w:t>ehitustegevuste</w:t>
      </w:r>
      <w:r w:rsidR="00B50B1A">
        <w:t xml:space="preserve"> (va niisutussüsteemide</w:t>
      </w:r>
      <w:r w:rsidR="005611D4">
        <w:t xml:space="preserve"> ja erateede ja platside</w:t>
      </w:r>
      <w:r w:rsidR="00B50B1A">
        <w:t xml:space="preserve"> ehitamisega seotud ehitustegevused)</w:t>
      </w:r>
      <w:r>
        <w:t xml:space="preserve"> hinnapakkumiste vormi ja avaldab selle oma veebilehel, ehitustegevuse hinnapakkumus on taotluse osaks olev dokument, mis esitatakse koos avaldusega.</w:t>
      </w:r>
      <w:r w:rsidR="007E6E81">
        <w:t xml:space="preserve"> </w:t>
      </w:r>
    </w:p>
    <w:p w:rsidR="008329D1" w:rsidRPr="0028347F" w:rsidRDefault="008329D1">
      <w:pPr>
        <w:jc w:val="both"/>
      </w:pPr>
      <w:r w:rsidRPr="000667B1">
        <w:rPr>
          <w:bCs/>
        </w:rPr>
        <w:t>Võrreldes määrusega nr 15 on muudatus</w:t>
      </w:r>
      <w:r>
        <w:rPr>
          <w:bCs/>
        </w:rPr>
        <w:t>eks</w:t>
      </w:r>
      <w:r w:rsidRPr="000667B1">
        <w:rPr>
          <w:bCs/>
        </w:rPr>
        <w:t xml:space="preserve">, </w:t>
      </w:r>
      <w:r w:rsidRPr="000667B1">
        <w:t>et hinnapakkumus peab lisaks kavandatava investeeringuobjekti või tegevuse käibemaksuta maksumusele sisaldama teavet ka käibemaksuga maksumuse kohta.</w:t>
      </w:r>
    </w:p>
    <w:p w:rsidR="008329D1" w:rsidRDefault="008329D1">
      <w:pPr>
        <w:autoSpaceDE/>
        <w:autoSpaceDN/>
        <w:jc w:val="both"/>
        <w:rPr>
          <w:rFonts w:eastAsiaTheme="minorEastAsia"/>
          <w:lang w:eastAsia="et-EE"/>
        </w:rPr>
      </w:pPr>
    </w:p>
    <w:p w:rsidR="00CC2B86" w:rsidRDefault="006F1DAE">
      <w:pPr>
        <w:autoSpaceDE/>
        <w:autoSpaceDN/>
        <w:jc w:val="both"/>
        <w:rPr>
          <w:lang w:eastAsia="et-EE"/>
        </w:rPr>
      </w:pPr>
      <w:r w:rsidRPr="00CC2B86">
        <w:rPr>
          <w:rFonts w:eastAsiaTheme="minorEastAsia"/>
          <w:lang w:eastAsia="et-EE"/>
        </w:rPr>
        <w:t>Selleks, et parandada kulude mõistlikkuse hindamissüsteemi, on otsustatud perioodil 2014</w:t>
      </w:r>
      <w:r w:rsidR="00BE1028">
        <w:rPr>
          <w:rFonts w:eastAsiaTheme="minorEastAsia"/>
          <w:lang w:eastAsia="et-EE"/>
        </w:rPr>
        <w:t>–</w:t>
      </w:r>
      <w:r w:rsidRPr="00CC2B86">
        <w:rPr>
          <w:rFonts w:eastAsiaTheme="minorEastAsia"/>
          <w:lang w:eastAsia="et-EE"/>
        </w:rPr>
        <w:t>2020 lisaks eri pakkumiste võrdlemise meetodile kasutusele võtta ka võrdluskulude meetod.</w:t>
      </w:r>
      <w:r>
        <w:rPr>
          <w:rFonts w:eastAsiaTheme="minorEastAsia"/>
          <w:lang w:eastAsia="et-EE"/>
        </w:rPr>
        <w:t xml:space="preserve"> </w:t>
      </w:r>
      <w:r w:rsidR="005F0C02">
        <w:rPr>
          <w:bCs/>
          <w:lang w:eastAsia="et-EE"/>
        </w:rPr>
        <w:t>Võrdluskulude</w:t>
      </w:r>
      <w:r>
        <w:rPr>
          <w:bCs/>
          <w:lang w:eastAsia="et-EE"/>
        </w:rPr>
        <w:t xml:space="preserve"> meetod võetakse kasutusele vaid mobiilsete masinate ja seadmete ostmise </w:t>
      </w:r>
      <w:r w:rsidR="00901AD4">
        <w:rPr>
          <w:bCs/>
          <w:lang w:eastAsia="et-EE"/>
        </w:rPr>
        <w:t>puhu</w:t>
      </w:r>
      <w:r>
        <w:rPr>
          <w:bCs/>
          <w:lang w:eastAsia="et-EE"/>
        </w:rPr>
        <w:t>l. See tähendab, et mobiilsete masinate ja seadmete ostmisel e</w:t>
      </w:r>
      <w:r w:rsidR="00D746F4">
        <w:rPr>
          <w:bCs/>
          <w:lang w:eastAsia="et-EE"/>
        </w:rPr>
        <w:t>i ole vaja PRIA</w:t>
      </w:r>
      <w:r w:rsidR="007C21CD">
        <w:rPr>
          <w:bCs/>
          <w:lang w:eastAsia="et-EE"/>
        </w:rPr>
        <w:t>-</w:t>
      </w:r>
      <w:r w:rsidR="00D746F4">
        <w:rPr>
          <w:bCs/>
          <w:lang w:eastAsia="et-EE"/>
        </w:rPr>
        <w:t>le hinnapakkum</w:t>
      </w:r>
      <w:r w:rsidR="00901AD4">
        <w:rPr>
          <w:bCs/>
          <w:lang w:eastAsia="et-EE"/>
        </w:rPr>
        <w:t>u</w:t>
      </w:r>
      <w:r w:rsidR="00D746F4">
        <w:rPr>
          <w:bCs/>
          <w:lang w:eastAsia="et-EE"/>
        </w:rPr>
        <w:t>st</w:t>
      </w:r>
      <w:r>
        <w:rPr>
          <w:bCs/>
          <w:lang w:eastAsia="et-EE"/>
        </w:rPr>
        <w:t xml:space="preserve"> esitada. </w:t>
      </w:r>
      <w:r w:rsidR="00425D65" w:rsidRPr="00425D65">
        <w:rPr>
          <w:bCs/>
          <w:lang w:eastAsia="et-EE"/>
        </w:rPr>
        <w:t>Toetuse saamiseks peavad mobiilse</w:t>
      </w:r>
      <w:r w:rsidR="00AD0695">
        <w:rPr>
          <w:bCs/>
          <w:lang w:eastAsia="et-EE"/>
        </w:rPr>
        <w:t>d</w:t>
      </w:r>
      <w:r w:rsidR="00425D65" w:rsidRPr="00425D65">
        <w:rPr>
          <w:bCs/>
          <w:lang w:eastAsia="et-EE"/>
        </w:rPr>
        <w:t xml:space="preserve"> masina</w:t>
      </w:r>
      <w:r w:rsidR="00AD0695">
        <w:rPr>
          <w:bCs/>
          <w:lang w:eastAsia="et-EE"/>
        </w:rPr>
        <w:t>d</w:t>
      </w:r>
      <w:r w:rsidR="00425D65" w:rsidRPr="00425D65">
        <w:rPr>
          <w:bCs/>
          <w:lang w:eastAsia="et-EE"/>
        </w:rPr>
        <w:t xml:space="preserve"> ja</w:t>
      </w:r>
      <w:r w:rsidR="00814FAE">
        <w:rPr>
          <w:bCs/>
          <w:lang w:eastAsia="et-EE"/>
        </w:rPr>
        <w:t xml:space="preserve"> </w:t>
      </w:r>
      <w:r w:rsidR="00425D65" w:rsidRPr="00425D65">
        <w:rPr>
          <w:bCs/>
          <w:lang w:eastAsia="et-EE"/>
        </w:rPr>
        <w:t>seadme</w:t>
      </w:r>
      <w:r w:rsidR="00AD0695">
        <w:rPr>
          <w:bCs/>
          <w:lang w:eastAsia="et-EE"/>
        </w:rPr>
        <w:t>d</w:t>
      </w:r>
      <w:r w:rsidR="00425D65" w:rsidRPr="00425D65">
        <w:rPr>
          <w:bCs/>
          <w:lang w:eastAsia="et-EE"/>
        </w:rPr>
        <w:t xml:space="preserve"> olema </w:t>
      </w:r>
      <w:r w:rsidR="00A0595D">
        <w:rPr>
          <w:bCs/>
          <w:lang w:eastAsia="et-EE"/>
        </w:rPr>
        <w:t>kantud hinnakataloogi</w:t>
      </w:r>
      <w:r w:rsidR="00425D65" w:rsidRPr="00425D65">
        <w:rPr>
          <w:bCs/>
          <w:lang w:eastAsia="et-EE"/>
        </w:rPr>
        <w:t xml:space="preserve">. </w:t>
      </w:r>
      <w:r>
        <w:rPr>
          <w:lang w:eastAsia="et-EE"/>
        </w:rPr>
        <w:t>H</w:t>
      </w:r>
      <w:r w:rsidR="00CC2B86">
        <w:rPr>
          <w:lang w:eastAsia="et-EE"/>
        </w:rPr>
        <w:t>innakataloog</w:t>
      </w:r>
      <w:r>
        <w:rPr>
          <w:lang w:eastAsia="et-EE"/>
        </w:rPr>
        <w:t>is</w:t>
      </w:r>
      <w:r w:rsidR="00CC2B86" w:rsidRPr="00CC2B86">
        <w:rPr>
          <w:lang w:eastAsia="et-EE"/>
        </w:rPr>
        <w:t xml:space="preserve"> fikseeritakse asja või teenuse </w:t>
      </w:r>
      <w:r w:rsidR="00F92163" w:rsidRPr="00CC2B86">
        <w:rPr>
          <w:lang w:eastAsia="et-EE"/>
        </w:rPr>
        <w:t xml:space="preserve">maksimaalne </w:t>
      </w:r>
      <w:r w:rsidR="00CC2B86" w:rsidRPr="00CC2B86">
        <w:rPr>
          <w:lang w:eastAsia="et-EE"/>
        </w:rPr>
        <w:t>abikõlblik käibemaksuta maksumus ja selle kehtivuse aeg</w:t>
      </w:r>
      <w:r w:rsidR="00CC2B86">
        <w:rPr>
          <w:lang w:eastAsia="et-EE"/>
        </w:rPr>
        <w:t>.</w:t>
      </w:r>
    </w:p>
    <w:p w:rsidR="00BE1028" w:rsidRDefault="00BE1028">
      <w:pPr>
        <w:autoSpaceDE/>
        <w:autoSpaceDN/>
        <w:jc w:val="both"/>
        <w:rPr>
          <w:bCs/>
          <w:lang w:eastAsia="et-EE"/>
        </w:rPr>
      </w:pPr>
    </w:p>
    <w:p w:rsidR="00425D65" w:rsidRDefault="00425D65">
      <w:pPr>
        <w:autoSpaceDE/>
        <w:autoSpaceDN/>
        <w:jc w:val="both"/>
      </w:pPr>
      <w:r w:rsidRPr="00425D65">
        <w:rPr>
          <w:lang w:eastAsia="et-EE"/>
        </w:rPr>
        <w:t xml:space="preserve">Taotluste menetlemisel </w:t>
      </w:r>
      <w:r w:rsidR="00D746F4">
        <w:rPr>
          <w:lang w:eastAsia="et-EE"/>
        </w:rPr>
        <w:t>loetakse masina või seadme abikõlblikuks maksumuseks</w:t>
      </w:r>
      <w:r w:rsidRPr="00425D65">
        <w:rPr>
          <w:lang w:eastAsia="et-EE"/>
        </w:rPr>
        <w:t xml:space="preserve"> taotlusperioodi esimese päeva</w:t>
      </w:r>
      <w:r w:rsidR="00D746F4">
        <w:rPr>
          <w:lang w:eastAsia="et-EE"/>
        </w:rPr>
        <w:t xml:space="preserve"> seisuga hinnakataloogis olevate masina või seadme </w:t>
      </w:r>
      <w:r w:rsidRPr="00425D65">
        <w:rPr>
          <w:lang w:eastAsia="et-EE"/>
        </w:rPr>
        <w:t>abikõlblik</w:t>
      </w:r>
      <w:r w:rsidR="00D746F4">
        <w:rPr>
          <w:lang w:eastAsia="et-EE"/>
        </w:rPr>
        <w:t>k</w:t>
      </w:r>
      <w:r w:rsidRPr="00425D65">
        <w:rPr>
          <w:lang w:eastAsia="et-EE"/>
        </w:rPr>
        <w:t>u maksumus</w:t>
      </w:r>
      <w:r w:rsidR="00D746F4">
        <w:rPr>
          <w:lang w:eastAsia="et-EE"/>
        </w:rPr>
        <w:t>t</w:t>
      </w:r>
      <w:r w:rsidRPr="00425D65">
        <w:rPr>
          <w:lang w:eastAsia="et-EE"/>
        </w:rPr>
        <w:t>.</w:t>
      </w:r>
      <w:r w:rsidR="00D746F4">
        <w:rPr>
          <w:lang w:eastAsia="et-EE"/>
        </w:rPr>
        <w:t xml:space="preserve"> Hinnakataloogi ei ole võimalik taotlusperioodi ajal uusi masinaid ja seadmeid sisestada. </w:t>
      </w:r>
      <w:r w:rsidRPr="00425D65">
        <w:t>Kasutatud masinate ja seadmete</w:t>
      </w:r>
      <w:r w:rsidR="00D746F4">
        <w:t xml:space="preserve"> ostmise</w:t>
      </w:r>
      <w:r w:rsidRPr="00425D65">
        <w:t xml:space="preserve"> puhul on toetuse taotlejal vajalik võtta hinnapakkumus uue samaväärse seadme kohta, kui uus samaväärne seade ei ole </w:t>
      </w:r>
      <w:r w:rsidRPr="00425D65">
        <w:rPr>
          <w:bCs/>
          <w:lang w:eastAsia="et-EE"/>
        </w:rPr>
        <w:t>ELÜPS</w:t>
      </w:r>
      <w:r w:rsidR="00BE1028" w:rsidRPr="00BE1028">
        <w:rPr>
          <w:bCs/>
          <w:lang w:eastAsia="et-EE"/>
        </w:rPr>
        <w:t>-i</w:t>
      </w:r>
      <w:r w:rsidRPr="00425D65">
        <w:rPr>
          <w:bCs/>
          <w:lang w:eastAsia="et-EE"/>
        </w:rPr>
        <w:t xml:space="preserve"> § 99 lõige</w:t>
      </w:r>
      <w:r w:rsidR="00EF070A">
        <w:rPr>
          <w:bCs/>
          <w:lang w:eastAsia="et-EE"/>
        </w:rPr>
        <w:t>te</w:t>
      </w:r>
      <w:r w:rsidRPr="00425D65">
        <w:rPr>
          <w:bCs/>
          <w:lang w:eastAsia="et-EE"/>
        </w:rPr>
        <w:t xml:space="preserve"> 6 ja 7 kohaselt kantud põllumajandustoetuste ja põllumassiivide registrisse</w:t>
      </w:r>
      <w:r w:rsidRPr="00425D65">
        <w:t>.</w:t>
      </w:r>
    </w:p>
    <w:p w:rsidR="004E5530" w:rsidRDefault="004E5530">
      <w:pPr>
        <w:overflowPunct w:val="0"/>
        <w:adjustRightInd w:val="0"/>
        <w:jc w:val="both"/>
        <w:textAlignment w:val="baseline"/>
        <w:rPr>
          <w:b/>
          <w:bCs/>
        </w:rPr>
      </w:pPr>
    </w:p>
    <w:p w:rsidR="00425D65" w:rsidRDefault="00425D65">
      <w:pPr>
        <w:overflowPunct w:val="0"/>
        <w:adjustRightInd w:val="0"/>
        <w:jc w:val="both"/>
        <w:textAlignment w:val="baseline"/>
      </w:pPr>
      <w:r w:rsidRPr="00425D65">
        <w:rPr>
          <w:b/>
          <w:bCs/>
        </w:rPr>
        <w:t>Eelnõu §</w:t>
      </w:r>
      <w:r w:rsidR="008A3C21">
        <w:rPr>
          <w:b/>
          <w:bCs/>
        </w:rPr>
        <w:t>-d</w:t>
      </w:r>
      <w:r w:rsidRPr="00425D65">
        <w:rPr>
          <w:b/>
          <w:bCs/>
        </w:rPr>
        <w:t xml:space="preserve"> </w:t>
      </w:r>
      <w:r w:rsidR="008A3C21">
        <w:rPr>
          <w:b/>
          <w:bCs/>
        </w:rPr>
        <w:t xml:space="preserve">17 ja 18 </w:t>
      </w:r>
      <w:r w:rsidRPr="00425D65">
        <w:t>sätesta</w:t>
      </w:r>
      <w:r w:rsidR="008A3C21">
        <w:t>vad</w:t>
      </w:r>
      <w:r w:rsidRPr="00425D65">
        <w:t xml:space="preserve"> toetuse määra ja suuruse.</w:t>
      </w:r>
    </w:p>
    <w:p w:rsidR="007522EF" w:rsidRPr="007522EF" w:rsidRDefault="007522EF">
      <w:pPr>
        <w:overflowPunct w:val="0"/>
        <w:adjustRightInd w:val="0"/>
        <w:jc w:val="both"/>
        <w:textAlignment w:val="baseline"/>
        <w:rPr>
          <w:bCs/>
        </w:rPr>
      </w:pPr>
      <w:r w:rsidRPr="007522EF">
        <w:rPr>
          <w:bCs/>
        </w:rPr>
        <w:t xml:space="preserve">Euroopa </w:t>
      </w:r>
      <w:r w:rsidR="00EF070A">
        <w:rPr>
          <w:bCs/>
        </w:rPr>
        <w:t>P</w:t>
      </w:r>
      <w:r w:rsidRPr="007522EF">
        <w:rPr>
          <w:bCs/>
        </w:rPr>
        <w:t>arlamendi ja nõukogu määruse (E</w:t>
      </w:r>
      <w:r w:rsidR="004834EA">
        <w:rPr>
          <w:bCs/>
        </w:rPr>
        <w:t>L</w:t>
      </w:r>
      <w:r w:rsidRPr="007522EF">
        <w:rPr>
          <w:bCs/>
        </w:rPr>
        <w:t>)</w:t>
      </w:r>
      <w:r w:rsidR="00093AE7">
        <w:rPr>
          <w:bCs/>
        </w:rPr>
        <w:t xml:space="preserve"> </w:t>
      </w:r>
      <w:r w:rsidRPr="007522EF">
        <w:rPr>
          <w:bCs/>
        </w:rPr>
        <w:t>nr 1305/2013</w:t>
      </w:r>
      <w:r w:rsidR="00093AE7">
        <w:rPr>
          <w:bCs/>
        </w:rPr>
        <w:t xml:space="preserve"> </w:t>
      </w:r>
      <w:r w:rsidRPr="007522EF">
        <w:rPr>
          <w:bCs/>
        </w:rPr>
        <w:t>artikli</w:t>
      </w:r>
      <w:r w:rsidR="00BB4DB1">
        <w:rPr>
          <w:bCs/>
        </w:rPr>
        <w:t xml:space="preserve"> 2 lõike</w:t>
      </w:r>
      <w:r w:rsidRPr="007522EF">
        <w:rPr>
          <w:bCs/>
        </w:rPr>
        <w:t xml:space="preserve"> 1 punkti d kohaselt on </w:t>
      </w:r>
      <w:r w:rsidR="00EB24B0">
        <w:rPr>
          <w:bCs/>
        </w:rPr>
        <w:t>“</w:t>
      </w:r>
      <w:r w:rsidRPr="007522EF">
        <w:rPr>
          <w:bCs/>
        </w:rPr>
        <w:t>toetusmäär” tegevusele ettenähtud avaliku sektori rahastamisosaluse määr.</w:t>
      </w:r>
    </w:p>
    <w:p w:rsidR="007522EF" w:rsidRDefault="007522EF">
      <w:pPr>
        <w:overflowPunct w:val="0"/>
        <w:adjustRightInd w:val="0"/>
        <w:jc w:val="both"/>
        <w:textAlignment w:val="baseline"/>
        <w:rPr>
          <w:b/>
          <w:bCs/>
        </w:rPr>
      </w:pPr>
    </w:p>
    <w:p w:rsidR="00BC04AF" w:rsidRDefault="00425D65">
      <w:pPr>
        <w:overflowPunct w:val="0"/>
        <w:adjustRightInd w:val="0"/>
        <w:jc w:val="both"/>
        <w:textAlignment w:val="baseline"/>
        <w:rPr>
          <w:bCs/>
          <w:iCs/>
        </w:rPr>
      </w:pPr>
      <w:r w:rsidRPr="00425D65">
        <w:rPr>
          <w:b/>
          <w:bCs/>
        </w:rPr>
        <w:t xml:space="preserve">Eelnõu § </w:t>
      </w:r>
      <w:r w:rsidR="008A3C21">
        <w:rPr>
          <w:b/>
          <w:bCs/>
        </w:rPr>
        <w:t>17</w:t>
      </w:r>
      <w:r w:rsidR="00C44900" w:rsidRPr="00425D65">
        <w:rPr>
          <w:b/>
          <w:bCs/>
        </w:rPr>
        <w:t xml:space="preserve"> </w:t>
      </w:r>
      <w:r w:rsidR="008A3C21">
        <w:rPr>
          <w:b/>
          <w:bCs/>
        </w:rPr>
        <w:t xml:space="preserve">lõikes 1 </w:t>
      </w:r>
      <w:r w:rsidRPr="00425D65">
        <w:t>on sätestatud, kuidas arvestatakse toetuse määra ja kui suure osa investeeringust võib toetus maksimaalselt moodustada.</w:t>
      </w:r>
      <w:r w:rsidR="00EF070A">
        <w:t xml:space="preserve"> </w:t>
      </w:r>
      <w:r w:rsidRPr="00425D65">
        <w:t xml:space="preserve">Üldjuhul antakse toetust kuni 40% toetatava tegevuse </w:t>
      </w:r>
      <w:r w:rsidRPr="00425D65">
        <w:rPr>
          <w:bCs/>
          <w:iCs/>
        </w:rPr>
        <w:t>abikõlbliku kulu maksumusest, välja arvatud traktorite puhul, mille ostmisel on toetus kuni 30% investeeringuobjekti abikõlbliku kulu maksumusest.</w:t>
      </w:r>
    </w:p>
    <w:p w:rsidR="00EF070A" w:rsidRDefault="00EF070A">
      <w:pPr>
        <w:autoSpaceDE/>
        <w:autoSpaceDN/>
        <w:jc w:val="both"/>
        <w:rPr>
          <w:bCs/>
          <w:iCs/>
        </w:rPr>
      </w:pPr>
    </w:p>
    <w:p w:rsidR="008A3C21" w:rsidRPr="004D4964" w:rsidRDefault="008A3C21" w:rsidP="008A3C21">
      <w:pPr>
        <w:autoSpaceDE/>
        <w:autoSpaceDN/>
        <w:jc w:val="both"/>
        <w:rPr>
          <w:b/>
          <w:bCs/>
        </w:rPr>
      </w:pPr>
      <w:r w:rsidRPr="004D4964">
        <w:rPr>
          <w:b/>
          <w:bCs/>
        </w:rPr>
        <w:t xml:space="preserve">Eelnõu § 17 lõike 2 </w:t>
      </w:r>
      <w:r w:rsidRPr="00BC05D1">
        <w:rPr>
          <w:bCs/>
        </w:rPr>
        <w:t>kohaselt</w:t>
      </w:r>
      <w:r w:rsidRPr="00BC05D1">
        <w:rPr>
          <w:b/>
          <w:bCs/>
        </w:rPr>
        <w:t xml:space="preserve"> </w:t>
      </w:r>
      <w:r w:rsidRPr="00770C32">
        <w:rPr>
          <w:bCs/>
        </w:rPr>
        <w:t xml:space="preserve">on </w:t>
      </w:r>
      <w:r w:rsidRPr="004D4964">
        <w:rPr>
          <w:lang w:eastAsia="et-EE"/>
        </w:rPr>
        <w:t>minimaalne võimalik toetuse määr vähemalt 15 protsenti toetatava tegevuse abikõlbliku kulu maksumusest. Minimaal</w:t>
      </w:r>
      <w:r w:rsidR="004D67A7" w:rsidRPr="004D4964">
        <w:rPr>
          <w:lang w:eastAsia="et-EE"/>
        </w:rPr>
        <w:t>s</w:t>
      </w:r>
      <w:r w:rsidRPr="004D4964">
        <w:rPr>
          <w:lang w:eastAsia="et-EE"/>
        </w:rPr>
        <w:t>e võimalik</w:t>
      </w:r>
      <w:r w:rsidR="004D67A7" w:rsidRPr="004D4964">
        <w:rPr>
          <w:lang w:eastAsia="et-EE"/>
        </w:rPr>
        <w:t>u</w:t>
      </w:r>
      <w:r w:rsidRPr="004D4964">
        <w:rPr>
          <w:lang w:eastAsia="et-EE"/>
        </w:rPr>
        <w:t xml:space="preserve"> toetuse määra ee</w:t>
      </w:r>
      <w:r w:rsidR="004D4964">
        <w:rPr>
          <w:lang w:eastAsia="et-EE"/>
        </w:rPr>
        <w:t>s</w:t>
      </w:r>
      <w:r w:rsidRPr="004D4964">
        <w:rPr>
          <w:lang w:eastAsia="et-EE"/>
        </w:rPr>
        <w:t>märk on tagada, et investeeringute elluviimisel kaasneks toetuse andmisel ettevõtjatele ergutav mõju. Kui toetus moodustab kavandatavast investeeringu abikõlblikust kulust väiksema osa kui 15 protsenti, siis puudub toetusel ergutav mõju</w:t>
      </w:r>
      <w:r w:rsidR="004D67A7" w:rsidRPr="004D4964">
        <w:rPr>
          <w:lang w:eastAsia="et-EE"/>
        </w:rPr>
        <w:t xml:space="preserve"> ja</w:t>
      </w:r>
      <w:r w:rsidRPr="004D4964">
        <w:rPr>
          <w:lang w:eastAsia="et-EE"/>
        </w:rPr>
        <w:t xml:space="preserve"> toetuse taotlejal tõenäoliselt </w:t>
      </w:r>
      <w:r w:rsidR="004D67A7" w:rsidRPr="004D4964">
        <w:rPr>
          <w:lang w:eastAsia="et-EE"/>
        </w:rPr>
        <w:t xml:space="preserve">on </w:t>
      </w:r>
      <w:r w:rsidRPr="004D4964">
        <w:rPr>
          <w:lang w:eastAsia="et-EE"/>
        </w:rPr>
        <w:t>võimalik teha investeering ka ilma toetuseta.</w:t>
      </w:r>
    </w:p>
    <w:p w:rsidR="008A3C21" w:rsidRPr="00BC05D1" w:rsidRDefault="008A3C21">
      <w:pPr>
        <w:overflowPunct w:val="0"/>
        <w:adjustRightInd w:val="0"/>
        <w:jc w:val="both"/>
        <w:textAlignment w:val="baseline"/>
        <w:rPr>
          <w:b/>
          <w:noProof/>
        </w:rPr>
      </w:pPr>
    </w:p>
    <w:p w:rsidR="008A3C21" w:rsidRPr="00425D65" w:rsidRDefault="008A3C21" w:rsidP="008A3C21">
      <w:pPr>
        <w:overflowPunct w:val="0"/>
        <w:adjustRightInd w:val="0"/>
        <w:jc w:val="both"/>
        <w:textAlignment w:val="baseline"/>
      </w:pPr>
      <w:r w:rsidRPr="00425D65">
        <w:rPr>
          <w:b/>
          <w:bCs/>
        </w:rPr>
        <w:t xml:space="preserve">Eelnõu § </w:t>
      </w:r>
      <w:r>
        <w:rPr>
          <w:b/>
          <w:bCs/>
        </w:rPr>
        <w:t>17</w:t>
      </w:r>
      <w:r w:rsidRPr="00425D65">
        <w:rPr>
          <w:b/>
          <w:bCs/>
        </w:rPr>
        <w:t xml:space="preserve"> lõike </w:t>
      </w:r>
      <w:r>
        <w:rPr>
          <w:b/>
          <w:bCs/>
        </w:rPr>
        <w:t>3</w:t>
      </w:r>
      <w:r w:rsidRPr="00425D65">
        <w:rPr>
          <w:b/>
          <w:bCs/>
        </w:rPr>
        <w:t xml:space="preserve"> </w:t>
      </w:r>
      <w:r w:rsidRPr="00B51A5E">
        <w:rPr>
          <w:bCs/>
        </w:rPr>
        <w:t>kohaselt</w:t>
      </w:r>
      <w:r w:rsidRPr="00425D65">
        <w:rPr>
          <w:b/>
          <w:bCs/>
        </w:rPr>
        <w:t xml:space="preserve"> </w:t>
      </w:r>
      <w:r w:rsidRPr="00D22D4F">
        <w:rPr>
          <w:bCs/>
        </w:rPr>
        <w:t>on</w:t>
      </w:r>
      <w:r>
        <w:rPr>
          <w:b/>
          <w:bCs/>
        </w:rPr>
        <w:t xml:space="preserve"> </w:t>
      </w:r>
      <w:r>
        <w:t>t</w:t>
      </w:r>
      <w:r w:rsidRPr="00425D65">
        <w:t>oetuse maksimaalne suurus ühe taotleja kohta kuni 500</w:t>
      </w:r>
      <w:r>
        <w:t> </w:t>
      </w:r>
      <w:r w:rsidRPr="00425D65">
        <w:t>000</w:t>
      </w:r>
      <w:r>
        <w:t> </w:t>
      </w:r>
      <w:r w:rsidRPr="00425D65">
        <w:t xml:space="preserve">eurot arengukava programmiperioodil (edaspidi </w:t>
      </w:r>
      <w:r w:rsidRPr="00425D65">
        <w:rPr>
          <w:i/>
        </w:rPr>
        <w:t>programmiperiood</w:t>
      </w:r>
      <w:r w:rsidRPr="00425D65">
        <w:t>) kokku. Arengukava programmiperioodiks on aastad 2014</w:t>
      </w:r>
      <w:r>
        <w:t>–</w:t>
      </w:r>
      <w:r w:rsidRPr="00425D65">
        <w:t>2020.</w:t>
      </w:r>
    </w:p>
    <w:p w:rsidR="008A3C21" w:rsidRPr="00425D65" w:rsidRDefault="008A3C21" w:rsidP="008A3C21">
      <w:pPr>
        <w:overflowPunct w:val="0"/>
        <w:adjustRightInd w:val="0"/>
        <w:jc w:val="both"/>
        <w:textAlignment w:val="baseline"/>
        <w:rPr>
          <w:b/>
          <w:bCs/>
        </w:rPr>
      </w:pPr>
    </w:p>
    <w:p w:rsidR="008A3C21" w:rsidRPr="00425D65" w:rsidRDefault="008A3C21" w:rsidP="008A3C21">
      <w:pPr>
        <w:overflowPunct w:val="0"/>
        <w:adjustRightInd w:val="0"/>
        <w:jc w:val="both"/>
        <w:textAlignment w:val="baseline"/>
      </w:pPr>
      <w:r w:rsidRPr="00425D65">
        <w:rPr>
          <w:b/>
          <w:bCs/>
        </w:rPr>
        <w:t xml:space="preserve">Eelnõu § </w:t>
      </w:r>
      <w:r>
        <w:rPr>
          <w:b/>
          <w:bCs/>
        </w:rPr>
        <w:t>17</w:t>
      </w:r>
      <w:r w:rsidRPr="00425D65">
        <w:rPr>
          <w:b/>
          <w:bCs/>
        </w:rPr>
        <w:t xml:space="preserve"> lõikes </w:t>
      </w:r>
      <w:r>
        <w:rPr>
          <w:b/>
          <w:bCs/>
        </w:rPr>
        <w:t>4</w:t>
      </w:r>
      <w:r w:rsidRPr="00425D65">
        <w:rPr>
          <w:b/>
          <w:bCs/>
        </w:rPr>
        <w:t xml:space="preserve"> </w:t>
      </w:r>
      <w:r w:rsidRPr="00425D65">
        <w:t xml:space="preserve">on sätestatud maksimaalne toetuse suurus kontserni kohta. </w:t>
      </w:r>
    </w:p>
    <w:p w:rsidR="008A3C21" w:rsidRDefault="008A3C21" w:rsidP="008A3C21">
      <w:pPr>
        <w:overflowPunct w:val="0"/>
        <w:adjustRightInd w:val="0"/>
        <w:jc w:val="both"/>
        <w:textAlignment w:val="baseline"/>
      </w:pPr>
      <w:r>
        <w:t>M</w:t>
      </w:r>
      <w:r w:rsidRPr="00425D65">
        <w:t xml:space="preserve">aksimaalne võimalik toetuse summa </w:t>
      </w:r>
      <w:r>
        <w:t xml:space="preserve">ühte </w:t>
      </w:r>
      <w:r w:rsidRPr="00425D65">
        <w:t xml:space="preserve">kontserni kuuluvate ettevõtete kohta </w:t>
      </w:r>
      <w:r w:rsidR="004D67A7">
        <w:t xml:space="preserve">on </w:t>
      </w:r>
      <w:r w:rsidRPr="00425D65">
        <w:t>500 000 eurot programmiperioodi jooksu</w:t>
      </w:r>
      <w:r>
        <w:t xml:space="preserve">l kokku, Ühte kontserni kuuluvad ettevõtjad loetakse üheks taotlejaks. </w:t>
      </w:r>
      <w:r w:rsidRPr="009C60BF">
        <w:t>Konkurentsiseaduse § 2 lõike 4 tähenduses v</w:t>
      </w:r>
      <w:r>
        <w:t xml:space="preserve">alitsevat mõju omavateks ettevõtjateks </w:t>
      </w:r>
      <w:r w:rsidRPr="00B51A5E">
        <w:t xml:space="preserve">on </w:t>
      </w:r>
      <w:r>
        <w:t>tegutsevad ettevõtjad, kellest üks omab teise suhtes konkurentsiseaduse § 2 lõike 4 tähenduses valitsevat mõju.</w:t>
      </w:r>
      <w:r w:rsidRPr="005F13B8">
        <w:t xml:space="preserve"> </w:t>
      </w:r>
      <w:r>
        <w:t>Konkurentsiseaduse § 2 lõike 4 kohaselt on valitsev mõju võimalus ühe või mitme ettevõtja poolt ühiselt või ühe või mitme füüsilise isiku poolt ühiselt teise ettevõtja aktsiate või osade omamise kaudu, tehingu või põhikirja alusel või muul viisil otseselt või kaudselt mõjutada teist ettevõtjat, mis võib seisneda õiguses:</w:t>
      </w:r>
    </w:p>
    <w:p w:rsidR="008A3C21" w:rsidRDefault="008A3C21" w:rsidP="008A3C21">
      <w:pPr>
        <w:overflowPunct w:val="0"/>
        <w:adjustRightInd w:val="0"/>
        <w:jc w:val="both"/>
        <w:textAlignment w:val="baseline"/>
      </w:pPr>
      <w:r>
        <w:lastRenderedPageBreak/>
        <w:t>1) oluliselt mõjutada teise ettevõtja juhtorganite koosseisu, hääletamist või otsuseid või</w:t>
      </w:r>
      <w:r w:rsidR="004D67A7">
        <w:t>;</w:t>
      </w:r>
    </w:p>
    <w:p w:rsidR="008A3C21" w:rsidRDefault="008A3C21" w:rsidP="008A3C21">
      <w:pPr>
        <w:overflowPunct w:val="0"/>
        <w:adjustRightInd w:val="0"/>
        <w:jc w:val="both"/>
        <w:textAlignment w:val="baseline"/>
      </w:pPr>
      <w:r>
        <w:t xml:space="preserve">2) kasutada või käsutada teise ettevõtja kogu vara või olulist osa sellest. </w:t>
      </w:r>
    </w:p>
    <w:p w:rsidR="008A3C21" w:rsidRDefault="008A3C21" w:rsidP="008A3C21">
      <w:pPr>
        <w:overflowPunct w:val="0"/>
        <w:adjustRightInd w:val="0"/>
        <w:jc w:val="both"/>
        <w:textAlignment w:val="baseline"/>
      </w:pPr>
    </w:p>
    <w:p w:rsidR="008A3C21" w:rsidRDefault="008A3C21" w:rsidP="008A3C21">
      <w:pPr>
        <w:overflowPunct w:val="0"/>
        <w:adjustRightInd w:val="0"/>
        <w:jc w:val="both"/>
        <w:textAlignment w:val="baseline"/>
        <w:rPr>
          <w:lang w:eastAsia="et-EE"/>
        </w:rPr>
      </w:pPr>
      <w:r>
        <w:t xml:space="preserve">Kontserni mõiste ei ole piiratud Eesti Vabariigi territooriumiga. Sätestatu eesmärk on ebaterve konkurentsikeskkonna vältimine ning toetuse ühtlasem hajutamine enama arvu ettevõtjate vahel. </w:t>
      </w:r>
    </w:p>
    <w:p w:rsidR="008A3C21" w:rsidRDefault="008A3C21">
      <w:pPr>
        <w:overflowPunct w:val="0"/>
        <w:adjustRightInd w:val="0"/>
        <w:jc w:val="both"/>
        <w:textAlignment w:val="baseline"/>
        <w:rPr>
          <w:b/>
          <w:noProof/>
        </w:rPr>
      </w:pPr>
    </w:p>
    <w:p w:rsidR="007B7377" w:rsidRPr="00425D65" w:rsidRDefault="007B7377" w:rsidP="007B7377">
      <w:pPr>
        <w:overflowPunct w:val="0"/>
        <w:adjustRightInd w:val="0"/>
        <w:jc w:val="both"/>
        <w:textAlignment w:val="baseline"/>
        <w:rPr>
          <w:b/>
          <w:bCs/>
        </w:rPr>
      </w:pPr>
      <w:r w:rsidRPr="00425D65">
        <w:rPr>
          <w:b/>
          <w:bCs/>
        </w:rPr>
        <w:t xml:space="preserve">Eelnõu § </w:t>
      </w:r>
      <w:r>
        <w:rPr>
          <w:b/>
          <w:bCs/>
        </w:rPr>
        <w:t>18</w:t>
      </w:r>
      <w:r w:rsidRPr="00425D65">
        <w:rPr>
          <w:b/>
          <w:bCs/>
        </w:rPr>
        <w:t xml:space="preserve"> lõikes </w:t>
      </w:r>
      <w:r>
        <w:rPr>
          <w:b/>
          <w:bCs/>
        </w:rPr>
        <w:t>1</w:t>
      </w:r>
      <w:r w:rsidRPr="00425D65">
        <w:rPr>
          <w:b/>
          <w:bCs/>
        </w:rPr>
        <w:t xml:space="preserve"> </w:t>
      </w:r>
      <w:r w:rsidRPr="00425D65">
        <w:rPr>
          <w:bCs/>
        </w:rPr>
        <w:t>on sätestatud, et k</w:t>
      </w:r>
      <w:r w:rsidRPr="00425D65">
        <w:t>ui toetust taotletakse eelnõu §</w:t>
      </w:r>
      <w:r>
        <w:t xml:space="preserve"> </w:t>
      </w:r>
      <w:r w:rsidR="001721B6">
        <w:t>4</w:t>
      </w:r>
      <w:r w:rsidRPr="00425D65">
        <w:t xml:space="preserve"> lõike 1 punktides </w:t>
      </w:r>
      <w:r>
        <w:t>5</w:t>
      </w:r>
      <w:r w:rsidRPr="00425D65">
        <w:rPr>
          <w:lang w:eastAsia="et-EE"/>
        </w:rPr>
        <w:t>–</w:t>
      </w:r>
      <w:r w:rsidRPr="00425D65">
        <w:t xml:space="preserve">9 </w:t>
      </w:r>
      <w:r>
        <w:t>nimetatud</w:t>
      </w:r>
      <w:r w:rsidRPr="00425D65">
        <w:t xml:space="preserve"> tegevuste kohta, on toetuse maksimaalne suurus programmiperioodil </w:t>
      </w:r>
      <w:r>
        <w:t>iga punktis 5</w:t>
      </w:r>
      <w:r w:rsidRPr="00AE7FE3">
        <w:t>–9</w:t>
      </w:r>
      <w:r>
        <w:t xml:space="preserve"> nimetatud tegevuse kohta </w:t>
      </w:r>
      <w:r w:rsidRPr="00425D65">
        <w:t xml:space="preserve">kuni 100 000 eurot. Kui toetust taotletakse ka muude eelnõu </w:t>
      </w:r>
      <w:r w:rsidRPr="00425D65">
        <w:rPr>
          <w:noProof/>
        </w:rPr>
        <w:t>§</w:t>
      </w:r>
      <w:r>
        <w:rPr>
          <w:noProof/>
        </w:rPr>
        <w:noBreakHyphen/>
        <w:t>s</w:t>
      </w:r>
      <w:r>
        <w:t> 4</w:t>
      </w:r>
      <w:r w:rsidRPr="00425D65">
        <w:t xml:space="preserve"> nimetatud tegevuste kohta, siis on toetuse maksimaalseks suuruseks ühe taotleja kohta 500 000 eurot arengukava programmiperioodil.</w:t>
      </w:r>
    </w:p>
    <w:p w:rsidR="008A3C21" w:rsidRDefault="008A3C21">
      <w:pPr>
        <w:overflowPunct w:val="0"/>
        <w:adjustRightInd w:val="0"/>
        <w:jc w:val="both"/>
        <w:textAlignment w:val="baseline"/>
        <w:rPr>
          <w:b/>
          <w:noProof/>
        </w:rPr>
      </w:pPr>
    </w:p>
    <w:p w:rsidR="008750D4" w:rsidRPr="00425D65" w:rsidRDefault="008750D4">
      <w:pPr>
        <w:overflowPunct w:val="0"/>
        <w:adjustRightInd w:val="0"/>
        <w:jc w:val="both"/>
        <w:textAlignment w:val="baseline"/>
      </w:pPr>
      <w:r w:rsidRPr="008A3C21">
        <w:rPr>
          <w:b/>
          <w:noProof/>
        </w:rPr>
        <w:t>Eelnõu §</w:t>
      </w:r>
      <w:r w:rsidRPr="008A3C21" w:rsidDel="00EF070A">
        <w:rPr>
          <w:b/>
          <w:noProof/>
        </w:rPr>
        <w:t xml:space="preserve"> </w:t>
      </w:r>
      <w:r w:rsidR="00C44900" w:rsidRPr="008A3C21">
        <w:rPr>
          <w:b/>
          <w:noProof/>
        </w:rPr>
        <w:t xml:space="preserve">18 </w:t>
      </w:r>
      <w:r w:rsidRPr="008A3C21">
        <w:rPr>
          <w:b/>
          <w:noProof/>
        </w:rPr>
        <w:t xml:space="preserve">lõike </w:t>
      </w:r>
      <w:r w:rsidR="00C44900" w:rsidRPr="008A3C21">
        <w:rPr>
          <w:b/>
          <w:noProof/>
        </w:rPr>
        <w:t>2</w:t>
      </w:r>
      <w:r w:rsidR="00C44900">
        <w:rPr>
          <w:noProof/>
        </w:rPr>
        <w:t xml:space="preserve"> kohaselt </w:t>
      </w:r>
      <w:r w:rsidR="004D67A7" w:rsidRPr="00425D65">
        <w:t xml:space="preserve">arvutatakse toetuse suurus </w:t>
      </w:r>
      <w:r w:rsidRPr="00425D65">
        <w:rPr>
          <w:noProof/>
        </w:rPr>
        <w:t>tegevuste puhul, mi</w:t>
      </w:r>
      <w:r>
        <w:rPr>
          <w:noProof/>
        </w:rPr>
        <w:t>da</w:t>
      </w:r>
      <w:r w:rsidRPr="00425D65">
        <w:rPr>
          <w:noProof/>
        </w:rPr>
        <w:t xml:space="preserve"> tehakse lisas 2 nimeta</w:t>
      </w:r>
      <w:r>
        <w:rPr>
          <w:noProof/>
        </w:rPr>
        <w:t>t</w:t>
      </w:r>
      <w:r w:rsidRPr="00425D65">
        <w:rPr>
          <w:noProof/>
        </w:rPr>
        <w:t>ud veise</w:t>
      </w:r>
      <w:r>
        <w:rPr>
          <w:noProof/>
        </w:rPr>
        <w:noBreakHyphen/>
      </w:r>
      <w:r w:rsidRPr="00425D65">
        <w:rPr>
          <w:noProof/>
        </w:rPr>
        <w:t>,</w:t>
      </w:r>
      <w:r w:rsidRPr="00425D65">
        <w:t xml:space="preserve"> sea-, lamba-, kitse-, hobuse- või lindude pidamiseks mõeldud loomakasvatusehitis</w:t>
      </w:r>
      <w:r>
        <w:t>es või selle ehitamiseks</w:t>
      </w:r>
      <w:r w:rsidRPr="00425D65">
        <w:t xml:space="preserve">, ehitusprojektis ettenähtud loomakohtade arvu ja lisas 2 nimetatud maksimaalse toetatava loomakoha maksumuse järgi, kuid toetus ei tohi ületada 40% investeeringuobjekti abikõlbliku kulu maksumusest. Paragrahvi </w:t>
      </w:r>
      <w:r w:rsidR="008A3C21">
        <w:t xml:space="preserve">4 </w:t>
      </w:r>
      <w:r w:rsidR="008A3C21" w:rsidRPr="00425D65">
        <w:t xml:space="preserve">lõike </w:t>
      </w:r>
      <w:r w:rsidRPr="00425D65">
        <w:t>1 punktis 2</w:t>
      </w:r>
      <w:r>
        <w:t xml:space="preserve"> (statsionaarsete masinate ja seadmete ostmine)</w:t>
      </w:r>
      <w:r w:rsidRPr="00425D65">
        <w:t xml:space="preserve"> nimetatud tegevuste puhul arvestatakse loomakoha maksumust juhul, kui investeering te</w:t>
      </w:r>
      <w:r>
        <w:t>h</w:t>
      </w:r>
      <w:r w:rsidRPr="00425D65">
        <w:t xml:space="preserve">akse koos § </w:t>
      </w:r>
      <w:r w:rsidR="008A3C21">
        <w:t>4</w:t>
      </w:r>
      <w:r w:rsidR="008A3C21" w:rsidRPr="00425D65">
        <w:t xml:space="preserve"> </w:t>
      </w:r>
      <w:r w:rsidRPr="00425D65">
        <w:t>lõike 1 punktis 1 nimetatud tegevusega</w:t>
      </w:r>
      <w:r>
        <w:t xml:space="preserve"> (ehitustegevus)</w:t>
      </w:r>
      <w:r w:rsidRPr="00425D65">
        <w:t>.</w:t>
      </w:r>
    </w:p>
    <w:p w:rsidR="008750D4" w:rsidRPr="00425D65" w:rsidRDefault="008750D4">
      <w:pPr>
        <w:overflowPunct w:val="0"/>
        <w:adjustRightInd w:val="0"/>
        <w:jc w:val="both"/>
        <w:textAlignment w:val="baseline"/>
      </w:pPr>
      <w:r>
        <w:t>Eelnõu</w:t>
      </w:r>
      <w:r w:rsidRPr="00425D65">
        <w:t xml:space="preserve"> lisas 2 käsitletakse loomagruppe järgmiselt</w:t>
      </w:r>
      <w:r>
        <w:t>:</w:t>
      </w:r>
    </w:p>
    <w:p w:rsidR="008750D4" w:rsidRPr="00425D65" w:rsidRDefault="008750D4" w:rsidP="000A0BD0">
      <w:pPr>
        <w:numPr>
          <w:ilvl w:val="0"/>
          <w:numId w:val="10"/>
        </w:numPr>
        <w:overflowPunct w:val="0"/>
        <w:adjustRightInd w:val="0"/>
        <w:jc w:val="both"/>
        <w:textAlignment w:val="baseline"/>
      </w:pPr>
      <w:r>
        <w:t>p</w:t>
      </w:r>
      <w:r w:rsidRPr="00425D65">
        <w:t xml:space="preserve">iimaveiste alla kuuluvad </w:t>
      </w:r>
      <w:r w:rsidR="000A0BD0">
        <w:t xml:space="preserve">a) </w:t>
      </w:r>
      <w:r w:rsidRPr="00425D65">
        <w:t>piimalehmad</w:t>
      </w:r>
      <w:r w:rsidR="000A0BD0">
        <w:t xml:space="preserve"> ja b) vasikatena</w:t>
      </w:r>
      <w:r w:rsidRPr="00425D65">
        <w:t xml:space="preserve"> piimatõugu veiste lehm- ja pullvasikad vanuses 0–</w:t>
      </w:r>
      <w:r>
        <w:t>6</w:t>
      </w:r>
      <w:r w:rsidRPr="00425D65">
        <w:t xml:space="preserve"> kuud;</w:t>
      </w:r>
    </w:p>
    <w:p w:rsidR="008750D4" w:rsidRPr="00425D65" w:rsidRDefault="008750D4">
      <w:pPr>
        <w:numPr>
          <w:ilvl w:val="0"/>
          <w:numId w:val="10"/>
        </w:numPr>
        <w:overflowPunct w:val="0"/>
        <w:adjustRightInd w:val="0"/>
        <w:jc w:val="both"/>
        <w:textAlignment w:val="baseline"/>
      </w:pPr>
      <w:r>
        <w:t>n</w:t>
      </w:r>
      <w:r w:rsidRPr="00425D65">
        <w:t>oorloomade alla kuuluvad piimakarjakasvatuse eesmärgil kasvatatavad veised vanuses 7–24 kuud või kuni poegimiseni;</w:t>
      </w:r>
    </w:p>
    <w:p w:rsidR="000A0BD0" w:rsidRDefault="000A0BD0" w:rsidP="000A0BD0">
      <w:pPr>
        <w:numPr>
          <w:ilvl w:val="0"/>
          <w:numId w:val="10"/>
        </w:numPr>
        <w:overflowPunct w:val="0"/>
        <w:adjustRightInd w:val="0"/>
        <w:jc w:val="both"/>
        <w:textAlignment w:val="baseline"/>
      </w:pPr>
      <w:r>
        <w:t xml:space="preserve">nuumveised on üle 7-kuused nuumamise eesmärgil peetavad mullikad kuni tapmiseni, keda peetakse sisetingimustes; </w:t>
      </w:r>
    </w:p>
    <w:p w:rsidR="008750D4" w:rsidRDefault="008750D4">
      <w:pPr>
        <w:numPr>
          <w:ilvl w:val="0"/>
          <w:numId w:val="10"/>
        </w:numPr>
        <w:overflowPunct w:val="0"/>
        <w:adjustRightInd w:val="0"/>
        <w:jc w:val="both"/>
        <w:textAlignment w:val="baseline"/>
      </w:pPr>
      <w:r>
        <w:t>l</w:t>
      </w:r>
      <w:r w:rsidRPr="00425D65">
        <w:t>iha</w:t>
      </w:r>
      <w:r>
        <w:t>veiste</w:t>
      </w:r>
      <w:r w:rsidRPr="00425D65">
        <w:t xml:space="preserve"> alla kuuluvad lihakarjakasvatuse eesmärgil kasvatatavad veised</w:t>
      </w:r>
      <w:r>
        <w:t xml:space="preserve">, kes on </w:t>
      </w:r>
      <w:r w:rsidRPr="00D54253">
        <w:t xml:space="preserve">talvisel ajal valdavalt </w:t>
      </w:r>
      <w:r>
        <w:t>laudas</w:t>
      </w:r>
      <w:r w:rsidRPr="00D54253">
        <w:t>, kus neil on vaba väljapääs lauda kõ</w:t>
      </w:r>
      <w:r>
        <w:t xml:space="preserve">rval olevale jalutusalale, ja </w:t>
      </w:r>
      <w:r w:rsidRPr="00D54253">
        <w:t>suveperioodil on karjamaal</w:t>
      </w:r>
      <w:r w:rsidRPr="00425D65">
        <w:t>;</w:t>
      </w:r>
    </w:p>
    <w:p w:rsidR="000A0BD0" w:rsidRDefault="000A0BD0">
      <w:pPr>
        <w:numPr>
          <w:ilvl w:val="0"/>
          <w:numId w:val="10"/>
        </w:numPr>
        <w:overflowPunct w:val="0"/>
        <w:adjustRightInd w:val="0"/>
        <w:jc w:val="both"/>
        <w:textAlignment w:val="baseline"/>
      </w:pPr>
      <w:r>
        <w:t>t</w:t>
      </w:r>
      <w:r w:rsidRPr="00425D65">
        <w:t>õupullide, välja arvatud ristandaretusloomad</w:t>
      </w:r>
      <w:r>
        <w:t>e</w:t>
      </w:r>
      <w:r w:rsidRPr="00425D65">
        <w:t xml:space="preserve"> </w:t>
      </w:r>
      <w:r>
        <w:t xml:space="preserve">alla </w:t>
      </w:r>
      <w:r w:rsidRPr="00425D65">
        <w:t>kuuluvad alates nende 12ndast elukuust</w:t>
      </w:r>
      <w:r>
        <w:t xml:space="preserve"> loomad</w:t>
      </w:r>
      <w:r w:rsidRPr="00425D65">
        <w:t xml:space="preserve">, keda peetakse </w:t>
      </w:r>
      <w:r>
        <w:t>p</w:t>
      </w:r>
      <w:r w:rsidRPr="00425D65">
        <w:t xml:space="preserve">õllumajandusloomade aretuse seaduse § 9 lõikes 4 sätestatud aretusprogrammi elluviimiseks vajaliku sperma saamise eesmärgil. Toetatakse taotlejaid, kes tegelevad aretusega </w:t>
      </w:r>
      <w:r>
        <w:t>p</w:t>
      </w:r>
      <w:r w:rsidRPr="00425D65">
        <w:t>õllumajandusloomade aretuse seaduse §</w:t>
      </w:r>
      <w:r>
        <w:t> </w:t>
      </w:r>
      <w:r w:rsidRPr="00425D65">
        <w:t>5 tähenduses, milleks on näiteks tõuraamatu pidamine, jõudlusvõime ning geneetilise väärtuse hindamine</w:t>
      </w:r>
    </w:p>
    <w:p w:rsidR="000A0BD0" w:rsidRPr="00425D65" w:rsidRDefault="000A0BD0" w:rsidP="000A0BD0">
      <w:pPr>
        <w:numPr>
          <w:ilvl w:val="0"/>
          <w:numId w:val="10"/>
        </w:numPr>
        <w:overflowPunct w:val="0"/>
        <w:adjustRightInd w:val="0"/>
        <w:jc w:val="both"/>
        <w:textAlignment w:val="baseline"/>
      </w:pPr>
      <w:r>
        <w:rPr>
          <w:noProof/>
        </w:rPr>
        <w:t>n</w:t>
      </w:r>
      <w:r w:rsidRPr="00425D65">
        <w:rPr>
          <w:noProof/>
        </w:rPr>
        <w:t>uumsigade all mõistetakse sigu p</w:t>
      </w:r>
      <w:r>
        <w:rPr>
          <w:noProof/>
        </w:rPr>
        <w:t>ärast</w:t>
      </w:r>
      <w:r w:rsidRPr="00425D65">
        <w:rPr>
          <w:noProof/>
        </w:rPr>
        <w:t xml:space="preserve"> võõrdepõrsaste perioodi</w:t>
      </w:r>
      <w:r w:rsidRPr="00425D65">
        <w:t xml:space="preserve"> lõppu, üldjuhul </w:t>
      </w:r>
      <w:r>
        <w:t>hiljemalt</w:t>
      </w:r>
      <w:r w:rsidRPr="00425D65">
        <w:t xml:space="preserve"> 3</w:t>
      </w:r>
      <w:r>
        <w:t>.–4.</w:t>
      </w:r>
      <w:r w:rsidRPr="00425D65">
        <w:t xml:space="preserve"> elukuust;</w:t>
      </w:r>
    </w:p>
    <w:p w:rsidR="008750D4" w:rsidRPr="00425D65" w:rsidRDefault="008750D4">
      <w:pPr>
        <w:numPr>
          <w:ilvl w:val="0"/>
          <w:numId w:val="10"/>
        </w:numPr>
        <w:overflowPunct w:val="0"/>
        <w:adjustRightInd w:val="0"/>
        <w:jc w:val="both"/>
        <w:textAlignment w:val="baseline"/>
        <w:rPr>
          <w:noProof/>
        </w:rPr>
      </w:pPr>
      <w:r>
        <w:rPr>
          <w:noProof/>
        </w:rPr>
        <w:t>v</w:t>
      </w:r>
      <w:r w:rsidRPr="00425D65">
        <w:rPr>
          <w:noProof/>
        </w:rPr>
        <w:t>õõrdepõrsaste all mõistetakse sigu alates võõrutamisest kuni lõppnuumale</w:t>
      </w:r>
      <w:r w:rsidRPr="009C0FD7">
        <w:rPr>
          <w:noProof/>
        </w:rPr>
        <w:t xml:space="preserve"> </w:t>
      </w:r>
      <w:r w:rsidRPr="00425D65">
        <w:rPr>
          <w:noProof/>
        </w:rPr>
        <w:t>viimiseni</w:t>
      </w:r>
      <w:r>
        <w:rPr>
          <w:noProof/>
        </w:rPr>
        <w:t>;</w:t>
      </w:r>
    </w:p>
    <w:p w:rsidR="008750D4" w:rsidRPr="00425D65" w:rsidRDefault="008750D4">
      <w:pPr>
        <w:numPr>
          <w:ilvl w:val="0"/>
          <w:numId w:val="10"/>
        </w:numPr>
        <w:overflowPunct w:val="0"/>
        <w:adjustRightInd w:val="0"/>
        <w:jc w:val="both"/>
        <w:textAlignment w:val="baseline"/>
      </w:pPr>
      <w:r>
        <w:t>p</w:t>
      </w:r>
      <w:r w:rsidRPr="00425D65">
        <w:t>õhikarja sigade all mõistetakse põhikarja taastootmiseks peetavaid sigu (emised ja kuldid);</w:t>
      </w:r>
    </w:p>
    <w:p w:rsidR="000A0BD0" w:rsidRPr="00AD3821" w:rsidRDefault="000A0BD0" w:rsidP="00AD3821">
      <w:pPr>
        <w:numPr>
          <w:ilvl w:val="0"/>
          <w:numId w:val="10"/>
        </w:numPr>
        <w:overflowPunct w:val="0"/>
        <w:adjustRightInd w:val="0"/>
        <w:jc w:val="both"/>
        <w:textAlignment w:val="baseline"/>
      </w:pPr>
      <w:r w:rsidRPr="00AD3821">
        <w:t>lam</w:t>
      </w:r>
      <w:r w:rsidR="00AD3821">
        <w:t xml:space="preserve">mas on </w:t>
      </w:r>
      <w:r w:rsidR="00AD3821" w:rsidRPr="00AD3821">
        <w:t>loomaliik veislaste sugukonna lamba perekonnast</w:t>
      </w:r>
      <w:r w:rsidR="004F4DD0">
        <w:t>;</w:t>
      </w:r>
    </w:p>
    <w:p w:rsidR="008750D4" w:rsidRDefault="008750D4">
      <w:pPr>
        <w:numPr>
          <w:ilvl w:val="0"/>
          <w:numId w:val="10"/>
        </w:numPr>
        <w:overflowPunct w:val="0"/>
        <w:adjustRightInd w:val="0"/>
        <w:jc w:val="both"/>
        <w:textAlignment w:val="baseline"/>
      </w:pPr>
      <w:r>
        <w:t>p</w:t>
      </w:r>
      <w:r w:rsidRPr="00425D65">
        <w:t>iimakitsede all mõistetakse piimasaamise eesmärgil kasvata</w:t>
      </w:r>
      <w:r>
        <w:t>ta</w:t>
      </w:r>
      <w:r w:rsidRPr="00425D65">
        <w:t>va</w:t>
      </w:r>
      <w:r>
        <w:t>i</w:t>
      </w:r>
      <w:r w:rsidRPr="00425D65">
        <w:t>d kitsi;</w:t>
      </w:r>
    </w:p>
    <w:p w:rsidR="000A0BD0" w:rsidRPr="004F4DD0" w:rsidRDefault="000A0BD0">
      <w:pPr>
        <w:numPr>
          <w:ilvl w:val="0"/>
          <w:numId w:val="10"/>
        </w:numPr>
        <w:overflowPunct w:val="0"/>
        <w:adjustRightInd w:val="0"/>
        <w:jc w:val="both"/>
        <w:textAlignment w:val="baseline"/>
      </w:pPr>
      <w:r w:rsidRPr="004F4DD0">
        <w:t>muude kitsede all</w:t>
      </w:r>
      <w:r w:rsidR="004F4DD0">
        <w:t xml:space="preserve"> mõistetakse kitsi, keda kasvatatakse villa, liha või naha tootmise eesmärgil;</w:t>
      </w:r>
    </w:p>
    <w:p w:rsidR="008750D4" w:rsidRPr="00425D65" w:rsidRDefault="008750D4">
      <w:pPr>
        <w:numPr>
          <w:ilvl w:val="0"/>
          <w:numId w:val="10"/>
        </w:numPr>
        <w:overflowPunct w:val="0"/>
        <w:adjustRightInd w:val="0"/>
        <w:jc w:val="both"/>
        <w:textAlignment w:val="baseline"/>
      </w:pPr>
      <w:r>
        <w:t>m</w:t>
      </w:r>
      <w:r w:rsidRPr="00425D65">
        <w:t xml:space="preserve">uude </w:t>
      </w:r>
      <w:r w:rsidR="000A0BD0">
        <w:t>kodu</w:t>
      </w:r>
      <w:r w:rsidRPr="00425D65">
        <w:t>lindude alla kuuluvad munakanad ning munade saamise eesmärgil peetavad haned ja pardid;</w:t>
      </w:r>
    </w:p>
    <w:p w:rsidR="008750D4" w:rsidRDefault="008750D4">
      <w:pPr>
        <w:numPr>
          <w:ilvl w:val="0"/>
          <w:numId w:val="10"/>
        </w:numPr>
        <w:overflowPunct w:val="0"/>
        <w:adjustRightInd w:val="0"/>
        <w:jc w:val="both"/>
        <w:textAlignment w:val="baseline"/>
      </w:pPr>
      <w:r>
        <w:t>l</w:t>
      </w:r>
      <w:r w:rsidRPr="00425D65">
        <w:t>ihalindude alla kuuluvad lihakanatõugu kanad, kalkunid, lihatõugu haned, lihatõugu pardid, muskuspardid, sinikaelpardid, faasanid,</w:t>
      </w:r>
      <w:r>
        <w:t xml:space="preserve"> </w:t>
      </w:r>
      <w:r w:rsidRPr="00425D65">
        <w:t>pärlkanad ja nurmkanad</w:t>
      </w:r>
      <w:r>
        <w:t>,</w:t>
      </w:r>
      <w:r w:rsidRPr="00425D65">
        <w:t xml:space="preserve"> keda kasvata</w:t>
      </w:r>
      <w:r>
        <w:t>ta</w:t>
      </w:r>
      <w:r w:rsidRPr="00425D65">
        <w:t>kse lihasaamise otstarbel;</w:t>
      </w:r>
    </w:p>
    <w:p w:rsidR="000A0BD0" w:rsidRPr="004F4DD0" w:rsidRDefault="004F4DD0">
      <w:pPr>
        <w:numPr>
          <w:ilvl w:val="0"/>
          <w:numId w:val="10"/>
        </w:numPr>
        <w:overflowPunct w:val="0"/>
        <w:adjustRightInd w:val="0"/>
        <w:jc w:val="both"/>
        <w:textAlignment w:val="baseline"/>
      </w:pPr>
      <w:r>
        <w:lastRenderedPageBreak/>
        <w:t>v</w:t>
      </w:r>
      <w:r w:rsidRPr="004F4DD0">
        <w:t>utid</w:t>
      </w:r>
      <w:r>
        <w:t>, keda kasvatatakse muna või lihakasvatamise eesmärgil;</w:t>
      </w:r>
    </w:p>
    <w:p w:rsidR="008750D4" w:rsidRDefault="008750D4" w:rsidP="004F4DD0">
      <w:pPr>
        <w:numPr>
          <w:ilvl w:val="0"/>
          <w:numId w:val="10"/>
        </w:numPr>
        <w:overflowPunct w:val="0"/>
        <w:adjustRightInd w:val="0"/>
        <w:jc w:val="both"/>
        <w:textAlignment w:val="baseline"/>
      </w:pPr>
      <w:r>
        <w:t>s</w:t>
      </w:r>
      <w:r w:rsidRPr="00425D65">
        <w:t>ugulindude all mõistetakse nii lihalindude kui ka munatootmise eesmärgil kasvatatavaid põhikarja linde, sh vutte</w:t>
      </w:r>
      <w:r w:rsidR="004F4DD0">
        <w:t>.</w:t>
      </w:r>
    </w:p>
    <w:p w:rsidR="008750D4" w:rsidRDefault="008750D4">
      <w:pPr>
        <w:overflowPunct w:val="0"/>
        <w:adjustRightInd w:val="0"/>
        <w:ind w:left="720"/>
        <w:jc w:val="both"/>
        <w:textAlignment w:val="baseline"/>
      </w:pPr>
    </w:p>
    <w:p w:rsidR="008750D4" w:rsidRPr="00762389" w:rsidRDefault="008750D4">
      <w:pPr>
        <w:overflowPunct w:val="0"/>
        <w:adjustRightInd w:val="0"/>
        <w:jc w:val="both"/>
        <w:textAlignment w:val="baseline"/>
        <w:rPr>
          <w:bCs/>
        </w:rPr>
      </w:pPr>
      <w:r w:rsidRPr="00762389">
        <w:rPr>
          <w:bCs/>
        </w:rPr>
        <w:t>Nende loomaliikide suhtes, mid</w:t>
      </w:r>
      <w:r>
        <w:rPr>
          <w:bCs/>
        </w:rPr>
        <w:t>a lisa 2 ei käsitle (näiteks küü</w:t>
      </w:r>
      <w:r w:rsidRPr="00762389">
        <w:rPr>
          <w:bCs/>
        </w:rPr>
        <w:t>likud)</w:t>
      </w:r>
      <w:r>
        <w:rPr>
          <w:bCs/>
        </w:rPr>
        <w:t>,</w:t>
      </w:r>
      <w:r w:rsidRPr="00762389">
        <w:rPr>
          <w:bCs/>
        </w:rPr>
        <w:t xml:space="preserve"> </w:t>
      </w:r>
      <w:r>
        <w:rPr>
          <w:bCs/>
        </w:rPr>
        <w:t>arvutatakse</w:t>
      </w:r>
      <w:r w:rsidRPr="00762389">
        <w:rPr>
          <w:bCs/>
        </w:rPr>
        <w:t xml:space="preserve"> toetuse määra </w:t>
      </w:r>
      <w:r w:rsidR="006D13FF">
        <w:rPr>
          <w:bCs/>
        </w:rPr>
        <w:t>eelnõu</w:t>
      </w:r>
      <w:r w:rsidR="006D13FF" w:rsidRPr="00762389">
        <w:rPr>
          <w:bCs/>
        </w:rPr>
        <w:t xml:space="preserve"> </w:t>
      </w:r>
      <w:r w:rsidRPr="00762389">
        <w:rPr>
          <w:bCs/>
        </w:rPr>
        <w:t xml:space="preserve">§ </w:t>
      </w:r>
      <w:r w:rsidR="008A3C21">
        <w:rPr>
          <w:bCs/>
        </w:rPr>
        <w:t>17</w:t>
      </w:r>
      <w:r w:rsidR="008A3C21" w:rsidRPr="00762389">
        <w:rPr>
          <w:bCs/>
        </w:rPr>
        <w:t xml:space="preserve"> </w:t>
      </w:r>
      <w:r w:rsidRPr="00762389">
        <w:rPr>
          <w:bCs/>
        </w:rPr>
        <w:t>lõike</w:t>
      </w:r>
      <w:r>
        <w:rPr>
          <w:bCs/>
        </w:rPr>
        <w:t>s</w:t>
      </w:r>
      <w:r w:rsidRPr="00762389">
        <w:rPr>
          <w:bCs/>
        </w:rPr>
        <w:t xml:space="preserve"> 1 toodud alustel.</w:t>
      </w:r>
    </w:p>
    <w:p w:rsidR="008750D4" w:rsidRDefault="008750D4">
      <w:pPr>
        <w:autoSpaceDE/>
        <w:autoSpaceDN/>
        <w:rPr>
          <w:rFonts w:eastAsia="Calibri"/>
          <w:color w:val="FF0000"/>
          <w:lang w:eastAsia="et-EE"/>
        </w:rPr>
      </w:pPr>
    </w:p>
    <w:p w:rsidR="008750D4" w:rsidRDefault="008750D4">
      <w:pPr>
        <w:overflowPunct w:val="0"/>
        <w:adjustRightInd w:val="0"/>
        <w:jc w:val="both"/>
        <w:textAlignment w:val="baseline"/>
        <w:rPr>
          <w:b/>
          <w:bCs/>
        </w:rPr>
      </w:pPr>
      <w:r>
        <w:t>Kuna sõnnikuhoidla</w:t>
      </w:r>
      <w:r w:rsidR="00D657A4">
        <w:t xml:space="preserve"> </w:t>
      </w:r>
      <w:r>
        <w:t xml:space="preserve">ei ole ettenähtud </w:t>
      </w:r>
      <w:r w:rsidR="006822F3">
        <w:t xml:space="preserve">loomade </w:t>
      </w:r>
      <w:r>
        <w:t xml:space="preserve">pidamiseks, siis arvutatakse selle toetuse suurus </w:t>
      </w:r>
      <w:r w:rsidR="006D13FF">
        <w:t xml:space="preserve">eelnõu </w:t>
      </w:r>
      <w:r>
        <w:t xml:space="preserve">§ </w:t>
      </w:r>
      <w:r w:rsidR="002C589F">
        <w:t xml:space="preserve">17 </w:t>
      </w:r>
      <w:r>
        <w:t>lõike 1 alusel, mille kohaselt toetust antakse kuni 40 protsenti toetatava tegevuse abikõlbliku kulu maksumusest, välja arvatud traktorite puhul, mille ostmise korral on toetus kuni 30 protsenti investeeringuobjekti abikõlbliku kulu maksumusest</w:t>
      </w:r>
      <w:r w:rsidR="002E7280">
        <w:t>.</w:t>
      </w:r>
    </w:p>
    <w:p w:rsidR="008750D4" w:rsidRDefault="008750D4">
      <w:pPr>
        <w:adjustRightInd w:val="0"/>
        <w:jc w:val="both"/>
        <w:rPr>
          <w:b/>
          <w:bCs/>
        </w:rPr>
      </w:pPr>
    </w:p>
    <w:p w:rsidR="00DA3432" w:rsidRDefault="00DA3432" w:rsidP="00DA3432">
      <w:pPr>
        <w:overflowPunct w:val="0"/>
        <w:adjustRightInd w:val="0"/>
        <w:jc w:val="both"/>
        <w:textAlignment w:val="baseline"/>
        <w:rPr>
          <w:bCs/>
        </w:rPr>
      </w:pPr>
      <w:r w:rsidRPr="00A60831">
        <w:rPr>
          <w:b/>
          <w:bCs/>
        </w:rPr>
        <w:t>Eelnõu</w:t>
      </w:r>
      <w:r>
        <w:rPr>
          <w:b/>
          <w:bCs/>
        </w:rPr>
        <w:t xml:space="preserve"> § 18 </w:t>
      </w:r>
      <w:r w:rsidRPr="00A60831">
        <w:rPr>
          <w:b/>
          <w:bCs/>
        </w:rPr>
        <w:t xml:space="preserve">lõikes </w:t>
      </w:r>
      <w:r>
        <w:rPr>
          <w:b/>
          <w:bCs/>
        </w:rPr>
        <w:t>3</w:t>
      </w:r>
      <w:r w:rsidRPr="00C12A6A">
        <w:rPr>
          <w:bCs/>
        </w:rPr>
        <w:t xml:space="preserve"> on täpsemalt selgitatud, keda loetakse </w:t>
      </w:r>
      <w:r>
        <w:rPr>
          <w:bCs/>
        </w:rPr>
        <w:t xml:space="preserve">selle määruse tähenduses </w:t>
      </w:r>
      <w:r w:rsidRPr="00C12A6A">
        <w:rPr>
          <w:bCs/>
        </w:rPr>
        <w:t>nooreks ettevõtjaks.</w:t>
      </w:r>
      <w:r w:rsidRPr="00FA5090">
        <w:t xml:space="preserve"> </w:t>
      </w:r>
      <w:r>
        <w:t>FIE</w:t>
      </w:r>
      <w:r w:rsidRPr="00FA5090">
        <w:rPr>
          <w:bCs/>
        </w:rPr>
        <w:t xml:space="preserve"> </w:t>
      </w:r>
      <w:r>
        <w:rPr>
          <w:bCs/>
        </w:rPr>
        <w:t>loetakse nooreks ettevõtjaks, kui ta on taotluse esitamise hetkel kuni 40-aastane. Äriühing</w:t>
      </w:r>
      <w:r w:rsidR="00764F46">
        <w:rPr>
          <w:bCs/>
        </w:rPr>
        <w:t xml:space="preserve">u puhul </w:t>
      </w:r>
      <w:r>
        <w:rPr>
          <w:bCs/>
        </w:rPr>
        <w:t xml:space="preserve"> loetakse </w:t>
      </w:r>
      <w:r w:rsidR="00764F46">
        <w:rPr>
          <w:bCs/>
        </w:rPr>
        <w:t xml:space="preserve">taotleja </w:t>
      </w:r>
      <w:r>
        <w:rPr>
          <w:bCs/>
        </w:rPr>
        <w:t>nooreks ettevõtjaks, kui tal ei ole</w:t>
      </w:r>
      <w:r w:rsidRPr="00F6165C">
        <w:t xml:space="preserve"> </w:t>
      </w:r>
      <w:r w:rsidRPr="00F6165C">
        <w:rPr>
          <w:bCs/>
        </w:rPr>
        <w:t>juriidilisest isikust osanikke või aktsionäre</w:t>
      </w:r>
      <w:r>
        <w:rPr>
          <w:bCs/>
        </w:rPr>
        <w:t xml:space="preserve"> ning kõik aktsionärid või osanikud ja juhatuse liikmed on kuni 40 aastased. </w:t>
      </w:r>
    </w:p>
    <w:p w:rsidR="00DA3432" w:rsidRPr="008D25C2" w:rsidRDefault="00DA3432" w:rsidP="00DA3432">
      <w:pPr>
        <w:overflowPunct w:val="0"/>
        <w:adjustRightInd w:val="0"/>
        <w:jc w:val="both"/>
        <w:textAlignment w:val="baseline"/>
        <w:rPr>
          <w:bCs/>
        </w:rPr>
      </w:pPr>
      <w:r>
        <w:rPr>
          <w:bCs/>
        </w:rPr>
        <w:t>Noor ettevõtja saab toetust 5% kõrgema toetuse määraga. Kuna tootjarühm saab ka toetust 5% kõrgema toetuse määraga, siis noore põllumajandustootja määratlust neile ei kohaldata.</w:t>
      </w:r>
    </w:p>
    <w:p w:rsidR="00DA3432" w:rsidRDefault="00DA3432" w:rsidP="00DA3432">
      <w:pPr>
        <w:overflowPunct w:val="0"/>
        <w:adjustRightInd w:val="0"/>
        <w:jc w:val="both"/>
        <w:textAlignment w:val="baseline"/>
        <w:rPr>
          <w:b/>
          <w:bCs/>
        </w:rPr>
      </w:pPr>
    </w:p>
    <w:p w:rsidR="001223B6" w:rsidRDefault="00671894">
      <w:pPr>
        <w:jc w:val="both"/>
        <w:rPr>
          <w:rFonts w:eastAsia="SimSun"/>
          <w:kern w:val="1"/>
          <w:lang w:eastAsia="zh-CN" w:bidi="hi-IN"/>
        </w:rPr>
      </w:pPr>
      <w:r w:rsidRPr="00425D65">
        <w:rPr>
          <w:b/>
          <w:bCs/>
        </w:rPr>
        <w:t xml:space="preserve">Eelnõu § </w:t>
      </w:r>
      <w:r w:rsidR="008A3C21">
        <w:rPr>
          <w:b/>
          <w:bCs/>
        </w:rPr>
        <w:t>18</w:t>
      </w:r>
      <w:r w:rsidR="008A3C21" w:rsidRPr="00425D65">
        <w:rPr>
          <w:b/>
          <w:bCs/>
        </w:rPr>
        <w:t xml:space="preserve"> </w:t>
      </w:r>
      <w:r w:rsidR="00D348A1" w:rsidRPr="00425D65">
        <w:rPr>
          <w:b/>
          <w:bCs/>
        </w:rPr>
        <w:t>lõi</w:t>
      </w:r>
      <w:r w:rsidR="00D348A1">
        <w:rPr>
          <w:b/>
          <w:bCs/>
        </w:rPr>
        <w:t xml:space="preserve">ke </w:t>
      </w:r>
      <w:r w:rsidR="00DA3432">
        <w:rPr>
          <w:b/>
          <w:bCs/>
        </w:rPr>
        <w:t xml:space="preserve">4 </w:t>
      </w:r>
      <w:r>
        <w:rPr>
          <w:lang w:eastAsia="et-EE"/>
        </w:rPr>
        <w:t xml:space="preserve">kohaselt antakse </w:t>
      </w:r>
      <w:r>
        <w:rPr>
          <w:rFonts w:eastAsia="SimSun"/>
          <w:kern w:val="1"/>
          <w:lang w:eastAsia="zh-CN" w:bidi="hi-IN"/>
        </w:rPr>
        <w:t>niisutussüsteemide</w:t>
      </w:r>
      <w:r w:rsidR="00B02419">
        <w:rPr>
          <w:rFonts w:eastAsia="SimSun"/>
          <w:kern w:val="1"/>
          <w:lang w:eastAsia="zh-CN" w:bidi="hi-IN"/>
        </w:rPr>
        <w:t xml:space="preserve"> ja niisutuseks vajalike seadmete</w:t>
      </w:r>
      <w:r w:rsidR="00937E02">
        <w:rPr>
          <w:rFonts w:eastAsia="SimSun"/>
          <w:kern w:val="1"/>
          <w:lang w:eastAsia="zh-CN" w:bidi="hi-IN"/>
        </w:rPr>
        <w:t xml:space="preserve"> </w:t>
      </w:r>
      <w:r>
        <w:rPr>
          <w:rFonts w:eastAsia="SimSun"/>
          <w:kern w:val="1"/>
          <w:lang w:eastAsia="zh-CN" w:bidi="hi-IN"/>
        </w:rPr>
        <w:t>kohta t</w:t>
      </w:r>
      <w:r w:rsidRPr="00362592">
        <w:rPr>
          <w:rFonts w:eastAsia="SimSun"/>
          <w:kern w:val="1"/>
          <w:lang w:eastAsia="zh-CN" w:bidi="hi-IN"/>
        </w:rPr>
        <w:t xml:space="preserve">oetust kuni </w:t>
      </w:r>
      <w:r w:rsidR="00BF2B0B">
        <w:rPr>
          <w:rFonts w:eastAsia="SimSun"/>
          <w:kern w:val="1"/>
          <w:lang w:eastAsia="zh-CN" w:bidi="hi-IN"/>
        </w:rPr>
        <w:t>7</w:t>
      </w:r>
      <w:r w:rsidRPr="00362592">
        <w:rPr>
          <w:rFonts w:eastAsia="SimSun"/>
          <w:kern w:val="1"/>
          <w:lang w:eastAsia="zh-CN" w:bidi="hi-IN"/>
        </w:rPr>
        <w:t>0 protsenti toetatava tegevuse abikõlbliku kulu maksumusest</w:t>
      </w:r>
      <w:r w:rsidR="00BF2B0B">
        <w:rPr>
          <w:rFonts w:eastAsia="SimSun"/>
          <w:kern w:val="1"/>
          <w:lang w:eastAsia="zh-CN" w:bidi="hi-IN"/>
        </w:rPr>
        <w:t>,</w:t>
      </w:r>
      <w:r w:rsidRPr="00362592">
        <w:rPr>
          <w:rFonts w:eastAsia="SimSun"/>
          <w:kern w:val="1"/>
          <w:lang w:eastAsia="zh-CN" w:bidi="hi-IN"/>
        </w:rPr>
        <w:t xml:space="preserve"> </w:t>
      </w:r>
      <w:r>
        <w:rPr>
          <w:rFonts w:eastAsia="SimSun"/>
          <w:kern w:val="1"/>
          <w:lang w:eastAsia="zh-CN" w:bidi="hi-IN"/>
        </w:rPr>
        <w:t xml:space="preserve">kui toetuse taotleja </w:t>
      </w:r>
      <w:r w:rsidR="00BF2B0B">
        <w:rPr>
          <w:rFonts w:eastAsia="SimSun"/>
          <w:kern w:val="1"/>
          <w:lang w:eastAsia="zh-CN" w:bidi="hi-IN"/>
        </w:rPr>
        <w:t xml:space="preserve">tegutseb peamiselt </w:t>
      </w:r>
      <w:r>
        <w:rPr>
          <w:lang w:eastAsia="et-EE"/>
        </w:rPr>
        <w:t>p</w:t>
      </w:r>
      <w:r w:rsidRPr="00504030">
        <w:rPr>
          <w:lang w:eastAsia="et-EE"/>
        </w:rPr>
        <w:t xml:space="preserve">uuvilja- </w:t>
      </w:r>
      <w:r>
        <w:rPr>
          <w:lang w:eastAsia="et-EE"/>
        </w:rPr>
        <w:t xml:space="preserve">või </w:t>
      </w:r>
      <w:r w:rsidRPr="00504030">
        <w:rPr>
          <w:lang w:eastAsia="et-EE"/>
        </w:rPr>
        <w:t>marjakasvatuse</w:t>
      </w:r>
      <w:r>
        <w:rPr>
          <w:lang w:eastAsia="et-EE"/>
        </w:rPr>
        <w:t xml:space="preserve"> </w:t>
      </w:r>
      <w:r w:rsidRPr="00616515">
        <w:rPr>
          <w:rFonts w:eastAsia="SimSun"/>
          <w:kern w:val="1"/>
          <w:lang w:eastAsia="zh-CN" w:bidi="hi-IN"/>
        </w:rPr>
        <w:t>toodete</w:t>
      </w:r>
      <w:r>
        <w:rPr>
          <w:rFonts w:eastAsia="SimSun"/>
          <w:kern w:val="1"/>
          <w:lang w:eastAsia="zh-CN" w:bidi="hi-IN"/>
        </w:rPr>
        <w:t xml:space="preserve"> </w:t>
      </w:r>
      <w:r w:rsidRPr="00616515">
        <w:rPr>
          <w:rFonts w:eastAsia="SimSun"/>
          <w:kern w:val="1"/>
          <w:lang w:eastAsia="zh-CN" w:bidi="hi-IN"/>
        </w:rPr>
        <w:t xml:space="preserve">või nende töötlemisel saadud toodete </w:t>
      </w:r>
      <w:r w:rsidR="00BF2B0B">
        <w:rPr>
          <w:rFonts w:eastAsia="SimSun"/>
          <w:kern w:val="1"/>
          <w:lang w:eastAsia="zh-CN" w:bidi="hi-IN"/>
        </w:rPr>
        <w:t xml:space="preserve">tootmisega. Toetuse taotleja tegeleb peamiselt </w:t>
      </w:r>
      <w:r w:rsidR="00BF2B0B" w:rsidRPr="00BF2B0B">
        <w:rPr>
          <w:rFonts w:eastAsia="SimSun"/>
          <w:kern w:val="1"/>
          <w:lang w:eastAsia="zh-CN" w:bidi="hi-IN"/>
        </w:rPr>
        <w:t>puuvilja- või marjakasvatuse toodete või nende töötlemisel saadud toodete tootmisega</w:t>
      </w:r>
      <w:r w:rsidR="001223B6">
        <w:rPr>
          <w:rFonts w:eastAsia="SimSun"/>
          <w:kern w:val="1"/>
          <w:lang w:eastAsia="zh-CN" w:bidi="hi-IN"/>
        </w:rPr>
        <w:t>,</w:t>
      </w:r>
      <w:r w:rsidR="00BF2B0B" w:rsidRPr="00BF2B0B">
        <w:rPr>
          <w:rFonts w:eastAsia="SimSun"/>
          <w:kern w:val="1"/>
          <w:lang w:eastAsia="zh-CN" w:bidi="hi-IN"/>
        </w:rPr>
        <w:t xml:space="preserve"> </w:t>
      </w:r>
      <w:r w:rsidR="00BF2B0B">
        <w:rPr>
          <w:rFonts w:eastAsia="SimSun"/>
          <w:kern w:val="1"/>
          <w:lang w:eastAsia="zh-CN" w:bidi="hi-IN"/>
        </w:rPr>
        <w:t xml:space="preserve">kui nimetatud toodete </w:t>
      </w:r>
      <w:r w:rsidRPr="00616515">
        <w:rPr>
          <w:rFonts w:eastAsia="SimSun"/>
          <w:kern w:val="1"/>
          <w:lang w:eastAsia="zh-CN" w:bidi="hi-IN"/>
        </w:rPr>
        <w:t>müügi</w:t>
      </w:r>
      <w:r>
        <w:rPr>
          <w:rFonts w:eastAsia="SimSun"/>
          <w:kern w:val="1"/>
          <w:lang w:eastAsia="zh-CN" w:bidi="hi-IN"/>
        </w:rPr>
        <w:t>tulu</w:t>
      </w:r>
      <w:r w:rsidRPr="00616515">
        <w:rPr>
          <w:rFonts w:eastAsia="SimSun"/>
          <w:kern w:val="1"/>
          <w:lang w:eastAsia="zh-CN" w:bidi="hi-IN"/>
        </w:rPr>
        <w:t xml:space="preserve"> kas koos või eraldi moodusta</w:t>
      </w:r>
      <w:r>
        <w:rPr>
          <w:rFonts w:eastAsia="SimSun"/>
          <w:kern w:val="1"/>
          <w:lang w:eastAsia="zh-CN" w:bidi="hi-IN"/>
        </w:rPr>
        <w:t>b</w:t>
      </w:r>
      <w:r w:rsidRPr="00616515">
        <w:rPr>
          <w:rFonts w:eastAsia="SimSun"/>
          <w:kern w:val="1"/>
          <w:lang w:eastAsia="zh-CN" w:bidi="hi-IN"/>
        </w:rPr>
        <w:t xml:space="preserve"> üle 50 protsendi </w:t>
      </w:r>
      <w:r w:rsidR="00BF2B0B">
        <w:rPr>
          <w:rFonts w:eastAsia="SimSun"/>
          <w:kern w:val="1"/>
          <w:lang w:eastAsia="zh-CN" w:bidi="hi-IN"/>
        </w:rPr>
        <w:t xml:space="preserve">taotleja </w:t>
      </w:r>
      <w:r w:rsidRPr="00616515">
        <w:rPr>
          <w:rFonts w:eastAsia="SimSun"/>
          <w:kern w:val="1"/>
          <w:lang w:eastAsia="zh-CN" w:bidi="hi-IN"/>
        </w:rPr>
        <w:t>omatoodetud põllumajandus</w:t>
      </w:r>
      <w:r w:rsidR="00BF2B0B">
        <w:rPr>
          <w:rFonts w:eastAsia="SimSun"/>
          <w:kern w:val="1"/>
          <w:lang w:eastAsia="zh-CN" w:bidi="hi-IN"/>
        </w:rPr>
        <w:t xml:space="preserve">like </w:t>
      </w:r>
      <w:r w:rsidRPr="00616515">
        <w:rPr>
          <w:rFonts w:eastAsia="SimSun"/>
          <w:kern w:val="1"/>
          <w:lang w:eastAsia="zh-CN" w:bidi="hi-IN"/>
        </w:rPr>
        <w:t xml:space="preserve">toodete </w:t>
      </w:r>
      <w:r>
        <w:rPr>
          <w:rFonts w:eastAsia="SimSun"/>
          <w:kern w:val="1"/>
          <w:lang w:eastAsia="zh-CN" w:bidi="hi-IN"/>
        </w:rPr>
        <w:t>müügitulust</w:t>
      </w:r>
      <w:r w:rsidR="00BF2B0B">
        <w:rPr>
          <w:rFonts w:eastAsia="SimSun"/>
          <w:kern w:val="1"/>
          <w:lang w:eastAsia="zh-CN" w:bidi="hi-IN"/>
        </w:rPr>
        <w:t>.</w:t>
      </w:r>
      <w:r>
        <w:rPr>
          <w:rFonts w:eastAsia="SimSun"/>
          <w:kern w:val="1"/>
          <w:lang w:eastAsia="zh-CN" w:bidi="hi-IN"/>
        </w:rPr>
        <w:t xml:space="preserve"> </w:t>
      </w:r>
    </w:p>
    <w:p w:rsidR="00671894" w:rsidRDefault="00671894">
      <w:pPr>
        <w:jc w:val="both"/>
        <w:rPr>
          <w:lang w:eastAsia="et-EE"/>
        </w:rPr>
      </w:pPr>
      <w:r w:rsidRPr="00010B75">
        <w:rPr>
          <w:lang w:eastAsia="et-EE"/>
        </w:rPr>
        <w:t>Euroopa Palamendi ja Nõukogu määruse (EL) nr 1305/2013</w:t>
      </w:r>
      <w:r w:rsidR="00010F0D">
        <w:rPr>
          <w:lang w:eastAsia="et-EE"/>
        </w:rPr>
        <w:t xml:space="preserve"> II lisa</w:t>
      </w:r>
      <w:r w:rsidR="00F74B25">
        <w:rPr>
          <w:lang w:eastAsia="et-EE"/>
        </w:rPr>
        <w:t xml:space="preserve"> kohaselt on Eestile kohalduv maksimaalne toetuse määr põllumajandussektori investeeringute puhul 50%. Nimetatud määra on võimalik tõsta 20 protsendipunkti võrra looduslikust ja muust eripärast tingitud piirangutega ala puhul. </w:t>
      </w:r>
      <w:r w:rsidR="00F74B25" w:rsidRPr="00F74B25">
        <w:rPr>
          <w:lang w:eastAsia="et-EE"/>
        </w:rPr>
        <w:t xml:space="preserve">Euroopa Palamendi ja Nõukogu määruse (EL) nr 1305/2013 </w:t>
      </w:r>
      <w:r w:rsidR="00010F0D">
        <w:rPr>
          <w:lang w:eastAsia="et-EE"/>
        </w:rPr>
        <w:t xml:space="preserve"> </w:t>
      </w:r>
      <w:r w:rsidRPr="00010B75">
        <w:rPr>
          <w:lang w:eastAsia="et-EE"/>
        </w:rPr>
        <w:t xml:space="preserve"> artikli 32 lõike 1 punkti b </w:t>
      </w:r>
      <w:r w:rsidR="00BF2B0B">
        <w:rPr>
          <w:lang w:eastAsia="et-EE"/>
        </w:rPr>
        <w:t>alusel vastab kogu Eesti territoorium</w:t>
      </w:r>
      <w:r w:rsidRPr="00010B75">
        <w:rPr>
          <w:lang w:eastAsia="et-EE"/>
        </w:rPr>
        <w:t xml:space="preserve"> ebasoodsa piirkonna</w:t>
      </w:r>
      <w:r w:rsidR="00BF2B0B">
        <w:rPr>
          <w:lang w:eastAsia="et-EE"/>
        </w:rPr>
        <w:t xml:space="preserve"> määratlusele</w:t>
      </w:r>
      <w:r w:rsidRPr="00010B75">
        <w:rPr>
          <w:lang w:eastAsia="et-EE"/>
        </w:rPr>
        <w:t>.</w:t>
      </w:r>
      <w:r w:rsidR="00BF2B0B">
        <w:rPr>
          <w:lang w:eastAsia="et-EE"/>
        </w:rPr>
        <w:t xml:space="preserve"> Eelnevast tulenevalt </w:t>
      </w:r>
      <w:r w:rsidR="001223B6">
        <w:rPr>
          <w:lang w:eastAsia="et-EE"/>
        </w:rPr>
        <w:t xml:space="preserve">on võimalik </w:t>
      </w:r>
      <w:r w:rsidR="00BF2B0B">
        <w:rPr>
          <w:lang w:eastAsia="et-EE"/>
        </w:rPr>
        <w:t>toetuse määra suurenda</w:t>
      </w:r>
      <w:r w:rsidR="001223B6">
        <w:rPr>
          <w:lang w:eastAsia="et-EE"/>
        </w:rPr>
        <w:t>da</w:t>
      </w:r>
      <w:r w:rsidR="00BF2B0B">
        <w:rPr>
          <w:lang w:eastAsia="et-EE"/>
        </w:rPr>
        <w:t xml:space="preserve"> kõigi </w:t>
      </w:r>
      <w:r w:rsidR="00BF2B0B" w:rsidRPr="00BF2B0B">
        <w:rPr>
          <w:lang w:eastAsia="et-EE"/>
        </w:rPr>
        <w:t>puuvilja- või marjakasvatuse toodete või nende töötlemisel saadud toodete tootmisega</w:t>
      </w:r>
      <w:r w:rsidR="00BF2B0B">
        <w:rPr>
          <w:lang w:eastAsia="et-EE"/>
        </w:rPr>
        <w:t xml:space="preserve"> tegelevate ettevõtjate korral, kes taotlevad toetust niisutussüsteemide ehitamiseks või</w:t>
      </w:r>
      <w:r w:rsidR="00562AB5">
        <w:rPr>
          <w:lang w:eastAsia="et-EE"/>
        </w:rPr>
        <w:t xml:space="preserve"> </w:t>
      </w:r>
      <w:r w:rsidR="00562AB5">
        <w:rPr>
          <w:rFonts w:eastAsia="SimSun"/>
          <w:kern w:val="1"/>
          <w:lang w:eastAsia="zh-CN" w:bidi="hi-IN"/>
        </w:rPr>
        <w:t>niisutuseks seadmete</w:t>
      </w:r>
      <w:r w:rsidR="00BF2B0B">
        <w:rPr>
          <w:lang w:eastAsia="et-EE"/>
        </w:rPr>
        <w:t xml:space="preserve"> ostmiseks</w:t>
      </w:r>
      <w:r w:rsidR="00562AB5">
        <w:rPr>
          <w:lang w:eastAsia="et-EE"/>
        </w:rPr>
        <w:t xml:space="preserve"> ja paigaldamiseks</w:t>
      </w:r>
      <w:r w:rsidR="00966FF3">
        <w:rPr>
          <w:lang w:eastAsia="et-EE"/>
        </w:rPr>
        <w:t>, 70 protsendini</w:t>
      </w:r>
      <w:r w:rsidR="00BF2B0B">
        <w:rPr>
          <w:lang w:eastAsia="et-EE"/>
        </w:rPr>
        <w:t>.</w:t>
      </w:r>
      <w:r w:rsidRPr="00010B75">
        <w:rPr>
          <w:lang w:eastAsia="et-EE"/>
        </w:rPr>
        <w:t xml:space="preserve"> </w:t>
      </w:r>
      <w:r w:rsidR="007A6761">
        <w:rPr>
          <w:lang w:eastAsia="et-EE"/>
        </w:rPr>
        <w:t xml:space="preserve">Võrreldes määrusega nr 15 on eelnõu § </w:t>
      </w:r>
      <w:r w:rsidR="00BE10C4">
        <w:rPr>
          <w:lang w:eastAsia="et-EE"/>
        </w:rPr>
        <w:t xml:space="preserve">18 </w:t>
      </w:r>
      <w:r w:rsidR="002C589F">
        <w:rPr>
          <w:lang w:eastAsia="et-EE"/>
        </w:rPr>
        <w:t xml:space="preserve">lõige </w:t>
      </w:r>
      <w:r w:rsidR="00C354ED">
        <w:rPr>
          <w:lang w:eastAsia="et-EE"/>
        </w:rPr>
        <w:t xml:space="preserve">4 </w:t>
      </w:r>
      <w:r w:rsidR="007A6761">
        <w:rPr>
          <w:lang w:eastAsia="et-EE"/>
        </w:rPr>
        <w:t>uu</w:t>
      </w:r>
      <w:r w:rsidR="002C589F">
        <w:rPr>
          <w:lang w:eastAsia="et-EE"/>
        </w:rPr>
        <w:t>s</w:t>
      </w:r>
      <w:r w:rsidR="007A6761">
        <w:rPr>
          <w:lang w:eastAsia="et-EE"/>
        </w:rPr>
        <w:t xml:space="preserve"> ning lisatud seoses niisutussüsteemide abikõlblikkuse </w:t>
      </w:r>
      <w:r w:rsidR="002C589F">
        <w:rPr>
          <w:lang w:eastAsia="et-EE"/>
        </w:rPr>
        <w:t>rakendamisega</w:t>
      </w:r>
      <w:r w:rsidR="007A6761">
        <w:rPr>
          <w:lang w:eastAsia="et-EE"/>
        </w:rPr>
        <w:t>.</w:t>
      </w:r>
    </w:p>
    <w:p w:rsidR="00F74B25" w:rsidRDefault="00F74B25" w:rsidP="00FE128C">
      <w:pPr>
        <w:overflowPunct w:val="0"/>
        <w:adjustRightInd w:val="0"/>
        <w:jc w:val="both"/>
        <w:textAlignment w:val="baseline"/>
        <w:rPr>
          <w:b/>
          <w:bCs/>
        </w:rPr>
      </w:pPr>
    </w:p>
    <w:p w:rsidR="00DA3432" w:rsidRDefault="00DA3432" w:rsidP="00DA3432">
      <w:pPr>
        <w:overflowPunct w:val="0"/>
        <w:adjustRightInd w:val="0"/>
        <w:jc w:val="both"/>
        <w:textAlignment w:val="baseline"/>
      </w:pPr>
      <w:r w:rsidRPr="00425D65">
        <w:rPr>
          <w:b/>
          <w:bCs/>
        </w:rPr>
        <w:t xml:space="preserve">Eelnõu § </w:t>
      </w:r>
      <w:r>
        <w:rPr>
          <w:b/>
          <w:bCs/>
        </w:rPr>
        <w:t>18</w:t>
      </w:r>
      <w:r w:rsidRPr="00425D65">
        <w:rPr>
          <w:b/>
          <w:bCs/>
        </w:rPr>
        <w:t xml:space="preserve"> </w:t>
      </w:r>
      <w:r>
        <w:rPr>
          <w:b/>
          <w:bCs/>
        </w:rPr>
        <w:t>lõike 5</w:t>
      </w:r>
      <w:r w:rsidRPr="00425D65">
        <w:rPr>
          <w:b/>
          <w:bCs/>
        </w:rPr>
        <w:t xml:space="preserve"> </w:t>
      </w:r>
      <w:r>
        <w:t>alusel on</w:t>
      </w:r>
      <w:r w:rsidRPr="00425D65">
        <w:t xml:space="preserve"> toetuse määr kuni 5</w:t>
      </w:r>
      <w:r>
        <w:t>%</w:t>
      </w:r>
      <w:r w:rsidRPr="00425D65">
        <w:t xml:space="preserve"> võrra suurem, kui toetust taotleb noor ettevõtja või</w:t>
      </w:r>
      <w:r>
        <w:t xml:space="preserve"> </w:t>
      </w:r>
      <w:r w:rsidRPr="00425D65">
        <w:t xml:space="preserve">põllumajandustootjaid ühendav </w:t>
      </w:r>
      <w:r>
        <w:t>tootjarühm</w:t>
      </w:r>
      <w:r w:rsidRPr="00425D65">
        <w:t xml:space="preserve">. </w:t>
      </w:r>
      <w:r w:rsidRPr="00F74B25">
        <w:t xml:space="preserve">Euroopa Palamendi ja Nõukogu määruse (EL) nr 1305/2013 II lisa kohaselt </w:t>
      </w:r>
      <w:r>
        <w:t xml:space="preserve">on võimalik toetuse määra tõsta ka noorte põllumajandustootjate ja ühisinvesteeringute puhul. </w:t>
      </w:r>
      <w:r w:rsidRPr="00425D65">
        <w:t>Arvestades, et põllumajandustootmisega tegelevate töötajate keskmine vanus on suhteliselt kõrge</w:t>
      </w:r>
      <w:r>
        <w:t xml:space="preserve"> ja ühistegevus põllumajandussektoris vähe arenenud</w:t>
      </w:r>
      <w:r w:rsidRPr="00425D65">
        <w:t xml:space="preserve">, on </w:t>
      </w:r>
      <w:r>
        <w:t xml:space="preserve">kõrgema toetusmäära </w:t>
      </w:r>
      <w:r w:rsidRPr="00425D65">
        <w:t>ee</w:t>
      </w:r>
      <w:r w:rsidR="00404922">
        <w:t>s</w:t>
      </w:r>
      <w:r w:rsidRPr="00425D65">
        <w:t>märk soodustada noorte ettevõtjate</w:t>
      </w:r>
      <w:r>
        <w:t xml:space="preserve"> ja tootjarühmade</w:t>
      </w:r>
      <w:r w:rsidRPr="00425D65">
        <w:t xml:space="preserve"> investeeringuid põllumajandustootmisesse. </w:t>
      </w:r>
    </w:p>
    <w:p w:rsidR="00DA3432" w:rsidRDefault="00DA3432" w:rsidP="00DA3432">
      <w:pPr>
        <w:overflowPunct w:val="0"/>
        <w:adjustRightInd w:val="0"/>
        <w:jc w:val="both"/>
        <w:textAlignment w:val="baseline"/>
        <w:rPr>
          <w:lang w:eastAsia="et-EE"/>
        </w:rPr>
      </w:pPr>
      <w:r>
        <w:t xml:space="preserve">Loomakasvatusehitise puhul arvestatakse lisaks loomakohtade arvule ka eelnõu § 17 lõikes 1 </w:t>
      </w:r>
      <w:r w:rsidRPr="00BF2B0B">
        <w:t>sätestatud toet</w:t>
      </w:r>
      <w:r>
        <w:t>u</w:t>
      </w:r>
      <w:r w:rsidRPr="00BF2B0B">
        <w:t>se maksimaalset määra</w:t>
      </w:r>
      <w:r>
        <w:t>.</w:t>
      </w:r>
      <w:r w:rsidRPr="00BF2B0B">
        <w:t xml:space="preserve"> </w:t>
      </w:r>
      <w:r>
        <w:t>See</w:t>
      </w:r>
      <w:r w:rsidRPr="00BF2B0B">
        <w:t xml:space="preserve"> tähendab, et ka veise, sea-, </w:t>
      </w:r>
      <w:r w:rsidRPr="00E34A23">
        <w:rPr>
          <w:lang w:eastAsia="et-EE"/>
        </w:rPr>
        <w:t>lamba-, kitse-, hobuse- või lindude pidamiseks ettenähtud loomakasvatusehitisse</w:t>
      </w:r>
      <w:r>
        <w:rPr>
          <w:lang w:eastAsia="et-EE"/>
        </w:rPr>
        <w:t xml:space="preserve"> investeerimisel</w:t>
      </w:r>
      <w:r w:rsidRPr="00E34A23">
        <w:rPr>
          <w:lang w:eastAsia="et-EE"/>
        </w:rPr>
        <w:t xml:space="preserve">, on toetuse määr </w:t>
      </w:r>
      <w:r>
        <w:rPr>
          <w:lang w:eastAsia="et-EE"/>
        </w:rPr>
        <w:t xml:space="preserve">eelnimetatud ettevõtjatel </w:t>
      </w:r>
      <w:r w:rsidRPr="00E34A23">
        <w:rPr>
          <w:lang w:eastAsia="et-EE"/>
        </w:rPr>
        <w:t xml:space="preserve">5 protsendipunkti kõrgem. Küll aga ei muutu määruse lisas 2 kehtestatud toetuse maksimaalne suurus loomakoha kohta ning see on sama kõigil taotlejatel, sõltumata nende east või ettevõtlusvormist. Juhul, kui taotletud toetuse suurus ületab </w:t>
      </w:r>
      <w:r w:rsidRPr="00E34A23">
        <w:rPr>
          <w:lang w:eastAsia="et-EE"/>
        </w:rPr>
        <w:lastRenderedPageBreak/>
        <w:t>loomakoha kohta kehtestatud toetuse maksimaalset suurust, siis seda ületav osa ei ole toetatav.</w:t>
      </w:r>
    </w:p>
    <w:p w:rsidR="00DA3432" w:rsidRPr="00BF2B0B" w:rsidRDefault="00DA3432" w:rsidP="00DA3432">
      <w:pPr>
        <w:overflowPunct w:val="0"/>
        <w:adjustRightInd w:val="0"/>
        <w:jc w:val="both"/>
        <w:textAlignment w:val="baseline"/>
      </w:pPr>
    </w:p>
    <w:p w:rsidR="00425D65" w:rsidRDefault="00425D65">
      <w:pPr>
        <w:overflowPunct w:val="0"/>
        <w:adjustRightInd w:val="0"/>
        <w:jc w:val="both"/>
        <w:textAlignment w:val="baseline"/>
      </w:pPr>
      <w:r w:rsidRPr="00425D65">
        <w:rPr>
          <w:b/>
          <w:bCs/>
        </w:rPr>
        <w:t xml:space="preserve">Eelnõu § </w:t>
      </w:r>
      <w:r w:rsidR="008A3C21">
        <w:rPr>
          <w:b/>
          <w:bCs/>
        </w:rPr>
        <w:t xml:space="preserve">18 </w:t>
      </w:r>
      <w:r w:rsidRPr="00425D65">
        <w:rPr>
          <w:b/>
          <w:bCs/>
        </w:rPr>
        <w:t xml:space="preserve">lõikes </w:t>
      </w:r>
      <w:r w:rsidR="008A3C21">
        <w:rPr>
          <w:b/>
          <w:bCs/>
        </w:rPr>
        <w:t>6</w:t>
      </w:r>
      <w:r w:rsidR="008A3C21" w:rsidRPr="00425D65">
        <w:rPr>
          <w:b/>
          <w:bCs/>
        </w:rPr>
        <w:t xml:space="preserve"> </w:t>
      </w:r>
      <w:r w:rsidRPr="00425D65">
        <w:t xml:space="preserve">on sätestatud, </w:t>
      </w:r>
      <w:r w:rsidR="00FD2F85">
        <w:t xml:space="preserve">et </w:t>
      </w:r>
      <w:r w:rsidRPr="00425D65">
        <w:t xml:space="preserve">kui tõusigade aretamise ja levitamisega tegelev </w:t>
      </w:r>
      <w:r w:rsidR="00466443">
        <w:t>tulundusühi</w:t>
      </w:r>
      <w:r w:rsidR="00DA3572">
        <w:t>stu</w:t>
      </w:r>
      <w:r w:rsidRPr="00425D65">
        <w:t xml:space="preserve">, kellel on vähemalt 25 liiget, </w:t>
      </w:r>
      <w:r w:rsidR="001176B6">
        <w:t>taotleb toetust</w:t>
      </w:r>
      <w:r w:rsidRPr="00425D65">
        <w:t xml:space="preserve"> teadus- ja õppetöö korraldamise eesmärgil kasutatava </w:t>
      </w:r>
      <w:r w:rsidR="00CB61AB">
        <w:t>loomakasvatusehitise</w:t>
      </w:r>
      <w:r w:rsidR="00CB61AB" w:rsidRPr="00425D65">
        <w:t xml:space="preserve"> </w:t>
      </w:r>
      <w:r w:rsidRPr="00425D65">
        <w:t>ehitamiseks, siis on toetuse maksimaalne suurus programmiperioodil kuni 1 500 000 eurot taotleja ja toetatava tegevuse kohta</w:t>
      </w:r>
      <w:r w:rsidR="001176B6">
        <w:t>,</w:t>
      </w:r>
      <w:r w:rsidRPr="00425D65">
        <w:t xml:space="preserve"> arvestamata eelnõu § </w:t>
      </w:r>
      <w:r w:rsidR="007B7377">
        <w:t>18</w:t>
      </w:r>
      <w:r w:rsidR="007B7377" w:rsidRPr="00425D65">
        <w:t xml:space="preserve"> </w:t>
      </w:r>
      <w:r w:rsidRPr="00425D65">
        <w:t>lõikes 2 kehtestatud maksimaalselt toetatavat loomakoha maksumust.</w:t>
      </w:r>
    </w:p>
    <w:p w:rsidR="00EA5408" w:rsidRPr="00425D65" w:rsidRDefault="00EA5408">
      <w:pPr>
        <w:overflowPunct w:val="0"/>
        <w:adjustRightInd w:val="0"/>
        <w:jc w:val="both"/>
        <w:textAlignment w:val="baseline"/>
      </w:pPr>
    </w:p>
    <w:p w:rsidR="00425D65" w:rsidRPr="00425D65" w:rsidRDefault="00425D65">
      <w:pPr>
        <w:autoSpaceDE/>
        <w:autoSpaceDN/>
        <w:jc w:val="both"/>
        <w:rPr>
          <w:color w:val="000000"/>
          <w:lang w:eastAsia="et-EE"/>
        </w:rPr>
      </w:pPr>
      <w:r w:rsidRPr="00425D65">
        <w:rPr>
          <w:lang w:eastAsia="et-EE"/>
        </w:rPr>
        <w:t xml:space="preserve">Arengukava üheks prioriteetseks suunaks on ühistulise tegevuse toetamine. Olulised on ka põllumajandustoodete kvaliteedi </w:t>
      </w:r>
      <w:r w:rsidR="00FD2F85">
        <w:rPr>
          <w:lang w:eastAsia="et-EE"/>
        </w:rPr>
        <w:t>paranda</w:t>
      </w:r>
      <w:r w:rsidRPr="00425D65">
        <w:rPr>
          <w:lang w:eastAsia="et-EE"/>
        </w:rPr>
        <w:t>mine (sh tõuaretus</w:t>
      </w:r>
      <w:r w:rsidR="001176B6">
        <w:rPr>
          <w:lang w:eastAsia="et-EE"/>
        </w:rPr>
        <w:t>e</w:t>
      </w:r>
      <w:r w:rsidRPr="00425D65">
        <w:rPr>
          <w:lang w:eastAsia="et-EE"/>
        </w:rPr>
        <w:t xml:space="preserve"> kaasabil), teadmussiire ja nende sektorite tugevdamine, mida seni on vähem toetatud. Aretusfarmis on võimalik kasutada emiseid, </w:t>
      </w:r>
      <w:r w:rsidR="00FD2F85">
        <w:rPr>
          <w:lang w:eastAsia="et-EE"/>
        </w:rPr>
        <w:t>ke</w:t>
      </w:r>
      <w:r w:rsidRPr="00425D65">
        <w:rPr>
          <w:lang w:eastAsia="et-EE"/>
        </w:rPr>
        <w:t>lle andmed on kontrollitavad Jõudluskontrolli Keskuses</w:t>
      </w:r>
      <w:r w:rsidR="00FD2F85">
        <w:rPr>
          <w:lang w:eastAsia="et-EE"/>
        </w:rPr>
        <w:t>,</w:t>
      </w:r>
      <w:r w:rsidRPr="00425D65">
        <w:rPr>
          <w:lang w:eastAsia="et-EE"/>
        </w:rPr>
        <w:t xml:space="preserve"> ning paaritada</w:t>
      </w:r>
      <w:r w:rsidR="00FD2F85">
        <w:rPr>
          <w:lang w:eastAsia="et-EE"/>
        </w:rPr>
        <w:t xml:space="preserve"> neid</w:t>
      </w:r>
      <w:r w:rsidRPr="00425D65">
        <w:rPr>
          <w:lang w:eastAsia="et-EE"/>
        </w:rPr>
        <w:t xml:space="preserve"> parimate kultide spermaga. Aretusfarmist saavad seakasvatajad </w:t>
      </w:r>
      <w:r w:rsidR="00FD2F85">
        <w:rPr>
          <w:lang w:eastAsia="et-EE"/>
        </w:rPr>
        <w:t xml:space="preserve">osta </w:t>
      </w:r>
      <w:r w:rsidRPr="00425D65">
        <w:rPr>
          <w:lang w:eastAsia="et-EE"/>
        </w:rPr>
        <w:t>endale ristand-tõ</w:t>
      </w:r>
      <w:r w:rsidR="001176B6">
        <w:rPr>
          <w:lang w:eastAsia="et-EE"/>
        </w:rPr>
        <w:t>u</w:t>
      </w:r>
      <w:r w:rsidRPr="00425D65">
        <w:rPr>
          <w:lang w:eastAsia="et-EE"/>
        </w:rPr>
        <w:t xml:space="preserve">emiseid, </w:t>
      </w:r>
      <w:r w:rsidR="00CB61AB" w:rsidRPr="00425D65">
        <w:rPr>
          <w:lang w:eastAsia="et-EE"/>
        </w:rPr>
        <w:t>mi</w:t>
      </w:r>
      <w:r w:rsidR="00CB61AB">
        <w:rPr>
          <w:lang w:eastAsia="et-EE"/>
        </w:rPr>
        <w:t>stõttu</w:t>
      </w:r>
      <w:r w:rsidR="00CB61AB" w:rsidRPr="00425D65">
        <w:rPr>
          <w:lang w:eastAsia="et-EE"/>
        </w:rPr>
        <w:t xml:space="preserve"> </w:t>
      </w:r>
      <w:r w:rsidRPr="00425D65">
        <w:rPr>
          <w:lang w:eastAsia="et-EE"/>
        </w:rPr>
        <w:t>on võimalik kokku hoida aretuseks minevaid kulusid. Eesti seakasvatusel tervikuna on kasutamata arengupotentsiaali</w:t>
      </w:r>
      <w:r w:rsidR="00CB61AB">
        <w:rPr>
          <w:lang w:eastAsia="et-EE"/>
        </w:rPr>
        <w:t xml:space="preserve"> ning</w:t>
      </w:r>
      <w:r w:rsidR="00CB61AB" w:rsidRPr="00425D65">
        <w:rPr>
          <w:lang w:eastAsia="et-EE"/>
        </w:rPr>
        <w:t xml:space="preserve"> </w:t>
      </w:r>
      <w:r w:rsidRPr="00425D65">
        <w:rPr>
          <w:lang w:eastAsia="et-EE"/>
        </w:rPr>
        <w:t>tõhusam aretustöö, s</w:t>
      </w:r>
      <w:r w:rsidR="000E69E6">
        <w:rPr>
          <w:lang w:eastAsia="et-EE"/>
        </w:rPr>
        <w:t>.</w:t>
      </w:r>
      <w:r w:rsidRPr="00425D65">
        <w:rPr>
          <w:lang w:eastAsia="et-EE"/>
        </w:rPr>
        <w:t xml:space="preserve">o sigade jõudlusvõime ja geneetilise väärtuse suurenemine aitab seda realiseerida ning samas </w:t>
      </w:r>
      <w:r w:rsidR="00FD2F85">
        <w:rPr>
          <w:lang w:eastAsia="et-EE"/>
        </w:rPr>
        <w:t>suurendada</w:t>
      </w:r>
      <w:r w:rsidRPr="00425D65">
        <w:rPr>
          <w:lang w:eastAsia="et-EE"/>
        </w:rPr>
        <w:t xml:space="preserve"> ka seakasvatuse majanduslikku tasuvust.</w:t>
      </w:r>
    </w:p>
    <w:p w:rsidR="008A3C21" w:rsidRDefault="008A3C21">
      <w:pPr>
        <w:overflowPunct w:val="0"/>
        <w:adjustRightInd w:val="0"/>
        <w:jc w:val="both"/>
        <w:textAlignment w:val="baseline"/>
        <w:rPr>
          <w:b/>
          <w:bCs/>
        </w:rPr>
      </w:pPr>
    </w:p>
    <w:p w:rsidR="00425D65" w:rsidRDefault="00425D65">
      <w:pPr>
        <w:overflowPunct w:val="0"/>
        <w:adjustRightInd w:val="0"/>
        <w:jc w:val="both"/>
        <w:textAlignment w:val="baseline"/>
      </w:pPr>
      <w:r w:rsidRPr="00425D65">
        <w:rPr>
          <w:b/>
          <w:bCs/>
        </w:rPr>
        <w:t xml:space="preserve">Eelnõu § </w:t>
      </w:r>
      <w:r w:rsidR="008A3C21">
        <w:rPr>
          <w:b/>
          <w:bCs/>
        </w:rPr>
        <w:t>18</w:t>
      </w:r>
      <w:r w:rsidR="008A3C21" w:rsidRPr="00425D65">
        <w:rPr>
          <w:b/>
          <w:bCs/>
        </w:rPr>
        <w:t xml:space="preserve"> </w:t>
      </w:r>
      <w:r w:rsidRPr="00425D65">
        <w:rPr>
          <w:b/>
          <w:bCs/>
        </w:rPr>
        <w:t xml:space="preserve">lõikes </w:t>
      </w:r>
      <w:r w:rsidR="008A3C21">
        <w:rPr>
          <w:b/>
          <w:bCs/>
        </w:rPr>
        <w:t>7</w:t>
      </w:r>
      <w:r w:rsidR="008A3C21" w:rsidRPr="00425D65">
        <w:rPr>
          <w:b/>
          <w:bCs/>
        </w:rPr>
        <w:t xml:space="preserve"> </w:t>
      </w:r>
      <w:r w:rsidRPr="00425D65">
        <w:t xml:space="preserve">on sätestatud, et </w:t>
      </w:r>
      <w:r w:rsidR="001333D5" w:rsidRPr="00C46C37">
        <w:t>§</w:t>
      </w:r>
      <w:r w:rsidR="00EA5408" w:rsidRPr="00EA5408" w:rsidDel="00EA5408">
        <w:t xml:space="preserve"> </w:t>
      </w:r>
      <w:r w:rsidR="008A3C21">
        <w:t>4</w:t>
      </w:r>
      <w:r w:rsidR="008A3C21" w:rsidRPr="00425D65">
        <w:t xml:space="preserve"> </w:t>
      </w:r>
      <w:r w:rsidRPr="00425D65">
        <w:t xml:space="preserve">lõike 1 punktis 8 nimetatud investeeringuobjektide (mobiilsed masinad ja seadmed) </w:t>
      </w:r>
      <w:r w:rsidR="00390761" w:rsidRPr="00425D65">
        <w:t xml:space="preserve">puhul </w:t>
      </w:r>
      <w:r w:rsidRPr="00425D65">
        <w:t xml:space="preserve">võib toetuse suurus moodustada kuni kolmekordse </w:t>
      </w:r>
      <w:r w:rsidR="009E1EDC">
        <w:t xml:space="preserve">taotleja </w:t>
      </w:r>
      <w:r w:rsidRPr="00425D65">
        <w:t>toetuse taotlemise</w:t>
      </w:r>
      <w:r w:rsidR="007A6761">
        <w:t>le</w:t>
      </w:r>
      <w:r w:rsidRPr="00425D65">
        <w:t xml:space="preserve"> vahetult eelnenud majandusaasta müügitulu suuruse. Nimetatud piirangut ei kohaldata § 2 lõike</w:t>
      </w:r>
      <w:r w:rsidR="00390761">
        <w:t>s</w:t>
      </w:r>
      <w:r w:rsidRPr="00425D65">
        <w:t xml:space="preserve"> </w:t>
      </w:r>
      <w:r w:rsidR="00671894">
        <w:t>5</w:t>
      </w:r>
      <w:r w:rsidR="00671894" w:rsidRPr="00425D65">
        <w:t xml:space="preserve"> </w:t>
      </w:r>
      <w:r w:rsidR="00390761">
        <w:t xml:space="preserve">nimetatud </w:t>
      </w:r>
      <w:r w:rsidRPr="00425D65">
        <w:t xml:space="preserve">tingimustele vastavate </w:t>
      </w:r>
      <w:r w:rsidR="00AE2F3F">
        <w:t xml:space="preserve">tootjarühmade </w:t>
      </w:r>
      <w:r w:rsidRPr="00425D65">
        <w:t>puhul.</w:t>
      </w:r>
    </w:p>
    <w:p w:rsidR="00EA5408" w:rsidRPr="00425D65" w:rsidRDefault="00EA5408">
      <w:pPr>
        <w:overflowPunct w:val="0"/>
        <w:adjustRightInd w:val="0"/>
        <w:jc w:val="both"/>
        <w:textAlignment w:val="baseline"/>
        <w:rPr>
          <w:b/>
          <w:bCs/>
        </w:rPr>
      </w:pPr>
    </w:p>
    <w:p w:rsidR="00425D65" w:rsidRPr="00425D65" w:rsidRDefault="000B5E07">
      <w:pPr>
        <w:overflowPunct w:val="0"/>
        <w:adjustRightInd w:val="0"/>
        <w:jc w:val="both"/>
        <w:textAlignment w:val="baseline"/>
        <w:rPr>
          <w:lang w:eastAsia="et-EE"/>
        </w:rPr>
      </w:pPr>
      <w:r>
        <w:rPr>
          <w:lang w:eastAsia="et-EE"/>
        </w:rPr>
        <w:t>Selle k</w:t>
      </w:r>
      <w:r w:rsidR="00425D65" w:rsidRPr="00425D65">
        <w:rPr>
          <w:lang w:eastAsia="et-EE"/>
        </w:rPr>
        <w:t>itsenduse</w:t>
      </w:r>
      <w:r>
        <w:rPr>
          <w:lang w:eastAsia="et-EE"/>
        </w:rPr>
        <w:t xml:space="preserve"> eesmärk</w:t>
      </w:r>
      <w:r w:rsidR="00425D65" w:rsidRPr="00425D65">
        <w:rPr>
          <w:lang w:eastAsia="et-EE"/>
        </w:rPr>
        <w:t>, et toetuse suurus on piiratud müügitulu suurusega, on tagada toetuse efektiivne ja eesmärgipärane kasutamine, samuti vältida taotleja võimaliku üleinvesteeringu ohtu (seda eelkõige suuremahuliste investeeringute puhul). Tulenevalt</w:t>
      </w:r>
      <w:r w:rsidR="002258BC">
        <w:rPr>
          <w:lang w:eastAsia="et-EE"/>
        </w:rPr>
        <w:t xml:space="preserve"> meetme</w:t>
      </w:r>
      <w:r w:rsidR="00425D65" w:rsidRPr="00425D65">
        <w:rPr>
          <w:lang w:eastAsia="et-EE"/>
        </w:rPr>
        <w:t xml:space="preserve"> eesmärgist suunatakse toetus taotlejatele, kes suudavad tagada investeeringule piisava omapoolse kaasfinantseeringu ning seeläbi tagada investeeringuprojekti elujõulisus</w:t>
      </w:r>
      <w:r w:rsidR="00966FF3">
        <w:rPr>
          <w:lang w:eastAsia="et-EE"/>
        </w:rPr>
        <w:t>t</w:t>
      </w:r>
      <w:r w:rsidR="00425D65" w:rsidRPr="00425D65">
        <w:rPr>
          <w:lang w:eastAsia="et-EE"/>
        </w:rPr>
        <w:t xml:space="preserve"> tulevikus.</w:t>
      </w:r>
    </w:p>
    <w:p w:rsidR="00DD23BE" w:rsidRPr="00425D65" w:rsidRDefault="00DD23BE">
      <w:pPr>
        <w:overflowPunct w:val="0"/>
        <w:adjustRightInd w:val="0"/>
        <w:jc w:val="both"/>
        <w:textAlignment w:val="baseline"/>
        <w:rPr>
          <w:b/>
          <w:bCs/>
        </w:rPr>
      </w:pPr>
    </w:p>
    <w:p w:rsidR="008947A3" w:rsidRPr="00CA4D2C" w:rsidRDefault="00AE7FE3">
      <w:pPr>
        <w:overflowPunct w:val="0"/>
        <w:adjustRightInd w:val="0"/>
        <w:jc w:val="both"/>
        <w:textAlignment w:val="baseline"/>
        <w:rPr>
          <w:bCs/>
        </w:rPr>
      </w:pPr>
      <w:r w:rsidRPr="00CA4D2C">
        <w:rPr>
          <w:b/>
          <w:bCs/>
        </w:rPr>
        <w:t>Eelnõu</w:t>
      </w:r>
      <w:r w:rsidR="00093AE7">
        <w:rPr>
          <w:b/>
        </w:rPr>
        <w:t xml:space="preserve"> </w:t>
      </w:r>
      <w:r w:rsidR="00CA4D2C">
        <w:rPr>
          <w:b/>
          <w:bCs/>
        </w:rPr>
        <w:t xml:space="preserve">§ </w:t>
      </w:r>
      <w:r w:rsidR="002B496F">
        <w:rPr>
          <w:b/>
          <w:bCs/>
        </w:rPr>
        <w:t>18</w:t>
      </w:r>
      <w:r w:rsidR="002B496F" w:rsidRPr="00CA4D2C">
        <w:rPr>
          <w:b/>
          <w:bCs/>
        </w:rPr>
        <w:t xml:space="preserve"> </w:t>
      </w:r>
      <w:r w:rsidR="001F4A5A" w:rsidRPr="00CA4D2C">
        <w:rPr>
          <w:b/>
          <w:bCs/>
        </w:rPr>
        <w:t xml:space="preserve">lõike </w:t>
      </w:r>
      <w:r w:rsidR="00F016BE">
        <w:rPr>
          <w:b/>
          <w:bCs/>
        </w:rPr>
        <w:t>8</w:t>
      </w:r>
      <w:r w:rsidR="00F016BE" w:rsidRPr="00CA4D2C">
        <w:rPr>
          <w:bCs/>
        </w:rPr>
        <w:t xml:space="preserve"> </w:t>
      </w:r>
      <w:r w:rsidR="001F4A5A" w:rsidRPr="00CA4D2C">
        <w:rPr>
          <w:bCs/>
        </w:rPr>
        <w:t xml:space="preserve">kohaselt </w:t>
      </w:r>
      <w:r w:rsidR="00920131" w:rsidRPr="00CA4D2C">
        <w:rPr>
          <w:bCs/>
        </w:rPr>
        <w:t xml:space="preserve">antakse </w:t>
      </w:r>
      <w:r w:rsidR="007A6761">
        <w:rPr>
          <w:bCs/>
        </w:rPr>
        <w:t xml:space="preserve">eelnõu </w:t>
      </w:r>
      <w:r w:rsidR="00CA4D2C" w:rsidRPr="00CA4D2C">
        <w:rPr>
          <w:bCs/>
        </w:rPr>
        <w:t>§</w:t>
      </w:r>
      <w:r w:rsidR="0012036E">
        <w:rPr>
          <w:bCs/>
        </w:rPr>
        <w:t xml:space="preserve"> </w:t>
      </w:r>
      <w:r w:rsidR="002B496F">
        <w:rPr>
          <w:bCs/>
        </w:rPr>
        <w:t xml:space="preserve">4 </w:t>
      </w:r>
      <w:r w:rsidR="0012036E">
        <w:rPr>
          <w:bCs/>
        </w:rPr>
        <w:t>lõike</w:t>
      </w:r>
      <w:r w:rsidR="001F4A5A" w:rsidRPr="00CA4D2C">
        <w:rPr>
          <w:bCs/>
        </w:rPr>
        <w:t xml:space="preserve"> 1 punktis 5 nimetatud viljapuuaedade ja marjaistandike rajamiseks vajalike istikute </w:t>
      </w:r>
      <w:r w:rsidR="00302185">
        <w:rPr>
          <w:bCs/>
        </w:rPr>
        <w:t>ostmiseks</w:t>
      </w:r>
      <w:r w:rsidR="00597A86">
        <w:rPr>
          <w:bCs/>
        </w:rPr>
        <w:t xml:space="preserve"> </w:t>
      </w:r>
      <w:r w:rsidR="001F4A5A" w:rsidRPr="00CA4D2C">
        <w:rPr>
          <w:bCs/>
        </w:rPr>
        <w:t>toetust</w:t>
      </w:r>
      <w:r w:rsidR="00920131">
        <w:rPr>
          <w:bCs/>
        </w:rPr>
        <w:t>,</w:t>
      </w:r>
      <w:r w:rsidR="001F4A5A" w:rsidRPr="00CA4D2C">
        <w:rPr>
          <w:bCs/>
        </w:rPr>
        <w:t xml:space="preserve"> arvestades lisas 1 sätestatud istikute maksimaalset toetatavat ühikute arvu hektari kohta. </w:t>
      </w:r>
      <w:r w:rsidR="00CA4D2C" w:rsidRPr="00CA4D2C">
        <w:rPr>
          <w:bCs/>
        </w:rPr>
        <w:t>Nende</w:t>
      </w:r>
      <w:r w:rsidR="001F4A5A" w:rsidRPr="00CA4D2C">
        <w:rPr>
          <w:bCs/>
        </w:rPr>
        <w:t xml:space="preserve"> </w:t>
      </w:r>
      <w:r w:rsidR="00CA4D2C" w:rsidRPr="00CA4D2C">
        <w:rPr>
          <w:bCs/>
        </w:rPr>
        <w:t xml:space="preserve">viljapuuaedade ja marjaistandike </w:t>
      </w:r>
      <w:r w:rsidR="00920131">
        <w:rPr>
          <w:bCs/>
        </w:rPr>
        <w:t>puhul</w:t>
      </w:r>
      <w:r w:rsidR="00CA4D2C" w:rsidRPr="00CA4D2C">
        <w:rPr>
          <w:bCs/>
        </w:rPr>
        <w:t>, mida lisa</w:t>
      </w:r>
      <w:r w:rsidR="00BC05D1">
        <w:rPr>
          <w:bCs/>
        </w:rPr>
        <w:t>s</w:t>
      </w:r>
      <w:r w:rsidR="00CA4D2C" w:rsidRPr="00CA4D2C">
        <w:rPr>
          <w:bCs/>
        </w:rPr>
        <w:t xml:space="preserve"> 1 </w:t>
      </w:r>
      <w:r w:rsidR="00BC05D1">
        <w:rPr>
          <w:bCs/>
        </w:rPr>
        <w:t>nimetatud ei ole</w:t>
      </w:r>
      <w:r w:rsidR="00302185">
        <w:rPr>
          <w:bCs/>
        </w:rPr>
        <w:t>,</w:t>
      </w:r>
      <w:r w:rsidR="00093AE7">
        <w:rPr>
          <w:bCs/>
        </w:rPr>
        <w:t xml:space="preserve"> </w:t>
      </w:r>
      <w:r w:rsidR="00920131">
        <w:rPr>
          <w:bCs/>
        </w:rPr>
        <w:t>arvutatakse</w:t>
      </w:r>
      <w:r w:rsidR="00CA4D2C" w:rsidRPr="00CA4D2C">
        <w:rPr>
          <w:bCs/>
        </w:rPr>
        <w:t xml:space="preserve"> toet</w:t>
      </w:r>
      <w:r w:rsidR="0012036E">
        <w:rPr>
          <w:bCs/>
        </w:rPr>
        <w:t xml:space="preserve">use määra </w:t>
      </w:r>
      <w:r w:rsidR="007A6761">
        <w:rPr>
          <w:bCs/>
        </w:rPr>
        <w:t xml:space="preserve">eelnõu </w:t>
      </w:r>
      <w:r w:rsidR="0012036E">
        <w:rPr>
          <w:bCs/>
        </w:rPr>
        <w:t xml:space="preserve">§ </w:t>
      </w:r>
      <w:r w:rsidR="002B496F">
        <w:rPr>
          <w:bCs/>
        </w:rPr>
        <w:t>17</w:t>
      </w:r>
      <w:r w:rsidR="002B496F" w:rsidRPr="00CA4D2C">
        <w:rPr>
          <w:bCs/>
        </w:rPr>
        <w:t xml:space="preserve"> </w:t>
      </w:r>
      <w:r w:rsidR="00CA4D2C" w:rsidRPr="00CA4D2C">
        <w:rPr>
          <w:bCs/>
        </w:rPr>
        <w:t>lõike</w:t>
      </w:r>
      <w:r w:rsidR="007A6761">
        <w:rPr>
          <w:bCs/>
        </w:rPr>
        <w:t>s</w:t>
      </w:r>
      <w:r w:rsidR="00CA4D2C" w:rsidRPr="00CA4D2C">
        <w:rPr>
          <w:bCs/>
        </w:rPr>
        <w:t xml:space="preserve"> 1</w:t>
      </w:r>
      <w:r w:rsidR="00D657A4">
        <w:rPr>
          <w:bCs/>
        </w:rPr>
        <w:t xml:space="preserve"> </w:t>
      </w:r>
      <w:r w:rsidR="005F03E4">
        <w:rPr>
          <w:bCs/>
        </w:rPr>
        <w:t>sätestatud</w:t>
      </w:r>
      <w:r w:rsidR="00CA4D2C" w:rsidRPr="00CA4D2C">
        <w:rPr>
          <w:bCs/>
        </w:rPr>
        <w:t xml:space="preserve"> alustel.</w:t>
      </w:r>
    </w:p>
    <w:p w:rsidR="008947A3" w:rsidRDefault="008947A3">
      <w:pPr>
        <w:overflowPunct w:val="0"/>
        <w:adjustRightInd w:val="0"/>
        <w:jc w:val="both"/>
        <w:textAlignment w:val="baseline"/>
        <w:rPr>
          <w:b/>
          <w:bCs/>
        </w:rPr>
      </w:pPr>
    </w:p>
    <w:p w:rsidR="00F53F4C" w:rsidRDefault="006F79AD">
      <w:pPr>
        <w:overflowPunct w:val="0"/>
        <w:adjustRightInd w:val="0"/>
        <w:jc w:val="both"/>
        <w:textAlignment w:val="baseline"/>
        <w:rPr>
          <w:lang w:eastAsia="et-EE"/>
        </w:rPr>
      </w:pPr>
      <w:r w:rsidRPr="00425D65">
        <w:rPr>
          <w:b/>
          <w:bCs/>
        </w:rPr>
        <w:t xml:space="preserve">Eelnõu § </w:t>
      </w:r>
      <w:r>
        <w:rPr>
          <w:b/>
          <w:bCs/>
        </w:rPr>
        <w:t>19</w:t>
      </w:r>
      <w:r w:rsidR="00770C32">
        <w:rPr>
          <w:b/>
          <w:bCs/>
        </w:rPr>
        <w:t>-s</w:t>
      </w:r>
      <w:r>
        <w:rPr>
          <w:b/>
          <w:bCs/>
        </w:rPr>
        <w:t xml:space="preserve"> </w:t>
      </w:r>
      <w:r w:rsidR="00770C32" w:rsidRPr="00BE10C4">
        <w:rPr>
          <w:bCs/>
        </w:rPr>
        <w:t>kehtesta</w:t>
      </w:r>
      <w:r w:rsidR="00770C32">
        <w:rPr>
          <w:bCs/>
        </w:rPr>
        <w:t xml:space="preserve">takse </w:t>
      </w:r>
      <w:r w:rsidR="00F53F4C">
        <w:rPr>
          <w:bCs/>
        </w:rPr>
        <w:t xml:space="preserve">andmed ja dokumendid, mis on </w:t>
      </w:r>
      <w:r w:rsidR="00F016BE">
        <w:rPr>
          <w:bCs/>
        </w:rPr>
        <w:t>vajalikud</w:t>
      </w:r>
      <w:r w:rsidR="00F016BE" w:rsidRPr="00BE10C4">
        <w:rPr>
          <w:bCs/>
        </w:rPr>
        <w:t xml:space="preserve"> </w:t>
      </w:r>
      <w:r w:rsidR="00F016BE">
        <w:rPr>
          <w:bCs/>
        </w:rPr>
        <w:t xml:space="preserve">Keskkonnaametile </w:t>
      </w:r>
      <w:r w:rsidRPr="00BE10C4">
        <w:rPr>
          <w:bCs/>
        </w:rPr>
        <w:t>niisutusega seo</w:t>
      </w:r>
      <w:r w:rsidR="00F016BE">
        <w:rPr>
          <w:bCs/>
        </w:rPr>
        <w:t>tud</w:t>
      </w:r>
      <w:r w:rsidRPr="00BE10C4">
        <w:rPr>
          <w:bCs/>
        </w:rPr>
        <w:t xml:space="preserve"> </w:t>
      </w:r>
      <w:r w:rsidR="00F016BE">
        <w:rPr>
          <w:bCs/>
        </w:rPr>
        <w:t>keskkonnamõju hindamiseks</w:t>
      </w:r>
      <w:r w:rsidR="00F016BE" w:rsidRPr="00F016BE">
        <w:rPr>
          <w:bCs/>
        </w:rPr>
        <w:t xml:space="preserve"> ja</w:t>
      </w:r>
      <w:r w:rsidR="00F016BE">
        <w:rPr>
          <w:b/>
          <w:bCs/>
        </w:rPr>
        <w:t xml:space="preserve"> </w:t>
      </w:r>
      <w:r w:rsidR="00F016BE" w:rsidRPr="00F016BE">
        <w:rPr>
          <w:bCs/>
        </w:rPr>
        <w:t>vastava</w:t>
      </w:r>
      <w:r w:rsidR="00F016BE">
        <w:rPr>
          <w:b/>
          <w:bCs/>
        </w:rPr>
        <w:t xml:space="preserve"> </w:t>
      </w:r>
      <w:r w:rsidR="00F13A30" w:rsidRPr="00F13A30">
        <w:rPr>
          <w:lang w:eastAsia="et-EE"/>
        </w:rPr>
        <w:t>kooskõlastuse</w:t>
      </w:r>
      <w:r w:rsidR="00F016BE">
        <w:rPr>
          <w:lang w:eastAsia="et-EE"/>
        </w:rPr>
        <w:t xml:space="preserve"> andmiseks</w:t>
      </w:r>
      <w:r w:rsidR="00BE10C4">
        <w:rPr>
          <w:lang w:eastAsia="et-EE"/>
        </w:rPr>
        <w:t>.</w:t>
      </w:r>
      <w:r w:rsidR="00F53F4C">
        <w:rPr>
          <w:lang w:eastAsia="et-EE"/>
        </w:rPr>
        <w:t xml:space="preserve"> Esit</w:t>
      </w:r>
      <w:r w:rsidR="00AE0169">
        <w:rPr>
          <w:lang w:eastAsia="et-EE"/>
        </w:rPr>
        <w:t xml:space="preserve">atud dokumentide </w:t>
      </w:r>
      <w:r w:rsidR="00770C32">
        <w:rPr>
          <w:lang w:eastAsia="et-EE"/>
        </w:rPr>
        <w:t>põhjal</w:t>
      </w:r>
      <w:r w:rsidR="00AE0169">
        <w:rPr>
          <w:lang w:eastAsia="et-EE"/>
        </w:rPr>
        <w:t xml:space="preserve"> hindab Keskkonnaamet, millist mõju kavandatav investeering keskkonnale avaldab. Asjaolud, mida Keskonnamet arvestab hinnangu ja kooskõlastuse andmisel</w:t>
      </w:r>
      <w:r w:rsidR="0080104F">
        <w:rPr>
          <w:lang w:eastAsia="et-EE"/>
        </w:rPr>
        <w:t>,</w:t>
      </w:r>
      <w:r w:rsidR="00AE0169">
        <w:rPr>
          <w:lang w:eastAsia="et-EE"/>
        </w:rPr>
        <w:t xml:space="preserve"> on </w:t>
      </w:r>
      <w:r w:rsidR="00F016BE">
        <w:rPr>
          <w:lang w:eastAsia="et-EE"/>
        </w:rPr>
        <w:t xml:space="preserve">kirjeldatud seletuskirjas </w:t>
      </w:r>
      <w:r w:rsidR="00AE0169">
        <w:rPr>
          <w:lang w:eastAsia="et-EE"/>
        </w:rPr>
        <w:t>eelnõu § 8 selgitustes.</w:t>
      </w:r>
    </w:p>
    <w:p w:rsidR="006F79AD" w:rsidRDefault="00B31832">
      <w:pPr>
        <w:overflowPunct w:val="0"/>
        <w:adjustRightInd w:val="0"/>
        <w:jc w:val="both"/>
        <w:textAlignment w:val="baseline"/>
        <w:rPr>
          <w:b/>
          <w:bCs/>
        </w:rPr>
      </w:pPr>
      <w:r w:rsidRPr="00B31832">
        <w:rPr>
          <w:lang w:eastAsia="et-EE"/>
        </w:rPr>
        <w:t xml:space="preserve">Statsionaarse seadme ostmise puhul, mille eesmärk on üksnes olemasoleva toimiva niisutussüsteemi elemendi energiatõhususe suurendamine, ei ole </w:t>
      </w:r>
      <w:r w:rsidR="00F8100D" w:rsidRPr="00F8100D">
        <w:rPr>
          <w:lang w:eastAsia="et-EE"/>
        </w:rPr>
        <w:t>keskkonnamõju eelhinnang või keskkonnamõju hindamise aruanne</w:t>
      </w:r>
      <w:r w:rsidR="00F016BE">
        <w:rPr>
          <w:lang w:eastAsia="et-EE"/>
        </w:rPr>
        <w:t xml:space="preserve"> nõutud</w:t>
      </w:r>
      <w:r w:rsidRPr="00B31832">
        <w:rPr>
          <w:lang w:eastAsia="et-EE"/>
        </w:rPr>
        <w:t>.</w:t>
      </w:r>
      <w:r>
        <w:rPr>
          <w:lang w:eastAsia="et-EE"/>
        </w:rPr>
        <w:t xml:space="preserve"> </w:t>
      </w:r>
      <w:r w:rsidR="00F016BE">
        <w:rPr>
          <w:lang w:eastAsia="et-EE"/>
        </w:rPr>
        <w:t xml:space="preserve">Eelnõuga </w:t>
      </w:r>
      <w:r w:rsidR="006B20F8">
        <w:t xml:space="preserve">Keskkonnaameti </w:t>
      </w:r>
      <w:r>
        <w:t>kooskõlastusele vorminõudeid</w:t>
      </w:r>
      <w:r w:rsidR="006B20F8">
        <w:t xml:space="preserve"> seatud ei ole</w:t>
      </w:r>
      <w:r>
        <w:t>.</w:t>
      </w:r>
    </w:p>
    <w:p w:rsidR="00F13A30" w:rsidRDefault="00F13A30">
      <w:pPr>
        <w:overflowPunct w:val="0"/>
        <w:adjustRightInd w:val="0"/>
        <w:jc w:val="both"/>
        <w:textAlignment w:val="baseline"/>
        <w:rPr>
          <w:b/>
          <w:bCs/>
        </w:rPr>
      </w:pPr>
    </w:p>
    <w:p w:rsidR="009E6EA8" w:rsidRDefault="00425D65">
      <w:pPr>
        <w:overflowPunct w:val="0"/>
        <w:adjustRightInd w:val="0"/>
        <w:jc w:val="both"/>
        <w:textAlignment w:val="baseline"/>
        <w:rPr>
          <w:bCs/>
        </w:rPr>
      </w:pPr>
      <w:r w:rsidRPr="00425D65">
        <w:rPr>
          <w:b/>
          <w:bCs/>
        </w:rPr>
        <w:t>Eelnõu §</w:t>
      </w:r>
      <w:r w:rsidR="00770C32">
        <w:rPr>
          <w:b/>
          <w:bCs/>
        </w:rPr>
        <w:t>-s</w:t>
      </w:r>
      <w:r w:rsidRPr="00425D65">
        <w:rPr>
          <w:b/>
          <w:bCs/>
        </w:rPr>
        <w:t xml:space="preserve"> </w:t>
      </w:r>
      <w:r w:rsidR="00822597">
        <w:rPr>
          <w:b/>
          <w:bCs/>
        </w:rPr>
        <w:t>20</w:t>
      </w:r>
      <w:r w:rsidR="00822597">
        <w:rPr>
          <w:bCs/>
        </w:rPr>
        <w:t xml:space="preserve"> </w:t>
      </w:r>
      <w:r w:rsidR="00770C32" w:rsidRPr="009E6EA8">
        <w:rPr>
          <w:bCs/>
        </w:rPr>
        <w:t>sätesta</w:t>
      </w:r>
      <w:r w:rsidR="00770C32">
        <w:rPr>
          <w:bCs/>
        </w:rPr>
        <w:t>takse</w:t>
      </w:r>
      <w:r w:rsidR="00770C32" w:rsidRPr="009E6EA8">
        <w:rPr>
          <w:bCs/>
        </w:rPr>
        <w:t xml:space="preserve"> </w:t>
      </w:r>
      <w:r w:rsidR="009E6EA8" w:rsidRPr="009E6EA8">
        <w:rPr>
          <w:bCs/>
        </w:rPr>
        <w:t>toetuse taotlusele esitatavad nõuded</w:t>
      </w:r>
      <w:r w:rsidR="009E6EA8">
        <w:rPr>
          <w:bCs/>
        </w:rPr>
        <w:t xml:space="preserve"> ja</w:t>
      </w:r>
      <w:r w:rsidR="009E6EA8" w:rsidRPr="009E6EA8">
        <w:t xml:space="preserve"> </w:t>
      </w:r>
      <w:r w:rsidR="009E6EA8" w:rsidRPr="009E6EA8">
        <w:rPr>
          <w:bCs/>
        </w:rPr>
        <w:t>taotluse esitamise tähta</w:t>
      </w:r>
      <w:r w:rsidR="00770C32">
        <w:rPr>
          <w:bCs/>
        </w:rPr>
        <w:t>eg</w:t>
      </w:r>
      <w:r w:rsidR="009E6EA8">
        <w:rPr>
          <w:bCs/>
        </w:rPr>
        <w:t>.</w:t>
      </w:r>
      <w:r w:rsidR="009E6EA8" w:rsidRPr="009E6EA8">
        <w:rPr>
          <w:bCs/>
        </w:rPr>
        <w:t xml:space="preserve"> </w:t>
      </w:r>
    </w:p>
    <w:p w:rsidR="000A614D" w:rsidRDefault="000A614D">
      <w:pPr>
        <w:pStyle w:val="Default"/>
        <w:jc w:val="both"/>
      </w:pPr>
    </w:p>
    <w:p w:rsidR="000A614D" w:rsidRDefault="0080104F">
      <w:pPr>
        <w:pStyle w:val="Default"/>
        <w:jc w:val="both"/>
      </w:pPr>
      <w:r w:rsidRPr="00425D65" w:rsidDel="0080104F">
        <w:t xml:space="preserve">Taotluse ja neis esitatud andmeid tõendavate dokumentide esitamise tähtaja kuulutab välja PRIA, avaldades selle ametlikus </w:t>
      </w:r>
      <w:r w:rsidDel="0080104F">
        <w:t>võrgu</w:t>
      </w:r>
      <w:r w:rsidRPr="00425D65" w:rsidDel="0080104F">
        <w:t xml:space="preserve">väljaandes Ametlikud Teadaanded. </w:t>
      </w:r>
      <w:r w:rsidR="000A614D">
        <w:t>T</w:t>
      </w:r>
      <w:r w:rsidR="0028347F" w:rsidRPr="001A0AAD">
        <w:t xml:space="preserve">oetuse </w:t>
      </w:r>
      <w:r w:rsidR="0028347F">
        <w:t xml:space="preserve">taotluste vastuvõtmine </w:t>
      </w:r>
      <w:r w:rsidR="000A614D">
        <w:t>toimub</w:t>
      </w:r>
      <w:r w:rsidR="0028347F">
        <w:t xml:space="preserve"> PRIA</w:t>
      </w:r>
      <w:r w:rsidR="0028347F" w:rsidRPr="001A0AAD">
        <w:t xml:space="preserve"> e-teenu</w:t>
      </w:r>
      <w:r w:rsidR="0028347F">
        <w:t xml:space="preserve">se keskkonna kaudu. </w:t>
      </w:r>
      <w:r w:rsidR="0028347F" w:rsidRPr="00187186">
        <w:t xml:space="preserve">Toetuse saamiseks esitab taotleja PRIA e-teenuse keskkonna kaudu selleks </w:t>
      </w:r>
      <w:r w:rsidR="0028347F" w:rsidRPr="00187186">
        <w:lastRenderedPageBreak/>
        <w:t>ettenähtud tähtajal PRIA-le avalduse ning selles esitatud andmeid tõendavad dokumendid</w:t>
      </w:r>
      <w:r w:rsidR="0028347F">
        <w:t>.</w:t>
      </w:r>
      <w:r w:rsidR="0028347F" w:rsidRPr="00D17A5B">
        <w:t xml:space="preserve"> </w:t>
      </w:r>
    </w:p>
    <w:p w:rsidR="00B20CD5" w:rsidRPr="0018274F" w:rsidRDefault="00B20CD5">
      <w:pPr>
        <w:autoSpaceDE/>
        <w:autoSpaceDN/>
        <w:jc w:val="both"/>
        <w:rPr>
          <w:rFonts w:eastAsia="Calibri"/>
        </w:rPr>
      </w:pPr>
    </w:p>
    <w:p w:rsidR="00D50F30" w:rsidRDefault="00C0566F">
      <w:pPr>
        <w:overflowPunct w:val="0"/>
        <w:adjustRightInd w:val="0"/>
        <w:jc w:val="both"/>
        <w:textAlignment w:val="baseline"/>
        <w:rPr>
          <w:bCs/>
        </w:rPr>
      </w:pPr>
      <w:r w:rsidRPr="00C0566F">
        <w:rPr>
          <w:bCs/>
        </w:rPr>
        <w:t>PRIA koostab toetuse saamiseks esitatava avalduse, maksetaotluse, hinnapakkumuste võrdlustabeli, enne kulutuste tegemist rahastatud tegevuse tasumise tõendamise teatise ja ehitustegevuse kulude kajastamise vormi ning avaldab need oma veebilehel</w:t>
      </w:r>
      <w:r>
        <w:rPr>
          <w:bCs/>
        </w:rPr>
        <w:t>.</w:t>
      </w:r>
      <w:r w:rsidR="008A19A2" w:rsidRPr="008A19A2">
        <w:t xml:space="preserve"> </w:t>
      </w:r>
      <w:r w:rsidR="008A19A2">
        <w:t>Ehitustegevuse hinnapakkumus on taotluse osaks olev dokument, mis esitatakse koos avaldusega.</w:t>
      </w:r>
      <w:r w:rsidR="008A19A2" w:rsidRPr="008A19A2">
        <w:t xml:space="preserve"> </w:t>
      </w:r>
      <w:r w:rsidR="008A19A2" w:rsidRPr="00DD1BBB">
        <w:t>Taotleja võib ettenähtud tähtajal esitada ühe taotluse, mis võib sisaldada rohkem kui üht tegevust ja investeeringuobjekti.</w:t>
      </w:r>
    </w:p>
    <w:p w:rsidR="00BC04AF" w:rsidRDefault="005F03E4">
      <w:pPr>
        <w:tabs>
          <w:tab w:val="left" w:pos="7642"/>
        </w:tabs>
        <w:overflowPunct w:val="0"/>
        <w:adjustRightInd w:val="0"/>
        <w:jc w:val="both"/>
        <w:textAlignment w:val="baseline"/>
        <w:rPr>
          <w:bCs/>
        </w:rPr>
      </w:pPr>
      <w:r>
        <w:rPr>
          <w:bCs/>
        </w:rPr>
        <w:tab/>
      </w:r>
    </w:p>
    <w:p w:rsidR="00425D65" w:rsidRPr="00425D65" w:rsidRDefault="00425D65">
      <w:pPr>
        <w:overflowPunct w:val="0"/>
        <w:adjustRightInd w:val="0"/>
        <w:jc w:val="both"/>
        <w:textAlignment w:val="baseline"/>
        <w:rPr>
          <w:b/>
          <w:bCs/>
        </w:rPr>
      </w:pPr>
      <w:r w:rsidRPr="00425D65">
        <w:t xml:space="preserve">Tsiviilseadustiku üldosa seaduse § 115 </w:t>
      </w:r>
      <w:r w:rsidR="005F03E4">
        <w:t xml:space="preserve">kohaselt </w:t>
      </w:r>
      <w:r w:rsidRPr="00425D65">
        <w:t xml:space="preserve">peab taotleja esitama taotleja nõuetekohasuse tõendamiseks taotleja seadusjärgse esindusõiguseta isiku puhul tema volitusi tõendava volikirja. </w:t>
      </w:r>
    </w:p>
    <w:p w:rsidR="00E9391F" w:rsidRDefault="00E9391F">
      <w:pPr>
        <w:overflowPunct w:val="0"/>
        <w:adjustRightInd w:val="0"/>
        <w:jc w:val="both"/>
        <w:textAlignment w:val="baseline"/>
        <w:rPr>
          <w:b/>
          <w:bCs/>
        </w:rPr>
      </w:pPr>
      <w:r w:rsidRPr="00E9391F">
        <w:rPr>
          <w:bCs/>
        </w:rPr>
        <w:t xml:space="preserve">Dokumendid esitatakse originaaldokumentidena, kui määruses ei ole ette nähtud dokumendi ärakirja esitamist. </w:t>
      </w:r>
    </w:p>
    <w:p w:rsidR="00E9391F" w:rsidRPr="00425D65" w:rsidRDefault="00E9391F">
      <w:pPr>
        <w:overflowPunct w:val="0"/>
        <w:adjustRightInd w:val="0"/>
        <w:jc w:val="both"/>
        <w:textAlignment w:val="baseline"/>
        <w:rPr>
          <w:b/>
          <w:bCs/>
        </w:rPr>
      </w:pPr>
    </w:p>
    <w:p w:rsidR="004F1E99" w:rsidRDefault="00425D65">
      <w:pPr>
        <w:overflowPunct w:val="0"/>
        <w:adjustRightInd w:val="0"/>
        <w:jc w:val="both"/>
        <w:textAlignment w:val="baseline"/>
      </w:pPr>
      <w:r w:rsidRPr="00425D65">
        <w:rPr>
          <w:b/>
          <w:bCs/>
          <w:color w:val="000000"/>
        </w:rPr>
        <w:t>Eelnõu</w:t>
      </w:r>
      <w:r w:rsidRPr="00425D65">
        <w:rPr>
          <w:b/>
          <w:bCs/>
        </w:rPr>
        <w:t xml:space="preserve"> §-</w:t>
      </w:r>
      <w:r w:rsidR="00822597">
        <w:rPr>
          <w:b/>
          <w:bCs/>
        </w:rPr>
        <w:t>de</w:t>
      </w:r>
      <w:r w:rsidRPr="00425D65">
        <w:rPr>
          <w:b/>
          <w:bCs/>
        </w:rPr>
        <w:t xml:space="preserve">s </w:t>
      </w:r>
      <w:r w:rsidR="00822597">
        <w:rPr>
          <w:b/>
          <w:bCs/>
        </w:rPr>
        <w:t>21 ja 22</w:t>
      </w:r>
      <w:r w:rsidR="00822597" w:rsidRPr="00425D65">
        <w:rPr>
          <w:b/>
          <w:bCs/>
        </w:rPr>
        <w:t xml:space="preserve"> </w:t>
      </w:r>
      <w:r w:rsidRPr="00425D65">
        <w:t>on sätestatud</w:t>
      </w:r>
      <w:r w:rsidR="004F1E99">
        <w:t xml:space="preserve"> nõuded</w:t>
      </w:r>
      <w:r w:rsidRPr="00425D65">
        <w:t xml:space="preserve"> </w:t>
      </w:r>
      <w:r w:rsidR="004F1E99">
        <w:t>avalduse</w:t>
      </w:r>
      <w:r w:rsidR="00455CAC">
        <w:t>l</w:t>
      </w:r>
      <w:r w:rsidR="002A66E8">
        <w:t xml:space="preserve"> esitat</w:t>
      </w:r>
      <w:r w:rsidR="00AE0169">
        <w:t>avate andmete</w:t>
      </w:r>
      <w:r w:rsidR="002A66E8">
        <w:t xml:space="preserve"> </w:t>
      </w:r>
      <w:r w:rsidR="002A66E8" w:rsidRPr="002A66E8">
        <w:t>kohta</w:t>
      </w:r>
      <w:r w:rsidR="00FB61B8">
        <w:t>.</w:t>
      </w:r>
      <w:r w:rsidR="008F4833">
        <w:t xml:space="preserve"> </w:t>
      </w:r>
    </w:p>
    <w:p w:rsidR="00016604" w:rsidRDefault="008F4833">
      <w:pPr>
        <w:overflowPunct w:val="0"/>
        <w:adjustRightInd w:val="0"/>
        <w:jc w:val="both"/>
        <w:textAlignment w:val="baseline"/>
        <w:rPr>
          <w:bCs/>
          <w:color w:val="000000"/>
        </w:rPr>
      </w:pPr>
      <w:r>
        <w:rPr>
          <w:color w:val="000000"/>
        </w:rPr>
        <w:t>A</w:t>
      </w:r>
      <w:r w:rsidR="009E6EA8" w:rsidRPr="009E6EA8">
        <w:rPr>
          <w:color w:val="000000"/>
        </w:rPr>
        <w:t>valdus</w:t>
      </w:r>
      <w:r w:rsidR="00093AE7">
        <w:rPr>
          <w:color w:val="000000"/>
        </w:rPr>
        <w:t xml:space="preserve"> </w:t>
      </w:r>
      <w:r>
        <w:rPr>
          <w:color w:val="000000"/>
        </w:rPr>
        <w:t>peab sisaldama</w:t>
      </w:r>
      <w:r w:rsidR="009E6EA8" w:rsidRPr="009E6EA8">
        <w:rPr>
          <w:color w:val="000000"/>
        </w:rPr>
        <w:t xml:space="preserve"> teavet, mille alusel saab kindlaks teha eelnõu tingimuste täitmise ja koguda vajalikke statistilisi andmeid, mida saab hiljem kasutada toetusega saavutatavate mõjude kindakstegemiseks. </w:t>
      </w:r>
      <w:r w:rsidR="00FB61B8" w:rsidRPr="00FB61B8">
        <w:rPr>
          <w:color w:val="000000"/>
        </w:rPr>
        <w:t xml:space="preserve">Asjakohaseid dokumente nõutakse majandusliku jätkusuutlikkuse tõestamiseks. </w:t>
      </w:r>
      <w:r w:rsidR="00F073D3" w:rsidRPr="00F073D3">
        <w:rPr>
          <w:color w:val="000000"/>
        </w:rPr>
        <w:t xml:space="preserve">Euroopa </w:t>
      </w:r>
      <w:r w:rsidR="000967BB">
        <w:rPr>
          <w:color w:val="000000"/>
        </w:rPr>
        <w:t>P</w:t>
      </w:r>
      <w:r w:rsidR="00F073D3" w:rsidRPr="00F073D3">
        <w:rPr>
          <w:color w:val="000000"/>
        </w:rPr>
        <w:t xml:space="preserve">arlamendi ja nõukogu määruse </w:t>
      </w:r>
      <w:r w:rsidR="00FB61B8" w:rsidRPr="00FB61B8">
        <w:rPr>
          <w:color w:val="000000"/>
        </w:rPr>
        <w:t>(</w:t>
      </w:r>
      <w:r w:rsidR="004834EA" w:rsidRPr="00FB61B8">
        <w:rPr>
          <w:color w:val="000000"/>
        </w:rPr>
        <w:t>E</w:t>
      </w:r>
      <w:r w:rsidR="004834EA">
        <w:rPr>
          <w:color w:val="000000"/>
        </w:rPr>
        <w:t>L</w:t>
      </w:r>
      <w:r w:rsidR="00FB61B8" w:rsidRPr="00FB61B8">
        <w:rPr>
          <w:color w:val="000000"/>
        </w:rPr>
        <w:t xml:space="preserve">) nr 1305/2013 artikli 17 kohaselt toetatakse investeeringuid, mis parandavad põllumajandusliku majapidamise üldist tulemuslikkust ja jätkusuutlikkust. </w:t>
      </w:r>
      <w:r w:rsidR="009E6EA8" w:rsidRPr="009E6EA8">
        <w:rPr>
          <w:color w:val="000000"/>
        </w:rPr>
        <w:t>Täiendavate andmete kogumise vajalikkus tuleneb komisjoni rakendusmäärusest</w:t>
      </w:r>
      <w:r w:rsidR="00C80881">
        <w:rPr>
          <w:color w:val="000000"/>
        </w:rPr>
        <w:t xml:space="preserve"> (EL)</w:t>
      </w:r>
      <w:r w:rsidR="009E6EA8" w:rsidRPr="009E6EA8">
        <w:rPr>
          <w:color w:val="000000"/>
        </w:rPr>
        <w:t xml:space="preserve"> nr 808/2014 jt õigusaktidest ning Euroopa Komisjoni koostatud meetme rakendamise juhendmaterjalist</w:t>
      </w:r>
      <w:r w:rsidR="00FC3D7C">
        <w:rPr>
          <w:color w:val="000000"/>
        </w:rPr>
        <w:t>.</w:t>
      </w:r>
      <w:r w:rsidR="009E6EA8" w:rsidRPr="009E6EA8">
        <w:rPr>
          <w:color w:val="000000"/>
        </w:rPr>
        <w:t xml:space="preserve"> </w:t>
      </w:r>
      <w:r w:rsidR="00C5451A" w:rsidRPr="00C5451A">
        <w:rPr>
          <w:bCs/>
          <w:color w:val="000000"/>
        </w:rPr>
        <w:t>Avalduses esitatud andmed peavad olema täielikud ja õiged. ELÜPS</w:t>
      </w:r>
      <w:r w:rsidR="005F03E4">
        <w:rPr>
          <w:bCs/>
          <w:color w:val="000000"/>
        </w:rPr>
        <w:t>-i</w:t>
      </w:r>
      <w:r w:rsidR="00C5451A" w:rsidRPr="00C5451A">
        <w:rPr>
          <w:bCs/>
          <w:color w:val="000000"/>
        </w:rPr>
        <w:t xml:space="preserve"> § 79 lõike 4 punkti 3 kohaselt tehakse taotluse rahuldamata jätmise otsus, kui taotluses on esitatud valeandmeid või </w:t>
      </w:r>
      <w:r w:rsidR="00455CAC">
        <w:rPr>
          <w:bCs/>
          <w:color w:val="000000"/>
        </w:rPr>
        <w:t xml:space="preserve">kui </w:t>
      </w:r>
      <w:r w:rsidR="00C5451A" w:rsidRPr="00C5451A">
        <w:rPr>
          <w:bCs/>
          <w:color w:val="000000"/>
        </w:rPr>
        <w:t>taotleja mõjutab taotluse menetlemist pettuse või ähvardusega või muul õigusvastasel viisil.</w:t>
      </w:r>
    </w:p>
    <w:p w:rsidR="00A55E52" w:rsidRDefault="00A55E52">
      <w:pPr>
        <w:overflowPunct w:val="0"/>
        <w:adjustRightInd w:val="0"/>
        <w:jc w:val="both"/>
        <w:textAlignment w:val="baseline"/>
      </w:pPr>
    </w:p>
    <w:p w:rsidR="009E6EA8" w:rsidRDefault="004F1E99">
      <w:pPr>
        <w:overflowPunct w:val="0"/>
        <w:adjustRightInd w:val="0"/>
        <w:jc w:val="both"/>
        <w:textAlignment w:val="baseline"/>
        <w:rPr>
          <w:bCs/>
          <w:color w:val="000000"/>
        </w:rPr>
      </w:pPr>
      <w:r w:rsidRPr="004F1E99">
        <w:rPr>
          <w:bCs/>
          <w:color w:val="000000"/>
        </w:rPr>
        <w:t>Eraldi on välja toodud, millised dokumendid peab esitama FIE, kes peab raamatupidamise seaduse kohaselt tekkepõhist raamatupidamise arvestust. Äriühingute puhul kontrollib PRIA taotleja majandustegevuse vastavust eelnõu tingimustele äriregistri abil. Kassapõhiste FIE</w:t>
      </w:r>
      <w:r w:rsidR="00455CAC">
        <w:rPr>
          <w:bCs/>
          <w:color w:val="000000"/>
        </w:rPr>
        <w:t>-</w:t>
      </w:r>
      <w:r w:rsidRPr="004F1E99">
        <w:rPr>
          <w:bCs/>
          <w:color w:val="000000"/>
        </w:rPr>
        <w:t>de vastavust kontrollitakse tuludeklaratsiooni</w:t>
      </w:r>
      <w:r w:rsidR="00E51FB6">
        <w:rPr>
          <w:bCs/>
          <w:color w:val="000000"/>
        </w:rPr>
        <w:t xml:space="preserve"> vormi E</w:t>
      </w:r>
      <w:r w:rsidRPr="004F1E99">
        <w:rPr>
          <w:bCs/>
          <w:color w:val="000000"/>
        </w:rPr>
        <w:t xml:space="preserve"> </w:t>
      </w:r>
      <w:r w:rsidR="005F5463">
        <w:rPr>
          <w:bCs/>
          <w:color w:val="000000"/>
        </w:rPr>
        <w:t>või</w:t>
      </w:r>
      <w:r w:rsidR="00A55E52">
        <w:rPr>
          <w:bCs/>
          <w:color w:val="000000"/>
        </w:rPr>
        <w:t xml:space="preserve"> käibedeklaratsiooni alusel</w:t>
      </w:r>
      <w:r w:rsidRPr="004F1E99">
        <w:rPr>
          <w:bCs/>
          <w:color w:val="000000"/>
        </w:rPr>
        <w:t>, mille andmed saab PRIA Maksu- ja Tolliametist</w:t>
      </w:r>
      <w:r w:rsidR="00F30193">
        <w:rPr>
          <w:bCs/>
          <w:color w:val="000000"/>
        </w:rPr>
        <w:t>.</w:t>
      </w:r>
    </w:p>
    <w:p w:rsidR="000967BB" w:rsidRDefault="000967BB">
      <w:pPr>
        <w:overflowPunct w:val="0"/>
        <w:adjustRightInd w:val="0"/>
        <w:jc w:val="both"/>
        <w:textAlignment w:val="baseline"/>
        <w:rPr>
          <w:bCs/>
          <w:color w:val="000000"/>
        </w:rPr>
      </w:pPr>
    </w:p>
    <w:p w:rsidR="00C5451A" w:rsidRDefault="00455CAC">
      <w:pPr>
        <w:overflowPunct w:val="0"/>
        <w:adjustRightInd w:val="0"/>
        <w:jc w:val="both"/>
        <w:textAlignment w:val="baseline"/>
        <w:rPr>
          <w:b/>
          <w:bCs/>
          <w:color w:val="000000"/>
        </w:rPr>
      </w:pPr>
      <w:r>
        <w:rPr>
          <w:bCs/>
          <w:color w:val="000000"/>
        </w:rPr>
        <w:t>K</w:t>
      </w:r>
      <w:r w:rsidR="002E0B27" w:rsidRPr="002E0B27">
        <w:rPr>
          <w:bCs/>
          <w:color w:val="000000"/>
        </w:rPr>
        <w:t>ui toetust taotletakse sõnnikuhoidla ehitamiseks,</w:t>
      </w:r>
      <w:r w:rsidR="00093AE7">
        <w:rPr>
          <w:bCs/>
          <w:color w:val="000000"/>
        </w:rPr>
        <w:t xml:space="preserve"> </w:t>
      </w:r>
      <w:r>
        <w:rPr>
          <w:bCs/>
          <w:color w:val="000000"/>
        </w:rPr>
        <w:t xml:space="preserve">siis </w:t>
      </w:r>
      <w:r w:rsidR="002E0B27" w:rsidRPr="002E0B27">
        <w:rPr>
          <w:bCs/>
          <w:color w:val="000000"/>
        </w:rPr>
        <w:t xml:space="preserve">määratakse </w:t>
      </w:r>
      <w:r>
        <w:rPr>
          <w:bCs/>
          <w:color w:val="000000"/>
        </w:rPr>
        <w:t xml:space="preserve">avalduses esitatav loomühikute arv </w:t>
      </w:r>
      <w:r w:rsidR="000967BB">
        <w:rPr>
          <w:bCs/>
          <w:color w:val="000000"/>
        </w:rPr>
        <w:t>p</w:t>
      </w:r>
      <w:r w:rsidR="002E0B27" w:rsidRPr="002E0B27">
        <w:rPr>
          <w:bCs/>
          <w:color w:val="000000"/>
        </w:rPr>
        <w:t xml:space="preserve">õllumajandusministri </w:t>
      </w:r>
      <w:r w:rsidR="00B427D5">
        <w:rPr>
          <w:bCs/>
          <w:color w:val="000000"/>
        </w:rPr>
        <w:t xml:space="preserve">14. juuli 2014. a </w:t>
      </w:r>
      <w:r w:rsidR="002E0B27" w:rsidRPr="002E0B27">
        <w:rPr>
          <w:bCs/>
          <w:color w:val="000000"/>
        </w:rPr>
        <w:t xml:space="preserve">määruse nr 71 </w:t>
      </w:r>
      <w:r w:rsidR="00EB24B0">
        <w:rPr>
          <w:bCs/>
          <w:color w:val="000000"/>
        </w:rPr>
        <w:t>“</w:t>
      </w:r>
      <w:r w:rsidR="002E0B27" w:rsidRPr="002E0B27">
        <w:rPr>
          <w:bCs/>
          <w:color w:val="000000"/>
        </w:rPr>
        <w:t>Eri tüüpi sõnniku toitainete sisalduse arvestuslikud väärtused, sõnnikuhoidlate mahu arvutamise metoodika ja põllumajandusloomade loomühikuteks ümberarvutamise koefitsiendid</w:t>
      </w:r>
      <w:r w:rsidR="00365039">
        <w:rPr>
          <w:bCs/>
          <w:color w:val="000000"/>
        </w:rPr>
        <w:t>”</w:t>
      </w:r>
      <w:r w:rsidR="002E0B27" w:rsidRPr="002E0B27">
        <w:rPr>
          <w:bCs/>
          <w:color w:val="000000"/>
        </w:rPr>
        <w:t xml:space="preserve"> lisa 9 alusel.</w:t>
      </w:r>
      <w:r w:rsidR="000967BB">
        <w:rPr>
          <w:bCs/>
          <w:color w:val="000000"/>
        </w:rPr>
        <w:t xml:space="preserve"> </w:t>
      </w:r>
    </w:p>
    <w:p w:rsidR="003D27C0" w:rsidRDefault="003D27C0">
      <w:pPr>
        <w:autoSpaceDE/>
        <w:autoSpaceDN/>
        <w:jc w:val="both"/>
        <w:rPr>
          <w:bCs/>
          <w:color w:val="000000"/>
        </w:rPr>
      </w:pPr>
    </w:p>
    <w:p w:rsidR="00284469" w:rsidRPr="00284469" w:rsidRDefault="006F2D08" w:rsidP="00804334">
      <w:pPr>
        <w:jc w:val="both"/>
        <w:rPr>
          <w:lang w:eastAsia="et-EE"/>
        </w:rPr>
      </w:pPr>
      <w:r w:rsidRPr="00731703">
        <w:rPr>
          <w:bCs/>
          <w:color w:val="000000"/>
        </w:rPr>
        <w:t>Kont</w:t>
      </w:r>
      <w:r w:rsidR="00731703">
        <w:rPr>
          <w:bCs/>
          <w:color w:val="000000"/>
        </w:rPr>
        <w:t>r</w:t>
      </w:r>
      <w:r w:rsidRPr="00731703">
        <w:rPr>
          <w:bCs/>
          <w:color w:val="000000"/>
        </w:rPr>
        <w:t>ollimaks</w:t>
      </w:r>
      <w:r>
        <w:rPr>
          <w:b/>
          <w:bCs/>
          <w:color w:val="000000"/>
        </w:rPr>
        <w:t xml:space="preserve"> </w:t>
      </w:r>
      <w:r w:rsidR="00731703">
        <w:t xml:space="preserve">niisutusega seotud tegevuste vastavust </w:t>
      </w:r>
      <w:r w:rsidR="00731703" w:rsidRPr="00903FAF">
        <w:t>Euroo</w:t>
      </w:r>
      <w:r w:rsidR="00731703">
        <w:t>pa Parlamendi ja nõukogu määrus</w:t>
      </w:r>
      <w:r w:rsidR="005F5463">
        <w:t>e</w:t>
      </w:r>
      <w:r w:rsidR="00731703" w:rsidRPr="00903FAF">
        <w:t xml:space="preserve"> (EL) nr 1305/2013 </w:t>
      </w:r>
      <w:r w:rsidR="00731703">
        <w:t>artikli 46 (Investeeringud niisutusse) tingimustele</w:t>
      </w:r>
      <w:r w:rsidR="00F97C6B">
        <w:t>,</w:t>
      </w:r>
      <w:r w:rsidR="00731703">
        <w:t xml:space="preserve"> esitatakse andmed </w:t>
      </w:r>
      <w:r w:rsidR="00F97C6B" w:rsidRPr="00F97C6B">
        <w:t xml:space="preserve">rajatava uue süsteemi näitajate kohta </w:t>
      </w:r>
      <w:r w:rsidR="00F97C6B">
        <w:t xml:space="preserve">ja </w:t>
      </w:r>
      <w:r w:rsidR="00562AB5">
        <w:t xml:space="preserve">ümberehitatava </w:t>
      </w:r>
      <w:r w:rsidR="00F97C6B">
        <w:t xml:space="preserve">niisutussüsteemi korral lisaks </w:t>
      </w:r>
      <w:r w:rsidR="00731703">
        <w:t>olema</w:t>
      </w:r>
      <w:r w:rsidR="00F97C6B">
        <w:t>s</w:t>
      </w:r>
      <w:r w:rsidR="00731703">
        <w:t>oleva niisutussüsteemi</w:t>
      </w:r>
      <w:r w:rsidR="00770D83" w:rsidRPr="00770D83">
        <w:t xml:space="preserve"> </w:t>
      </w:r>
      <w:r w:rsidR="00770D83" w:rsidRPr="00F97C6B">
        <w:t>näitajate</w:t>
      </w:r>
      <w:r w:rsidR="00731703">
        <w:t xml:space="preserve"> </w:t>
      </w:r>
      <w:r w:rsidR="00F97C6B">
        <w:t>kohta.</w:t>
      </w:r>
      <w:r w:rsidR="00731703">
        <w:t xml:space="preserve"> Lisaks esitab toetuse taotleja andmed </w:t>
      </w:r>
      <w:r w:rsidR="00731703" w:rsidRPr="00731703">
        <w:t>olemasoleva või uue kavand</w:t>
      </w:r>
      <w:r w:rsidR="00BC0F25">
        <w:t>atava niisutatava maa-ala kohta,</w:t>
      </w:r>
      <w:r w:rsidR="00457BA9">
        <w:t xml:space="preserve"> investeeringuga seotud </w:t>
      </w:r>
      <w:r w:rsidR="00BC0F25" w:rsidRPr="00BC0F25">
        <w:rPr>
          <w:lang w:eastAsia="et-EE"/>
        </w:rPr>
        <w:t xml:space="preserve">veekasutuse </w:t>
      </w:r>
      <w:r w:rsidR="00457BA9">
        <w:rPr>
          <w:lang w:eastAsia="et-EE"/>
        </w:rPr>
        <w:t>ja</w:t>
      </w:r>
      <w:r w:rsidR="00BC0F25" w:rsidRPr="00BC0F25">
        <w:rPr>
          <w:lang w:eastAsia="et-EE"/>
        </w:rPr>
        <w:t xml:space="preserve"> selle</w:t>
      </w:r>
      <w:r w:rsidR="00725FBE">
        <w:rPr>
          <w:lang w:eastAsia="et-EE"/>
        </w:rPr>
        <w:t xml:space="preserve"> investeeringujärgese</w:t>
      </w:r>
      <w:r w:rsidR="00BC0F25" w:rsidRPr="00BC0F25">
        <w:rPr>
          <w:lang w:eastAsia="et-EE"/>
        </w:rPr>
        <w:t xml:space="preserve"> vähenemine kohta</w:t>
      </w:r>
      <w:r w:rsidR="004C6AC5">
        <w:rPr>
          <w:lang w:eastAsia="et-EE"/>
        </w:rPr>
        <w:t xml:space="preserve"> (juhul, kui </w:t>
      </w:r>
      <w:r w:rsidR="00412412">
        <w:rPr>
          <w:lang w:eastAsia="et-EE"/>
        </w:rPr>
        <w:t>renoveeritakse või laiendatakse olemasolevat süsteemi</w:t>
      </w:r>
      <w:r w:rsidR="004C6AC5">
        <w:rPr>
          <w:lang w:eastAsia="et-EE"/>
        </w:rPr>
        <w:t>)</w:t>
      </w:r>
      <w:r w:rsidR="00457BA9">
        <w:rPr>
          <w:lang w:eastAsia="et-EE"/>
        </w:rPr>
        <w:t>.</w:t>
      </w:r>
      <w:r w:rsidR="00725FBE">
        <w:rPr>
          <w:lang w:eastAsia="et-EE"/>
        </w:rPr>
        <w:t xml:space="preserve"> Andmed niisutatava maa</w:t>
      </w:r>
      <w:r w:rsidR="00284469">
        <w:rPr>
          <w:lang w:eastAsia="et-EE"/>
        </w:rPr>
        <w:t>-</w:t>
      </w:r>
      <w:r w:rsidR="00725FBE">
        <w:rPr>
          <w:lang w:eastAsia="et-EE"/>
        </w:rPr>
        <w:t>ala</w:t>
      </w:r>
      <w:r w:rsidR="00236DF6">
        <w:rPr>
          <w:lang w:eastAsia="et-EE"/>
        </w:rPr>
        <w:t xml:space="preserve"> ja vee kulu </w:t>
      </w:r>
      <w:r w:rsidR="00725FBE">
        <w:rPr>
          <w:lang w:eastAsia="et-EE"/>
        </w:rPr>
        <w:t>kohta võetakse ehitamise korral ehitusprojektist</w:t>
      </w:r>
      <w:r w:rsidR="00236DF6">
        <w:rPr>
          <w:lang w:eastAsia="et-EE"/>
        </w:rPr>
        <w:t>.</w:t>
      </w:r>
      <w:r w:rsidR="00725FBE">
        <w:rPr>
          <w:lang w:eastAsia="et-EE"/>
        </w:rPr>
        <w:t xml:space="preserve"> </w:t>
      </w:r>
      <w:r w:rsidR="00236DF6">
        <w:rPr>
          <w:lang w:eastAsia="et-EE"/>
        </w:rPr>
        <w:t>Kui</w:t>
      </w:r>
      <w:r w:rsidR="00F532A2">
        <w:rPr>
          <w:lang w:eastAsia="et-EE"/>
        </w:rPr>
        <w:t xml:space="preserve"> toetust</w:t>
      </w:r>
      <w:r w:rsidR="00937E02">
        <w:rPr>
          <w:lang w:eastAsia="et-EE"/>
        </w:rPr>
        <w:t xml:space="preserve"> </w:t>
      </w:r>
      <w:r w:rsidR="00F532A2">
        <w:rPr>
          <w:lang w:eastAsia="et-EE"/>
        </w:rPr>
        <w:t>taotletakse</w:t>
      </w:r>
      <w:r w:rsidR="00937E02">
        <w:rPr>
          <w:lang w:eastAsia="et-EE"/>
        </w:rPr>
        <w:t xml:space="preserve"> </w:t>
      </w:r>
      <w:r w:rsidR="00725FBE">
        <w:rPr>
          <w:lang w:eastAsia="et-EE"/>
        </w:rPr>
        <w:t xml:space="preserve">ainult </w:t>
      </w:r>
      <w:r w:rsidR="00804334">
        <w:rPr>
          <w:lang w:eastAsia="et-EE"/>
        </w:rPr>
        <w:t xml:space="preserve">niisutuseks kasutatava </w:t>
      </w:r>
      <w:r w:rsidR="00725FBE">
        <w:rPr>
          <w:lang w:eastAsia="et-EE"/>
        </w:rPr>
        <w:t>seadme</w:t>
      </w:r>
      <w:r w:rsidR="00804334">
        <w:rPr>
          <w:lang w:eastAsia="et-EE"/>
        </w:rPr>
        <w:t xml:space="preserve"> ostuks</w:t>
      </w:r>
      <w:r w:rsidR="00725FBE">
        <w:rPr>
          <w:lang w:eastAsia="et-EE"/>
        </w:rPr>
        <w:t xml:space="preserve">, siis </w:t>
      </w:r>
      <w:r w:rsidR="00804334">
        <w:rPr>
          <w:lang w:eastAsia="et-EE"/>
        </w:rPr>
        <w:t>näidatakse</w:t>
      </w:r>
      <w:r w:rsidR="00CA6CAC">
        <w:rPr>
          <w:lang w:eastAsia="et-EE"/>
        </w:rPr>
        <w:t xml:space="preserve"> </w:t>
      </w:r>
      <w:r w:rsidR="00236DF6">
        <w:rPr>
          <w:lang w:eastAsia="et-EE"/>
        </w:rPr>
        <w:t>taotleja</w:t>
      </w:r>
      <w:r w:rsidR="00725FBE">
        <w:rPr>
          <w:lang w:eastAsia="et-EE"/>
        </w:rPr>
        <w:t xml:space="preserve"> poolt kavandatav</w:t>
      </w:r>
      <w:r w:rsidR="00554D82">
        <w:rPr>
          <w:lang w:eastAsia="et-EE"/>
        </w:rPr>
        <w:t>a</w:t>
      </w:r>
      <w:r w:rsidR="00725FBE">
        <w:rPr>
          <w:lang w:eastAsia="et-EE"/>
        </w:rPr>
        <w:t xml:space="preserve"> niisutatav</w:t>
      </w:r>
      <w:r w:rsidR="00554D82">
        <w:rPr>
          <w:lang w:eastAsia="et-EE"/>
        </w:rPr>
        <w:t>a</w:t>
      </w:r>
      <w:r w:rsidR="00725FBE">
        <w:rPr>
          <w:lang w:eastAsia="et-EE"/>
        </w:rPr>
        <w:t xml:space="preserve"> </w:t>
      </w:r>
      <w:r w:rsidR="00554D82">
        <w:rPr>
          <w:lang w:eastAsia="et-EE"/>
        </w:rPr>
        <w:t>maa-</w:t>
      </w:r>
      <w:r w:rsidR="00725FBE">
        <w:rPr>
          <w:lang w:eastAsia="et-EE"/>
        </w:rPr>
        <w:t>ala</w:t>
      </w:r>
      <w:r w:rsidR="00554D82">
        <w:rPr>
          <w:lang w:eastAsia="et-EE"/>
        </w:rPr>
        <w:t xml:space="preserve"> suurus</w:t>
      </w:r>
      <w:r w:rsidR="00236DF6">
        <w:rPr>
          <w:lang w:eastAsia="et-EE"/>
        </w:rPr>
        <w:t xml:space="preserve"> ning</w:t>
      </w:r>
      <w:r w:rsidR="00457BA9">
        <w:rPr>
          <w:lang w:eastAsia="et-EE"/>
        </w:rPr>
        <w:t xml:space="preserve"> </w:t>
      </w:r>
      <w:r w:rsidR="00236DF6">
        <w:rPr>
          <w:lang w:eastAsia="et-EE"/>
        </w:rPr>
        <w:t>vee kulu iseloomustavad</w:t>
      </w:r>
      <w:r w:rsidR="00554D82">
        <w:rPr>
          <w:lang w:eastAsia="et-EE"/>
        </w:rPr>
        <w:t xml:space="preserve"> nõutavad</w:t>
      </w:r>
      <w:r w:rsidR="00236DF6">
        <w:rPr>
          <w:lang w:eastAsia="et-EE"/>
        </w:rPr>
        <w:t xml:space="preserve"> näitajad</w:t>
      </w:r>
      <w:r w:rsidR="00804334">
        <w:rPr>
          <w:lang w:eastAsia="et-EE"/>
        </w:rPr>
        <w:t xml:space="preserve"> avalduses.</w:t>
      </w:r>
      <w:r w:rsidR="00236DF6">
        <w:rPr>
          <w:lang w:eastAsia="et-EE"/>
        </w:rPr>
        <w:t xml:space="preserve"> </w:t>
      </w:r>
    </w:p>
    <w:p w:rsidR="00725FBE" w:rsidRDefault="00725FBE">
      <w:pPr>
        <w:overflowPunct w:val="0"/>
        <w:adjustRightInd w:val="0"/>
        <w:jc w:val="both"/>
        <w:textAlignment w:val="baseline"/>
        <w:rPr>
          <w:b/>
          <w:bCs/>
        </w:rPr>
      </w:pPr>
    </w:p>
    <w:p w:rsidR="00425D65" w:rsidRPr="00425D65" w:rsidRDefault="00425D65">
      <w:pPr>
        <w:overflowPunct w:val="0"/>
        <w:adjustRightInd w:val="0"/>
        <w:jc w:val="both"/>
        <w:textAlignment w:val="baseline"/>
      </w:pPr>
      <w:r w:rsidRPr="00425D65">
        <w:rPr>
          <w:b/>
          <w:bCs/>
        </w:rPr>
        <w:lastRenderedPageBreak/>
        <w:t xml:space="preserve">Eelnõu § </w:t>
      </w:r>
      <w:r w:rsidR="006B20F8">
        <w:rPr>
          <w:b/>
          <w:bCs/>
        </w:rPr>
        <w:t>23</w:t>
      </w:r>
      <w:r w:rsidR="006B20F8" w:rsidRPr="00425D65">
        <w:rPr>
          <w:b/>
          <w:bCs/>
        </w:rPr>
        <w:t xml:space="preserve"> </w:t>
      </w:r>
      <w:r w:rsidR="00800FBD" w:rsidRPr="00425D65">
        <w:rPr>
          <w:b/>
          <w:bCs/>
        </w:rPr>
        <w:t>lõi</w:t>
      </w:r>
      <w:r w:rsidR="00800FBD">
        <w:rPr>
          <w:b/>
          <w:bCs/>
        </w:rPr>
        <w:t>get</w:t>
      </w:r>
      <w:r w:rsidR="00800FBD" w:rsidRPr="00425D65">
        <w:rPr>
          <w:b/>
          <w:bCs/>
        </w:rPr>
        <w:t xml:space="preserve">es </w:t>
      </w:r>
      <w:r w:rsidR="00872FEA">
        <w:rPr>
          <w:b/>
          <w:bCs/>
        </w:rPr>
        <w:t>1</w:t>
      </w:r>
      <w:r w:rsidR="006B20F8">
        <w:rPr>
          <w:b/>
          <w:bCs/>
        </w:rPr>
        <w:t>-</w:t>
      </w:r>
      <w:r w:rsidR="00F016BE">
        <w:rPr>
          <w:b/>
          <w:bCs/>
        </w:rPr>
        <w:t>5</w:t>
      </w:r>
      <w:r w:rsidR="00872FEA" w:rsidRPr="00425D65">
        <w:rPr>
          <w:bCs/>
        </w:rPr>
        <w:t xml:space="preserve"> </w:t>
      </w:r>
      <w:r w:rsidRPr="00425D65">
        <w:t xml:space="preserve">on sätestatud dokumendid, mille kaudu taotleja tõendab kavandatava investeeringuobjekti vastavust </w:t>
      </w:r>
      <w:r w:rsidR="00814FAE">
        <w:t>eelnõu</w:t>
      </w:r>
      <w:r w:rsidR="00E547DA">
        <w:t xml:space="preserve"> </w:t>
      </w:r>
      <w:r w:rsidR="00872FEA">
        <w:t>tingimustele</w:t>
      </w:r>
      <w:r w:rsidRPr="00425D65">
        <w:t>.</w:t>
      </w:r>
    </w:p>
    <w:p w:rsidR="00E861C5" w:rsidRDefault="00E861C5">
      <w:pPr>
        <w:overflowPunct w:val="0"/>
        <w:adjustRightInd w:val="0"/>
        <w:jc w:val="both"/>
        <w:textAlignment w:val="baseline"/>
        <w:rPr>
          <w:bCs/>
        </w:rPr>
      </w:pPr>
    </w:p>
    <w:p w:rsidR="00212A2B" w:rsidRPr="00212A2B" w:rsidRDefault="005F5463">
      <w:pPr>
        <w:autoSpaceDE/>
        <w:autoSpaceDN/>
        <w:jc w:val="both"/>
        <w:rPr>
          <w:lang w:eastAsia="et-EE"/>
        </w:rPr>
      </w:pPr>
      <w:r>
        <w:rPr>
          <w:lang w:eastAsia="et-EE"/>
        </w:rPr>
        <w:t>Ü</w:t>
      </w:r>
      <w:r w:rsidR="00212A2B">
        <w:rPr>
          <w:lang w:eastAsia="et-EE"/>
        </w:rPr>
        <w:t>levõtja</w:t>
      </w:r>
      <w:r w:rsidR="00212A2B" w:rsidRPr="00212A2B">
        <w:rPr>
          <w:lang w:eastAsia="et-EE"/>
        </w:rPr>
        <w:t xml:space="preserve">, kes </w:t>
      </w:r>
      <w:r w:rsidR="007B1B5F">
        <w:rPr>
          <w:lang w:eastAsia="et-EE"/>
        </w:rPr>
        <w:t xml:space="preserve">võttis </w:t>
      </w:r>
      <w:r w:rsidR="00412412">
        <w:rPr>
          <w:lang w:eastAsia="et-EE"/>
        </w:rPr>
        <w:t xml:space="preserve">täielikult </w:t>
      </w:r>
      <w:r w:rsidR="007B1B5F">
        <w:rPr>
          <w:lang w:eastAsia="et-EE"/>
        </w:rPr>
        <w:t>üle</w:t>
      </w:r>
      <w:r w:rsidR="007B1B5F" w:rsidRPr="00212A2B">
        <w:rPr>
          <w:lang w:eastAsia="et-EE"/>
        </w:rPr>
        <w:t xml:space="preserve"> </w:t>
      </w:r>
      <w:r w:rsidR="00412412">
        <w:rPr>
          <w:lang w:eastAsia="et-EE"/>
        </w:rPr>
        <w:t>FIE</w:t>
      </w:r>
      <w:r w:rsidR="00212A2B" w:rsidRPr="00212A2B">
        <w:rPr>
          <w:lang w:eastAsia="et-EE"/>
        </w:rPr>
        <w:t xml:space="preserve"> põllumajandusettevõtte, esitab varade üleandmise-vastuvõtmise akt</w:t>
      </w:r>
      <w:r w:rsidR="00212A2B">
        <w:rPr>
          <w:lang w:eastAsia="et-EE"/>
        </w:rPr>
        <w:t xml:space="preserve">i ärakirja. </w:t>
      </w:r>
      <w:r>
        <w:rPr>
          <w:lang w:eastAsia="et-EE"/>
        </w:rPr>
        <w:t>Nimetatud akti ärakiri tõendab, et üleandja on oma põllumajandusettevõtte üle andnud, kui vastav teave ei ilmne äriregistrist</w:t>
      </w:r>
      <w:r w:rsidR="004A1500">
        <w:rPr>
          <w:lang w:eastAsia="et-EE"/>
        </w:rPr>
        <w:t>.</w:t>
      </w:r>
    </w:p>
    <w:p w:rsidR="00212A2B" w:rsidRDefault="00212A2B">
      <w:pPr>
        <w:overflowPunct w:val="0"/>
        <w:adjustRightInd w:val="0"/>
        <w:jc w:val="both"/>
        <w:textAlignment w:val="baseline"/>
      </w:pPr>
    </w:p>
    <w:p w:rsidR="005D6546" w:rsidRPr="003C4800" w:rsidRDefault="005D6546">
      <w:pPr>
        <w:overflowPunct w:val="0"/>
        <w:adjustRightInd w:val="0"/>
        <w:jc w:val="both"/>
        <w:textAlignment w:val="baseline"/>
      </w:pPr>
      <w:r>
        <w:t>T</w:t>
      </w:r>
      <w:r w:rsidRPr="003C4800">
        <w:t>oetuse taotleja ei pea tõendama investeeringuobjekti aluse maa omandikuuluvust.</w:t>
      </w:r>
      <w:r w:rsidR="00EA1F0D">
        <w:t xml:space="preserve"> </w:t>
      </w:r>
      <w:r w:rsidRPr="003C4800">
        <w:t>PRIA kontrollib vastavat õigust kinnistusraamatust. Kui toetuse taotleja kasutab maad hoonestusõiguse, kasutusvalduse või reaalservituudi alusel, siis tuleb toetuse taotlemisel esitada vastavat õigust tõendava lepingu ärakiri. Kui ühele kinnistule on seatud hoonestusõigus, mis kuulub mitmele isikule, siis tuleb esitada ka kaashoonestajate nõusolek investeeringu tegemise kohta.</w:t>
      </w:r>
      <w:r w:rsidR="00974679" w:rsidRPr="00974679">
        <w:t xml:space="preserve"> </w:t>
      </w:r>
      <w:r w:rsidR="00974679">
        <w:t xml:space="preserve">Võrreldes määrusega nr 15 tuleb esitada ka kaasomandis oleva maa puhul leping, mis </w:t>
      </w:r>
      <w:r w:rsidR="00974679">
        <w:rPr>
          <w:kern w:val="1"/>
          <w:lang w:eastAsia="et-EE" w:bidi="hi-IN"/>
        </w:rPr>
        <w:t>tõendab</w:t>
      </w:r>
      <w:r w:rsidR="00974679" w:rsidRPr="006037DE">
        <w:rPr>
          <w:rFonts w:eastAsia="SimSun"/>
          <w:kern w:val="1"/>
          <w:lang w:eastAsia="zh-CN" w:bidi="hi-IN"/>
        </w:rPr>
        <w:t xml:space="preserve">, et taotlejal on õigus ja võimalus teha kavandatav investeering ning kasutada seda sihtotstarbeliselt vähemalt kolm </w:t>
      </w:r>
      <w:r w:rsidR="00412412">
        <w:rPr>
          <w:rFonts w:eastAsia="SimSun"/>
          <w:kern w:val="1"/>
          <w:lang w:eastAsia="zh-CN" w:bidi="hi-IN"/>
        </w:rPr>
        <w:t xml:space="preserve">või viis </w:t>
      </w:r>
      <w:r w:rsidR="00974679" w:rsidRPr="006037DE">
        <w:rPr>
          <w:rFonts w:eastAsia="SimSun"/>
          <w:kern w:val="1"/>
          <w:lang w:eastAsia="zh-CN" w:bidi="hi-IN"/>
        </w:rPr>
        <w:t>aastat</w:t>
      </w:r>
      <w:r w:rsidR="00412412">
        <w:rPr>
          <w:rFonts w:eastAsia="SimSun"/>
          <w:kern w:val="1"/>
          <w:lang w:eastAsia="zh-CN" w:bidi="hi-IN"/>
        </w:rPr>
        <w:t>, olenevalt sellest, kas taotleja on VKE või suurettevõtja,</w:t>
      </w:r>
      <w:r w:rsidR="00974679" w:rsidRPr="006037DE">
        <w:rPr>
          <w:rFonts w:eastAsia="SimSun"/>
          <w:kern w:val="1"/>
          <w:lang w:eastAsia="zh-CN" w:bidi="hi-IN"/>
        </w:rPr>
        <w:t xml:space="preserve"> arvates PRIA poolt viimase toetusosa väljamaksmisest</w:t>
      </w:r>
      <w:r w:rsidR="00974679">
        <w:rPr>
          <w:rFonts w:eastAsia="SimSun"/>
          <w:kern w:val="1"/>
          <w:lang w:eastAsia="zh-CN" w:bidi="hi-IN"/>
        </w:rPr>
        <w:t>.</w:t>
      </w:r>
    </w:p>
    <w:p w:rsidR="00731703" w:rsidRDefault="00731703">
      <w:pPr>
        <w:overflowPunct w:val="0"/>
        <w:adjustRightInd w:val="0"/>
        <w:jc w:val="both"/>
        <w:textAlignment w:val="baseline"/>
        <w:rPr>
          <w:b/>
          <w:bCs/>
        </w:rPr>
      </w:pPr>
    </w:p>
    <w:p w:rsidR="005D6546" w:rsidRDefault="005D6546">
      <w:pPr>
        <w:overflowPunct w:val="0"/>
        <w:adjustRightInd w:val="0"/>
        <w:jc w:val="both"/>
        <w:textAlignment w:val="baseline"/>
      </w:pPr>
      <w:r>
        <w:rPr>
          <w:bCs/>
        </w:rPr>
        <w:t>Toetuse</w:t>
      </w:r>
      <w:r w:rsidRPr="003C4800">
        <w:t xml:space="preserve"> taotleja, </w:t>
      </w:r>
      <w:r w:rsidR="00800FBD">
        <w:t>kel ei ole</w:t>
      </w:r>
      <w:r w:rsidRPr="003C4800">
        <w:t xml:space="preserve"> taotluse esitamise ajal taotluse esitamisele vahetult eelnenud majandusaasta aruannet ärire</w:t>
      </w:r>
      <w:r>
        <w:t>gistris</w:t>
      </w:r>
      <w:r w:rsidR="005F5463">
        <w:t xml:space="preserve"> ja kellel pole ka vastav kohustus saabunud (</w:t>
      </w:r>
      <w:r w:rsidR="00412412">
        <w:t xml:space="preserve">näiteks </w:t>
      </w:r>
      <w:r w:rsidR="005F5463">
        <w:t>tootjarühm, kes pole ühtegi majandusaastat tegutsenud),</w:t>
      </w:r>
      <w:r>
        <w:t xml:space="preserve"> peab </w:t>
      </w:r>
      <w:r w:rsidRPr="003C4800">
        <w:t xml:space="preserve">esitama oma jooksva majandusaasta müügitulu, töötajate arvu ja bilansi kogumahu prognoosi. Nimetatud prognoos on vajalik alustavate </w:t>
      </w:r>
      <w:r w:rsidR="00800FBD" w:rsidRPr="003C4800">
        <w:t>ettevõt</w:t>
      </w:r>
      <w:r w:rsidR="00800FBD">
        <w:t>ja</w:t>
      </w:r>
      <w:r w:rsidR="00800FBD" w:rsidRPr="003C4800">
        <w:t xml:space="preserve">te </w:t>
      </w:r>
      <w:r w:rsidRPr="003C4800">
        <w:t xml:space="preserve">korral, et määratleda </w:t>
      </w:r>
      <w:r w:rsidR="00800FBD" w:rsidRPr="003C4800">
        <w:t>ettevõt</w:t>
      </w:r>
      <w:r w:rsidR="00800FBD">
        <w:t xml:space="preserve">ja </w:t>
      </w:r>
      <w:r w:rsidRPr="003C4800">
        <w:t>suurust (</w:t>
      </w:r>
      <w:r w:rsidR="00800FBD" w:rsidRPr="003C4800">
        <w:t>ettevõt</w:t>
      </w:r>
      <w:r w:rsidR="00800FBD">
        <w:t>ja</w:t>
      </w:r>
      <w:r w:rsidR="00800FBD" w:rsidRPr="003C4800">
        <w:t xml:space="preserve"> </w:t>
      </w:r>
      <w:r w:rsidRPr="003C4800">
        <w:t>suurusest sõltub järelvalveperioodi pikkus).</w:t>
      </w:r>
    </w:p>
    <w:p w:rsidR="00B8518D" w:rsidRDefault="00B8518D">
      <w:pPr>
        <w:overflowPunct w:val="0"/>
        <w:adjustRightInd w:val="0"/>
        <w:jc w:val="both"/>
        <w:textAlignment w:val="baseline"/>
        <w:rPr>
          <w:b/>
          <w:bCs/>
        </w:rPr>
      </w:pPr>
    </w:p>
    <w:p w:rsidR="005D6546" w:rsidRPr="000C24DF" w:rsidRDefault="006F4E73">
      <w:pPr>
        <w:overflowPunct w:val="0"/>
        <w:adjustRightInd w:val="0"/>
        <w:jc w:val="both"/>
        <w:textAlignment w:val="baseline"/>
        <w:rPr>
          <w:bCs/>
        </w:rPr>
      </w:pPr>
      <w:r w:rsidRPr="0047483F">
        <w:rPr>
          <w:bCs/>
        </w:rPr>
        <w:t>K</w:t>
      </w:r>
      <w:r w:rsidR="00466443" w:rsidRPr="00466443">
        <w:rPr>
          <w:bCs/>
        </w:rPr>
        <w:t xml:space="preserve">asutatud masinate ja seadmete puhul kontrollitakse masina ja seadme vanust </w:t>
      </w:r>
      <w:r w:rsidR="00522436" w:rsidRPr="00466443">
        <w:rPr>
          <w:bCs/>
        </w:rPr>
        <w:t xml:space="preserve">üldjuhul </w:t>
      </w:r>
      <w:r w:rsidR="00466443" w:rsidRPr="00466443">
        <w:rPr>
          <w:bCs/>
        </w:rPr>
        <w:t>tootja tehnilise passi andmete, ostu-müügilepingute, tootja välja</w:t>
      </w:r>
      <w:r w:rsidR="00522436">
        <w:rPr>
          <w:bCs/>
        </w:rPr>
        <w:t xml:space="preserve"> </w:t>
      </w:r>
      <w:r w:rsidR="00466443" w:rsidRPr="00466443">
        <w:rPr>
          <w:bCs/>
        </w:rPr>
        <w:t>antud garantiidokumentide,</w:t>
      </w:r>
      <w:r w:rsidR="00814FAE">
        <w:rPr>
          <w:bCs/>
        </w:rPr>
        <w:t xml:space="preserve"> </w:t>
      </w:r>
      <w:r w:rsidR="00466443" w:rsidRPr="00466443">
        <w:rPr>
          <w:bCs/>
        </w:rPr>
        <w:t>müüja kinnituste jms dokumentatsiooni kaasabil. Kahtluse korral võib PRIA kasutada masina või seadme vanuse kindlakstegemisel ekspertide kaasabi.</w:t>
      </w:r>
      <w:r w:rsidR="005D6546" w:rsidRPr="005D6546">
        <w:rPr>
          <w:bCs/>
        </w:rPr>
        <w:t xml:space="preserve"> </w:t>
      </w:r>
    </w:p>
    <w:p w:rsidR="003C1D76" w:rsidRDefault="003C1D76">
      <w:pPr>
        <w:jc w:val="both"/>
        <w:rPr>
          <w:b/>
          <w:bCs/>
        </w:rPr>
      </w:pPr>
    </w:p>
    <w:p w:rsidR="00731703" w:rsidRDefault="00731703">
      <w:pPr>
        <w:jc w:val="both"/>
      </w:pPr>
      <w:r w:rsidRPr="00B51A5E">
        <w:rPr>
          <w:b/>
          <w:bCs/>
        </w:rPr>
        <w:t xml:space="preserve">Eelnõu § </w:t>
      </w:r>
      <w:r w:rsidR="006B20F8">
        <w:rPr>
          <w:b/>
          <w:bCs/>
        </w:rPr>
        <w:t>23</w:t>
      </w:r>
      <w:r w:rsidR="006B20F8" w:rsidRPr="00B51A5E">
        <w:rPr>
          <w:b/>
          <w:bCs/>
        </w:rPr>
        <w:t xml:space="preserve"> </w:t>
      </w:r>
      <w:r w:rsidRPr="00B51A5E">
        <w:rPr>
          <w:b/>
          <w:bCs/>
        </w:rPr>
        <w:t>lõike</w:t>
      </w:r>
      <w:r w:rsidR="003E0549">
        <w:rPr>
          <w:b/>
          <w:bCs/>
        </w:rPr>
        <w:t>s</w:t>
      </w:r>
      <w:r>
        <w:rPr>
          <w:b/>
          <w:bCs/>
        </w:rPr>
        <w:t xml:space="preserve"> </w:t>
      </w:r>
      <w:r w:rsidR="006B20F8">
        <w:rPr>
          <w:b/>
          <w:bCs/>
        </w:rPr>
        <w:t xml:space="preserve">5 </w:t>
      </w:r>
      <w:r w:rsidR="00F016BE">
        <w:rPr>
          <w:bCs/>
        </w:rPr>
        <w:t>sätestatakse</w:t>
      </w:r>
      <w:r w:rsidR="00F016BE" w:rsidRPr="00F5093C">
        <w:rPr>
          <w:bCs/>
        </w:rPr>
        <w:t xml:space="preserve"> </w:t>
      </w:r>
      <w:r w:rsidR="005D6546" w:rsidRPr="00F5093C">
        <w:rPr>
          <w:bCs/>
        </w:rPr>
        <w:t>dokumendid</w:t>
      </w:r>
      <w:r w:rsidRPr="00F5093C">
        <w:rPr>
          <w:bCs/>
        </w:rPr>
        <w:t xml:space="preserve">, </w:t>
      </w:r>
      <w:r w:rsidR="00ED7A4F">
        <w:rPr>
          <w:bCs/>
        </w:rPr>
        <w:t>mille alusel hinnatakse</w:t>
      </w:r>
      <w:r w:rsidRPr="00F5093C">
        <w:rPr>
          <w:bCs/>
        </w:rPr>
        <w:t xml:space="preserve"> niis</w:t>
      </w:r>
      <w:r w:rsidR="00EA1F0D">
        <w:rPr>
          <w:bCs/>
        </w:rPr>
        <w:t>u</w:t>
      </w:r>
      <w:r w:rsidRPr="00F5093C">
        <w:rPr>
          <w:bCs/>
        </w:rPr>
        <w:t>tusega seotud investeeringute vastavust</w:t>
      </w:r>
      <w:r w:rsidRPr="005D6546">
        <w:t xml:space="preserve"> Euroopa Parlamendi ja nõukogu määrus (EL) nr 1305/2013 artikli 46 (Investeeringud niisutusse) tingimustele</w:t>
      </w:r>
      <w:r w:rsidR="002061BE">
        <w:t>.</w:t>
      </w:r>
    </w:p>
    <w:p w:rsidR="0084463A" w:rsidRDefault="004C6193">
      <w:pPr>
        <w:jc w:val="both"/>
      </w:pPr>
      <w:r>
        <w:t xml:space="preserve">Keskkonnaameti </w:t>
      </w:r>
      <w:r w:rsidR="00056FFB">
        <w:t xml:space="preserve">hinnangu </w:t>
      </w:r>
      <w:r w:rsidR="006F4E73">
        <w:t>vormile nõudeid seatud ei ole</w:t>
      </w:r>
      <w:r>
        <w:t xml:space="preserve">. </w:t>
      </w:r>
      <w:r w:rsidR="00DD6E2C">
        <w:t>Vee kasutamist ja vee kokkuhoidu t</w:t>
      </w:r>
      <w:r>
        <w:t>õendatavates dokumentide</w:t>
      </w:r>
      <w:r w:rsidR="00DD6E2C">
        <w:t>s</w:t>
      </w:r>
      <w:r>
        <w:t xml:space="preserve"> peab nähtuma vee kasut</w:t>
      </w:r>
      <w:r w:rsidR="00711E7B">
        <w:t>amine</w:t>
      </w:r>
      <w:r>
        <w:t xml:space="preserve"> </w:t>
      </w:r>
      <w:r w:rsidR="00412412">
        <w:t>ja/</w:t>
      </w:r>
      <w:r>
        <w:t>või vee kokkuhoid sõltuvalt sellest, mill</w:t>
      </w:r>
      <w:r w:rsidR="00412412">
        <w:t>is</w:t>
      </w:r>
      <w:r>
        <w:t xml:space="preserve">es keskkonnaseisundis on veekogum ja </w:t>
      </w:r>
      <w:r w:rsidR="006F4E73">
        <w:t>milline on niisutussüsteemi seisund (</w:t>
      </w:r>
      <w:r w:rsidR="00412412">
        <w:t xml:space="preserve">olemasolev, </w:t>
      </w:r>
      <w:r w:rsidR="006F4E73">
        <w:t>toimiv või mittetoimiv</w:t>
      </w:r>
      <w:r w:rsidR="0047483F">
        <w:t>)</w:t>
      </w:r>
      <w:r>
        <w:t>.</w:t>
      </w:r>
      <w:r w:rsidR="00F532A2" w:rsidRPr="00F532A2">
        <w:rPr>
          <w:lang w:eastAsia="et-EE"/>
        </w:rPr>
        <w:t xml:space="preserve"> </w:t>
      </w:r>
      <w:r w:rsidR="00DD1C31">
        <w:rPr>
          <w:lang w:eastAsia="et-EE"/>
        </w:rPr>
        <w:t>Olemasoleva n</w:t>
      </w:r>
      <w:r w:rsidR="00F532A2">
        <w:rPr>
          <w:lang w:eastAsia="et-EE"/>
        </w:rPr>
        <w:t>iisutussüsteemi toimimist või toimimist peale 2006 aastat muul maal, kui maatulundusmaa</w:t>
      </w:r>
      <w:r w:rsidR="00DD1C31">
        <w:rPr>
          <w:lang w:eastAsia="et-EE"/>
        </w:rPr>
        <w:t>,</w:t>
      </w:r>
      <w:r w:rsidR="00F532A2">
        <w:rPr>
          <w:lang w:eastAsia="et-EE"/>
        </w:rPr>
        <w:t xml:space="preserve"> saab tõendada näiteks vee kasutamist tõendava tõendusmaterjali (vee erikasutusluba) abil.</w:t>
      </w:r>
      <w:r w:rsidR="00391B31">
        <w:rPr>
          <w:lang w:eastAsia="et-EE"/>
        </w:rPr>
        <w:t xml:space="preserve"> Kui niisutussüsteem paikneb maatulundusmaal, siis peab toetuse taotleja esitama koos taotlusega maaparandusseaduse kohase ehitusprojekti ärakirja. Kui niisutussüsteem ei paikne maatulundusmaal, siis peab taotleja esitama põhiprojekti ärakirja</w:t>
      </w:r>
      <w:r w:rsidR="002C3F8B">
        <w:rPr>
          <w:lang w:eastAsia="et-EE"/>
        </w:rPr>
        <w:t>, kui ehitusprojekt on nõutav ehitusseadustikust tulenevalt</w:t>
      </w:r>
      <w:r w:rsidR="00391B31">
        <w:rPr>
          <w:lang w:eastAsia="et-EE"/>
        </w:rPr>
        <w:t>.</w:t>
      </w:r>
    </w:p>
    <w:p w:rsidR="005D6546" w:rsidRDefault="005D6546">
      <w:pPr>
        <w:overflowPunct w:val="0"/>
        <w:adjustRightInd w:val="0"/>
        <w:jc w:val="both"/>
        <w:textAlignment w:val="baseline"/>
      </w:pPr>
    </w:p>
    <w:p w:rsidR="00DF33C9" w:rsidRPr="00C5451A" w:rsidRDefault="003F6865">
      <w:pPr>
        <w:overflowPunct w:val="0"/>
        <w:adjustRightInd w:val="0"/>
        <w:jc w:val="both"/>
        <w:textAlignment w:val="baseline"/>
        <w:rPr>
          <w:bCs/>
        </w:rPr>
      </w:pPr>
      <w:r>
        <w:rPr>
          <w:b/>
          <w:bCs/>
        </w:rPr>
        <w:t xml:space="preserve">Eelnõu §-des </w:t>
      </w:r>
      <w:r w:rsidR="0092510F">
        <w:rPr>
          <w:b/>
          <w:bCs/>
        </w:rPr>
        <w:t xml:space="preserve">24 </w:t>
      </w:r>
      <w:r>
        <w:rPr>
          <w:b/>
          <w:bCs/>
        </w:rPr>
        <w:t xml:space="preserve">ja </w:t>
      </w:r>
      <w:r w:rsidR="0092510F">
        <w:rPr>
          <w:b/>
          <w:bCs/>
        </w:rPr>
        <w:t>25</w:t>
      </w:r>
      <w:r w:rsidR="0092510F" w:rsidRPr="00DF33C9">
        <w:rPr>
          <w:b/>
          <w:bCs/>
        </w:rPr>
        <w:t xml:space="preserve"> </w:t>
      </w:r>
      <w:r w:rsidR="00DF33C9" w:rsidRPr="00C5451A">
        <w:rPr>
          <w:bCs/>
        </w:rPr>
        <w:t xml:space="preserve">on selgitatud taotluse vastuvõtmise ja kontrollimise protseduuri. PRIA kontrollib taotluse </w:t>
      </w:r>
      <w:r w:rsidR="00B55302">
        <w:rPr>
          <w:bCs/>
        </w:rPr>
        <w:t>vastuvõt</w:t>
      </w:r>
      <w:r w:rsidR="00DF33C9" w:rsidRPr="00C5451A">
        <w:rPr>
          <w:bCs/>
        </w:rPr>
        <w:t>misel nõu</w:t>
      </w:r>
      <w:r w:rsidR="00A151D2" w:rsidRPr="00A151D2">
        <w:rPr>
          <w:bCs/>
        </w:rPr>
        <w:t>tavate dokumentide olemasolu</w:t>
      </w:r>
      <w:r w:rsidR="00A151D2">
        <w:rPr>
          <w:bCs/>
        </w:rPr>
        <w:t xml:space="preserve">, </w:t>
      </w:r>
      <w:r w:rsidR="00A151D2" w:rsidRPr="00A151D2">
        <w:rPr>
          <w:bCs/>
        </w:rPr>
        <w:t>taotluse tähtaegset esitamist</w:t>
      </w:r>
      <w:r w:rsidR="00B55302">
        <w:rPr>
          <w:bCs/>
        </w:rPr>
        <w:t>,</w:t>
      </w:r>
      <w:r w:rsidR="00A151D2">
        <w:rPr>
          <w:bCs/>
        </w:rPr>
        <w:t xml:space="preserve"> </w:t>
      </w:r>
      <w:r w:rsidR="00A151D2" w:rsidRPr="00A151D2">
        <w:rPr>
          <w:bCs/>
        </w:rPr>
        <w:t xml:space="preserve">taotluse nõuetekohasust ja selles esitatud andmete õigsust ning taotleja, </w:t>
      </w:r>
      <w:r w:rsidR="00B55302">
        <w:rPr>
          <w:bCs/>
        </w:rPr>
        <w:t>toet</w:t>
      </w:r>
      <w:r w:rsidR="00A151D2" w:rsidRPr="00A151D2">
        <w:rPr>
          <w:bCs/>
        </w:rPr>
        <w:t>atava tegevuse ja investeeringuobjekti vastavust</w:t>
      </w:r>
      <w:r w:rsidR="00CC1809" w:rsidRPr="00CC1809">
        <w:t xml:space="preserve"> </w:t>
      </w:r>
      <w:r w:rsidR="000967BB">
        <w:rPr>
          <w:bCs/>
        </w:rPr>
        <w:t>EL-i</w:t>
      </w:r>
      <w:r w:rsidR="00CC1809" w:rsidRPr="00CC1809">
        <w:rPr>
          <w:bCs/>
        </w:rPr>
        <w:t xml:space="preserve"> õigusaktides, ELÜPS-</w:t>
      </w:r>
      <w:r w:rsidR="00BE1028">
        <w:rPr>
          <w:bCs/>
        </w:rPr>
        <w:t>i</w:t>
      </w:r>
      <w:r w:rsidR="00CC1809" w:rsidRPr="00CC1809">
        <w:rPr>
          <w:bCs/>
        </w:rPr>
        <w:t xml:space="preserve">s, arengukavas ja </w:t>
      </w:r>
      <w:r w:rsidR="00B55302">
        <w:rPr>
          <w:bCs/>
        </w:rPr>
        <w:t>määruses</w:t>
      </w:r>
      <w:r w:rsidR="00A151D2" w:rsidRPr="00A151D2">
        <w:rPr>
          <w:bCs/>
        </w:rPr>
        <w:t xml:space="preserve"> sätestatud nõuetele</w:t>
      </w:r>
      <w:r w:rsidR="00A151D2">
        <w:rPr>
          <w:bCs/>
        </w:rPr>
        <w:t>.</w:t>
      </w:r>
    </w:p>
    <w:p w:rsidR="00C52721" w:rsidRDefault="00C52721">
      <w:pPr>
        <w:overflowPunct w:val="0"/>
        <w:adjustRightInd w:val="0"/>
        <w:jc w:val="both"/>
        <w:textAlignment w:val="baseline"/>
        <w:rPr>
          <w:bCs/>
        </w:rPr>
      </w:pPr>
    </w:p>
    <w:p w:rsidR="00DF33C9" w:rsidRDefault="00C52721">
      <w:pPr>
        <w:overflowPunct w:val="0"/>
        <w:adjustRightInd w:val="0"/>
        <w:jc w:val="both"/>
        <w:textAlignment w:val="baseline"/>
        <w:rPr>
          <w:bCs/>
        </w:rPr>
      </w:pPr>
      <w:r w:rsidRPr="00C52721">
        <w:rPr>
          <w:bCs/>
        </w:rPr>
        <w:t>ELÜPS</w:t>
      </w:r>
      <w:r w:rsidR="00BE1028">
        <w:rPr>
          <w:bCs/>
        </w:rPr>
        <w:t>-i</w:t>
      </w:r>
      <w:r w:rsidRPr="00C52721">
        <w:rPr>
          <w:bCs/>
        </w:rPr>
        <w:t xml:space="preserve"> § 77 lõike 1 kohaselt hinnatakse nõuetele vastava</w:t>
      </w:r>
      <w:r w:rsidR="00B55302">
        <w:rPr>
          <w:bCs/>
        </w:rPr>
        <w:t>i</w:t>
      </w:r>
      <w:r w:rsidRPr="00C52721">
        <w:rPr>
          <w:bCs/>
        </w:rPr>
        <w:t>d taotlus</w:t>
      </w:r>
      <w:r w:rsidR="00B55302">
        <w:rPr>
          <w:bCs/>
        </w:rPr>
        <w:t>i</w:t>
      </w:r>
      <w:r w:rsidRPr="00C52721">
        <w:rPr>
          <w:bCs/>
        </w:rPr>
        <w:t xml:space="preserve"> toetuse andmise tingimustes sätestatud korras ja hindamiskriteeriumite alusel. ELÜPS</w:t>
      </w:r>
      <w:r w:rsidR="00BE1028">
        <w:rPr>
          <w:bCs/>
        </w:rPr>
        <w:t>-i</w:t>
      </w:r>
      <w:r w:rsidRPr="00C52721">
        <w:rPr>
          <w:bCs/>
        </w:rPr>
        <w:t xml:space="preserve"> § 77 lõike 4 kohaselt võib toetuse andmise tingimustes ette näha, et taotlusi hinnatakse enne nõuetele vastavuse </w:t>
      </w:r>
      <w:r w:rsidRPr="00C52721">
        <w:rPr>
          <w:bCs/>
        </w:rPr>
        <w:lastRenderedPageBreak/>
        <w:t>kindlakstegemist. Sellisel juhul kontrollitakse pärast taotluste paremusjärjestuse koostamist vähemalt nende taotluste nõuetele vastavust, mis kuuluksid paremusjärjestuse kohaselt rahuldamisele.</w:t>
      </w:r>
      <w:r w:rsidR="00BD4697">
        <w:rPr>
          <w:bCs/>
        </w:rPr>
        <w:t xml:space="preserve"> </w:t>
      </w:r>
      <w:r w:rsidR="00BD4697" w:rsidRPr="00C5451A">
        <w:rPr>
          <w:bCs/>
        </w:rPr>
        <w:t xml:space="preserve">Taotluste hindamist enne taotluste nõuetele vastavuse </w:t>
      </w:r>
      <w:r w:rsidR="00BD4697" w:rsidRPr="00C5451A">
        <w:rPr>
          <w:bCs/>
          <w:noProof/>
        </w:rPr>
        <w:t xml:space="preserve">kindlakstegemist võimaldab erandjuhuna </w:t>
      </w:r>
      <w:r w:rsidR="00BD4697">
        <w:rPr>
          <w:bCs/>
          <w:noProof/>
        </w:rPr>
        <w:t xml:space="preserve">ka </w:t>
      </w:r>
      <w:r w:rsidR="00BD4697" w:rsidRPr="00C5451A">
        <w:rPr>
          <w:bCs/>
          <w:noProof/>
        </w:rPr>
        <w:t>Euroopa Komisjoni juhendmaterjal</w:t>
      </w:r>
      <w:r w:rsidR="00BD4697">
        <w:rPr>
          <w:bCs/>
          <w:noProof/>
        </w:rPr>
        <w:t>i</w:t>
      </w:r>
      <w:r w:rsidR="00BD4697" w:rsidRPr="00C5451A">
        <w:rPr>
          <w:bCs/>
          <w:noProof/>
        </w:rPr>
        <w:t xml:space="preserve"> </w:t>
      </w:r>
      <w:r w:rsidR="00BD4697">
        <w:rPr>
          <w:bCs/>
          <w:noProof/>
        </w:rPr>
        <w:t>“</w:t>
      </w:r>
      <w:r w:rsidR="00BD4697" w:rsidRPr="00C5451A">
        <w:rPr>
          <w:bCs/>
          <w:noProof/>
        </w:rPr>
        <w:t>Draft Guidelines on Eligibility Conditions and Selection Criteria for the Programming Period 2014–2020” punkt</w:t>
      </w:r>
      <w:r w:rsidR="00BD4697">
        <w:rPr>
          <w:bCs/>
          <w:noProof/>
        </w:rPr>
        <w:t> </w:t>
      </w:r>
      <w:r w:rsidR="00BD4697" w:rsidRPr="00C5451A">
        <w:rPr>
          <w:bCs/>
          <w:noProof/>
        </w:rPr>
        <w:t>5.5.</w:t>
      </w:r>
      <w:r w:rsidR="00BD4697">
        <w:rPr>
          <w:bCs/>
        </w:rPr>
        <w:t xml:space="preserve">Eeltoodust lähtuvalt on eelnõus sätestatud, et kui </w:t>
      </w:r>
      <w:r w:rsidR="00DF33C9" w:rsidRPr="00C5451A">
        <w:rPr>
          <w:bCs/>
        </w:rPr>
        <w:t xml:space="preserve">ui kõigi taotluste rahastamise summa ületab toetuse jaoks kalendriaastal ettenähtud vahendeid rohkem kui </w:t>
      </w:r>
      <w:r w:rsidR="00C27FA9">
        <w:rPr>
          <w:bCs/>
        </w:rPr>
        <w:t>2</w:t>
      </w:r>
      <w:r w:rsidR="00DF33C9" w:rsidRPr="00C5451A">
        <w:rPr>
          <w:bCs/>
        </w:rPr>
        <w:t xml:space="preserve">0%, kontrollib PRIA taotluse nõuetele vastavust ja selles esitatud andmete õigsust ning taotleja, </w:t>
      </w:r>
      <w:r w:rsidR="00B55302">
        <w:rPr>
          <w:bCs/>
        </w:rPr>
        <w:t>toet</w:t>
      </w:r>
      <w:r w:rsidR="00DF33C9" w:rsidRPr="00C5451A">
        <w:rPr>
          <w:bCs/>
        </w:rPr>
        <w:t>atava tegevuse ja investeeringuobjekti vastavust eelnõus sätestatud nõuetele pärast taotluste hindamist. Nõuetele vastavust kontrollitakse siis üksnes nende taotluste puhul, mis kuuluksid rahuldamisele hindamistulemuste alusel koostatud taotluste paremusjärjestuse kohaselt.</w:t>
      </w:r>
    </w:p>
    <w:p w:rsidR="00BE1028" w:rsidRPr="00C5451A" w:rsidRDefault="00BE1028">
      <w:pPr>
        <w:overflowPunct w:val="0"/>
        <w:adjustRightInd w:val="0"/>
        <w:jc w:val="both"/>
        <w:textAlignment w:val="baseline"/>
        <w:rPr>
          <w:bCs/>
        </w:rPr>
      </w:pPr>
    </w:p>
    <w:p w:rsidR="00A151D2" w:rsidRDefault="00A151D2">
      <w:pPr>
        <w:overflowPunct w:val="0"/>
        <w:adjustRightInd w:val="0"/>
        <w:jc w:val="both"/>
        <w:textAlignment w:val="baseline"/>
        <w:rPr>
          <w:bCs/>
        </w:rPr>
      </w:pPr>
      <w:r w:rsidRPr="00A151D2">
        <w:rPr>
          <w:bCs/>
        </w:rPr>
        <w:t>Taotleja ja taotlus vastavad toetuse saamiseks esitatud nõuetele, kui kõik omavahel võrreldavad andmed on samased, ei esine ELÜPS</w:t>
      </w:r>
      <w:r w:rsidR="00BE1028">
        <w:rPr>
          <w:bCs/>
        </w:rPr>
        <w:t>-i</w:t>
      </w:r>
      <w:r w:rsidRPr="00A151D2">
        <w:rPr>
          <w:bCs/>
        </w:rPr>
        <w:t xml:space="preserve"> § 79 lõikes 4 viidatud või nimetatud asjaolusid ning on täidetud kõik eelnõus sätestatud nõuded. </w:t>
      </w:r>
    </w:p>
    <w:p w:rsidR="00BE1028" w:rsidRPr="00A151D2" w:rsidRDefault="00BE1028">
      <w:pPr>
        <w:overflowPunct w:val="0"/>
        <w:adjustRightInd w:val="0"/>
        <w:jc w:val="both"/>
        <w:textAlignment w:val="baseline"/>
        <w:rPr>
          <w:bCs/>
        </w:rPr>
      </w:pPr>
    </w:p>
    <w:p w:rsidR="003F6865" w:rsidRDefault="003F6865">
      <w:pPr>
        <w:overflowPunct w:val="0"/>
        <w:adjustRightInd w:val="0"/>
        <w:jc w:val="both"/>
        <w:textAlignment w:val="baseline"/>
        <w:rPr>
          <w:bCs/>
        </w:rPr>
      </w:pPr>
      <w:r w:rsidRPr="003F6865">
        <w:rPr>
          <w:bCs/>
        </w:rPr>
        <w:t>ELÜPS</w:t>
      </w:r>
      <w:r w:rsidR="00BE1028">
        <w:rPr>
          <w:bCs/>
        </w:rPr>
        <w:t>-</w:t>
      </w:r>
      <w:r w:rsidRPr="003F6865">
        <w:rPr>
          <w:bCs/>
        </w:rPr>
        <w:t>i seletuskirjas ELÜPS</w:t>
      </w:r>
      <w:r w:rsidR="00BE1028">
        <w:rPr>
          <w:bCs/>
        </w:rPr>
        <w:t>-</w:t>
      </w:r>
      <w:r w:rsidRPr="003F6865">
        <w:rPr>
          <w:bCs/>
        </w:rPr>
        <w:t xml:space="preserve">i § 79 lõike 4 kohta esitatud seletuse kohaselt tehakse taotluse rahuldamata jätmise otsus ka siis, kui taotleja, taotlus või toetatav tegevus ei vasta vähemalt ühele nõudele, mis on esitatud taotlejale, taotlusele või toetatavale tegevusele (välja arvatud toetusõigusliku looma või maa puhul), kui nõuetele vastavat taotlust ei rahuldata põhjusel, et ta ei kuulu rahuldamisele hindamiskriteeriumite alusel või kui taotluses esitatud andmed ei ole õiged või </w:t>
      </w:r>
      <w:r w:rsidR="00B55302">
        <w:rPr>
          <w:bCs/>
        </w:rPr>
        <w:t xml:space="preserve">kui </w:t>
      </w:r>
      <w:r w:rsidRPr="003F6865">
        <w:rPr>
          <w:bCs/>
        </w:rPr>
        <w:t xml:space="preserve">taotleja mõjutab taotluse menetlemist pettuse või ähvardusega või muul õigusvastasel viisil. Euroopa Parlamendi ja </w:t>
      </w:r>
      <w:r w:rsidR="00BE1028">
        <w:rPr>
          <w:bCs/>
        </w:rPr>
        <w:t>n</w:t>
      </w:r>
      <w:r w:rsidRPr="003F6865">
        <w:rPr>
          <w:bCs/>
        </w:rPr>
        <w:t>õukogu määrus</w:t>
      </w:r>
      <w:r w:rsidR="00AF3A2A">
        <w:rPr>
          <w:bCs/>
        </w:rPr>
        <w:t>e</w:t>
      </w:r>
      <w:r w:rsidRPr="003F6865">
        <w:rPr>
          <w:bCs/>
        </w:rPr>
        <w:t xml:space="preserve"> (EL) nr 1306/2013 artikli 60 kohaselt ei tohi anda toetusi isikutele, kelle puhul on tehtud kindlaks, et nad on toetuse saamiseks vajalikud tingimused tekitanud kunstlikult, vastupidiselt toetuste andmise aluseks olevate õigusaktide eesmärkidele. Ülejäänud EL</w:t>
      </w:r>
      <w:r w:rsidR="006A6F09">
        <w:rPr>
          <w:bCs/>
        </w:rPr>
        <w:t>-</w:t>
      </w:r>
      <w:r w:rsidRPr="003F6865">
        <w:rPr>
          <w:bCs/>
        </w:rPr>
        <w:t xml:space="preserve">i õigusest otseselt mittetulevate taotluse rahuldamata jätmise aluste puhul on tegemist </w:t>
      </w:r>
      <w:r w:rsidR="00BD4697">
        <w:rPr>
          <w:bCs/>
        </w:rPr>
        <w:t>tavapäraselt kasutatavate</w:t>
      </w:r>
      <w:r w:rsidRPr="003F6865">
        <w:rPr>
          <w:bCs/>
        </w:rPr>
        <w:t xml:space="preserve"> alustega. </w:t>
      </w:r>
    </w:p>
    <w:p w:rsidR="00BE1028" w:rsidRDefault="00BE1028">
      <w:pPr>
        <w:overflowPunct w:val="0"/>
        <w:adjustRightInd w:val="0"/>
        <w:jc w:val="both"/>
        <w:textAlignment w:val="baseline"/>
        <w:rPr>
          <w:bCs/>
        </w:rPr>
      </w:pPr>
    </w:p>
    <w:p w:rsidR="00A151D2" w:rsidRDefault="00A151D2">
      <w:pPr>
        <w:overflowPunct w:val="0"/>
        <w:adjustRightInd w:val="0"/>
        <w:jc w:val="both"/>
        <w:textAlignment w:val="baseline"/>
        <w:rPr>
          <w:bCs/>
        </w:rPr>
      </w:pPr>
      <w:r w:rsidRPr="00A151D2">
        <w:rPr>
          <w:bCs/>
        </w:rPr>
        <w:t>PRIA</w:t>
      </w:r>
      <w:r w:rsidR="007C21CD">
        <w:rPr>
          <w:bCs/>
        </w:rPr>
        <w:t>-</w:t>
      </w:r>
      <w:r w:rsidRPr="00A151D2">
        <w:rPr>
          <w:bCs/>
        </w:rPr>
        <w:t xml:space="preserve">l on vajaduse korral õigus kontrollida taotluses esitatud andmete õigsust ja dokumente taotleja juures kohapeal ning tema ettevõttes (sh hoones, kinnisasjal). Kui taotluses esinevad puudused ja muud ilmsed ebatäpsused, määrab PRIA </w:t>
      </w:r>
      <w:r w:rsidR="00BE1028">
        <w:rPr>
          <w:bCs/>
        </w:rPr>
        <w:t>h</w:t>
      </w:r>
      <w:r w:rsidRPr="00A151D2">
        <w:rPr>
          <w:bCs/>
        </w:rPr>
        <w:t xml:space="preserve">aldusmenetluse seaduse kohaselt tähtaja puuduste kõrvaldamiseks. Kui puudus kõrvaldatakse määratud tähtajaks, loetakse taotlus tähtaegselt esitatuks. Kui puudust ei kõrvaldata tähtaegselt, võib PRIA jätta taotluse läbi vaatamata. </w:t>
      </w:r>
    </w:p>
    <w:p w:rsidR="00BE1028" w:rsidRPr="00A151D2" w:rsidRDefault="00BE1028">
      <w:pPr>
        <w:overflowPunct w:val="0"/>
        <w:adjustRightInd w:val="0"/>
        <w:jc w:val="both"/>
        <w:textAlignment w:val="baseline"/>
        <w:rPr>
          <w:bCs/>
        </w:rPr>
      </w:pPr>
    </w:p>
    <w:p w:rsidR="00A151D2" w:rsidRDefault="00A151D2">
      <w:pPr>
        <w:overflowPunct w:val="0"/>
        <w:adjustRightInd w:val="0"/>
        <w:jc w:val="both"/>
        <w:textAlignment w:val="baseline"/>
        <w:rPr>
          <w:bCs/>
        </w:rPr>
      </w:pPr>
      <w:r w:rsidRPr="00A151D2">
        <w:rPr>
          <w:bCs/>
        </w:rPr>
        <w:t>Haldusmenetluse seaduse § 15 lõike 1 kohaselt on haldusorgan kohustatud talle esitatud taotluse vastu võtma sõltumata selle puudustest, kui seadusega ei ole sätestatud teisiti. Haldusmenetluse seaduse § 15 lõike 2 kohaselt määrab haldusorgan puuduste kõrvaldamise tähtaja</w:t>
      </w:r>
      <w:r w:rsidR="002B6C15">
        <w:rPr>
          <w:bCs/>
        </w:rPr>
        <w:t>,</w:t>
      </w:r>
      <w:r w:rsidRPr="00A151D2">
        <w:rPr>
          <w:bCs/>
        </w:rPr>
        <w:t xml:space="preserve"> kui taotluses ei ole esitatud nõutud andmeid või dokumente või kui taotluses on muid puudusi. Taotluse läbivaatamata jätmise alused on sätestatud </w:t>
      </w:r>
      <w:r w:rsidR="00BE1028">
        <w:rPr>
          <w:bCs/>
        </w:rPr>
        <w:t>h</w:t>
      </w:r>
      <w:r w:rsidRPr="00A151D2">
        <w:rPr>
          <w:bCs/>
        </w:rPr>
        <w:t>aldusmenetluse seaduse § 14 lõikes 6.</w:t>
      </w:r>
    </w:p>
    <w:p w:rsidR="00BE1028" w:rsidRPr="00A151D2" w:rsidRDefault="00BE1028">
      <w:pPr>
        <w:overflowPunct w:val="0"/>
        <w:adjustRightInd w:val="0"/>
        <w:jc w:val="both"/>
        <w:textAlignment w:val="baseline"/>
        <w:rPr>
          <w:bCs/>
        </w:rPr>
      </w:pPr>
    </w:p>
    <w:p w:rsidR="00DF33C9" w:rsidRPr="00A151D2" w:rsidRDefault="00A151D2">
      <w:pPr>
        <w:overflowPunct w:val="0"/>
        <w:adjustRightInd w:val="0"/>
        <w:jc w:val="both"/>
        <w:textAlignment w:val="baseline"/>
        <w:rPr>
          <w:bCs/>
        </w:rPr>
      </w:pPr>
      <w:r w:rsidRPr="00A151D2">
        <w:rPr>
          <w:bCs/>
        </w:rPr>
        <w:t xml:space="preserve">PRIA kontrollib, kas kõik omavahel võrreldavad andmed on samased, </w:t>
      </w:r>
      <w:r w:rsidR="002B6C15">
        <w:rPr>
          <w:bCs/>
        </w:rPr>
        <w:t xml:space="preserve">kas </w:t>
      </w:r>
      <w:r w:rsidRPr="00A151D2">
        <w:rPr>
          <w:bCs/>
        </w:rPr>
        <w:t>kõik võrreldavad andmed, sh analüüsitavad finantsmajanduslikud andmed ja nende omavahelised seosed, seda samasust kinnitavad ja kas on täidetud kõik eelnõus sätestatud nõuded. Kui taotleja ja taotluse nõuetekohasuse kontrollimise käigus tehakse kindlaks, et taotleja või taotlus ei vasta vähemalt ühele toetuse saamiseks esitatud nõudele, taotluses on esitatud valeandmeid või taotleja mõjutab taotluse menetlemist pettuse või ähvardusega või muul õigusvastasel viisil, taotleja ei võimalda kontrollida taotluse nõuetekohasust või taotleja ei ole puuduste kõrvaldamiseks määratud tähtaja jooksul puudusi kõrvaldanud, teeb PRIA taotluse rahuldamata jätmise otsuse.</w:t>
      </w:r>
    </w:p>
    <w:p w:rsidR="00425D65" w:rsidRDefault="00425D65">
      <w:pPr>
        <w:overflowPunct w:val="0"/>
        <w:adjustRightInd w:val="0"/>
        <w:jc w:val="both"/>
        <w:textAlignment w:val="baseline"/>
        <w:rPr>
          <w:b/>
          <w:bCs/>
        </w:rPr>
      </w:pPr>
    </w:p>
    <w:p w:rsidR="001A7100" w:rsidRPr="001A7100" w:rsidRDefault="00376FDA" w:rsidP="00DD1C31">
      <w:pPr>
        <w:autoSpaceDE/>
        <w:autoSpaceDN/>
        <w:jc w:val="both"/>
        <w:rPr>
          <w:rFonts w:eastAsia="SimSun"/>
          <w:kern w:val="1"/>
          <w:lang w:eastAsia="zh-CN" w:bidi="hi-IN"/>
        </w:rPr>
      </w:pPr>
      <w:r>
        <w:rPr>
          <w:rFonts w:eastAsia="SimSun"/>
          <w:kern w:val="1"/>
          <w:lang w:eastAsia="zh-CN" w:bidi="hi-IN"/>
        </w:rPr>
        <w:lastRenderedPageBreak/>
        <w:t xml:space="preserve">Võrreldes määrusega nr 15 on muudatus nende FIEde majandusnäitajate vaatlemises, kes on käibemaksukohustuslased. Nimelt </w:t>
      </w:r>
      <w:r w:rsidR="00BD4697" w:rsidRPr="001A7100">
        <w:rPr>
          <w:rFonts w:eastAsia="SimSun"/>
          <w:kern w:val="1"/>
          <w:lang w:eastAsia="zh-CN" w:bidi="hi-IN"/>
        </w:rPr>
        <w:t xml:space="preserve">esitab </w:t>
      </w:r>
      <w:r w:rsidR="00BD4697" w:rsidRPr="001A7100">
        <w:rPr>
          <w:rFonts w:eastAsia="SimSun"/>
          <w:noProof/>
          <w:kern w:val="1"/>
          <w:lang w:eastAsia="zh-CN" w:bidi="hi-IN"/>
        </w:rPr>
        <w:t xml:space="preserve">PRIA </w:t>
      </w:r>
      <w:r>
        <w:rPr>
          <w:rFonts w:eastAsia="SimSun"/>
          <w:kern w:val="1"/>
          <w:lang w:eastAsia="zh-CN" w:bidi="hi-IN"/>
        </w:rPr>
        <w:t>edaspidi p</w:t>
      </w:r>
      <w:r w:rsidR="001A7100" w:rsidRPr="001A7100">
        <w:rPr>
          <w:rFonts w:eastAsia="SimSun"/>
          <w:kern w:val="1"/>
          <w:lang w:eastAsia="zh-CN" w:bidi="hi-IN"/>
        </w:rPr>
        <w:t xml:space="preserve">ärast taotluse esitamise tähtaja viimast päeva </w:t>
      </w:r>
      <w:r w:rsidR="001A7100" w:rsidRPr="003F6D74">
        <w:rPr>
          <w:rFonts w:eastAsia="SimSun"/>
          <w:noProof/>
          <w:kern w:val="1"/>
          <w:lang w:eastAsia="zh-CN" w:bidi="hi-IN"/>
        </w:rPr>
        <w:t>MTA</w:t>
      </w:r>
      <w:r w:rsidR="003F6D74" w:rsidRPr="003F6D74">
        <w:rPr>
          <w:rFonts w:eastAsia="SimSun"/>
          <w:noProof/>
          <w:kern w:val="1"/>
          <w:lang w:eastAsia="zh-CN" w:bidi="hi-IN"/>
        </w:rPr>
        <w:t>-</w:t>
      </w:r>
      <w:r w:rsidR="003F6D74">
        <w:rPr>
          <w:rFonts w:eastAsia="SimSun"/>
          <w:noProof/>
          <w:kern w:val="1"/>
          <w:lang w:eastAsia="zh-CN" w:bidi="hi-IN"/>
        </w:rPr>
        <w:t xml:space="preserve"> </w:t>
      </w:r>
      <w:r w:rsidR="003F6D74" w:rsidRPr="003F6D74">
        <w:rPr>
          <w:rFonts w:eastAsia="SimSun"/>
          <w:noProof/>
          <w:kern w:val="1"/>
          <w:lang w:eastAsia="zh-CN" w:bidi="hi-IN"/>
        </w:rPr>
        <w:t>le</w:t>
      </w:r>
      <w:r w:rsidR="001A7100" w:rsidRPr="001A7100">
        <w:rPr>
          <w:rFonts w:eastAsia="SimSun"/>
          <w:noProof/>
          <w:kern w:val="1"/>
          <w:lang w:eastAsia="zh-CN" w:bidi="hi-IN"/>
        </w:rPr>
        <w:t xml:space="preserve"> toetust taotlenud </w:t>
      </w:r>
      <w:r w:rsidR="00BD4697">
        <w:rPr>
          <w:rFonts w:eastAsia="SimSun"/>
          <w:noProof/>
          <w:kern w:val="1"/>
          <w:lang w:eastAsia="zh-CN" w:bidi="hi-IN"/>
        </w:rPr>
        <w:t>FIE-de</w:t>
      </w:r>
      <w:r w:rsidR="0042256B">
        <w:rPr>
          <w:rFonts w:eastAsia="SimSun"/>
          <w:noProof/>
          <w:kern w:val="1"/>
          <w:lang w:eastAsia="zh-CN" w:bidi="hi-IN"/>
        </w:rPr>
        <w:t xml:space="preserve">, </w:t>
      </w:r>
      <w:r w:rsidR="0042256B" w:rsidRPr="00E804AE">
        <w:rPr>
          <w:rFonts w:eastAsia="SimSun"/>
          <w:kern w:val="1"/>
          <w:lang w:eastAsia="zh-CN" w:bidi="hi-IN"/>
        </w:rPr>
        <w:t xml:space="preserve">§ 2 lõikes 3 ja 4 nimetatud üle võetud </w:t>
      </w:r>
      <w:r w:rsidR="00BD4697">
        <w:rPr>
          <w:rFonts w:eastAsia="SimSun"/>
          <w:kern w:val="1"/>
          <w:lang w:eastAsia="zh-CN" w:bidi="hi-IN"/>
        </w:rPr>
        <w:t>FIE-de</w:t>
      </w:r>
      <w:r w:rsidR="0042256B" w:rsidRPr="00E804AE">
        <w:rPr>
          <w:rFonts w:eastAsia="SimSun"/>
          <w:kern w:val="1"/>
          <w:lang w:eastAsia="zh-CN" w:bidi="hi-IN"/>
        </w:rPr>
        <w:t xml:space="preserve"> ning § 2 lõikes 5 nimetatud tootjarühma liikmeteks</w:t>
      </w:r>
      <w:r w:rsidR="0042256B" w:rsidRPr="002F414E">
        <w:rPr>
          <w:rFonts w:eastAsia="SimSun"/>
          <w:kern w:val="1"/>
          <w:lang w:eastAsia="zh-CN" w:bidi="hi-IN"/>
        </w:rPr>
        <w:t xml:space="preserve"> olevate </w:t>
      </w:r>
      <w:r w:rsidR="00BD4697">
        <w:rPr>
          <w:rFonts w:eastAsia="SimSun"/>
          <w:kern w:val="1"/>
          <w:lang w:eastAsia="zh-CN" w:bidi="hi-IN"/>
        </w:rPr>
        <w:t>FIE-de</w:t>
      </w:r>
      <w:r w:rsidR="00937E02">
        <w:rPr>
          <w:rFonts w:eastAsia="SimSun"/>
          <w:noProof/>
          <w:kern w:val="1"/>
          <w:lang w:eastAsia="zh-CN" w:bidi="hi-IN"/>
        </w:rPr>
        <w:t xml:space="preserve"> </w:t>
      </w:r>
      <w:r w:rsidR="001A7100" w:rsidRPr="001A7100">
        <w:rPr>
          <w:rFonts w:eastAsia="SimSun"/>
          <w:noProof/>
          <w:kern w:val="1"/>
          <w:lang w:eastAsia="zh-CN" w:bidi="hi-IN"/>
        </w:rPr>
        <w:t>nimekirja käibedeklaratsiooni</w:t>
      </w:r>
      <w:r w:rsidR="001A7100" w:rsidRPr="001A7100">
        <w:rPr>
          <w:rFonts w:eastAsia="SimSun"/>
          <w:kern w:val="1"/>
          <w:lang w:eastAsia="zh-CN" w:bidi="hi-IN"/>
        </w:rPr>
        <w:t xml:space="preserve"> andmete saamiseks nende </w:t>
      </w:r>
      <w:r w:rsidR="00BD4697">
        <w:rPr>
          <w:rFonts w:eastAsia="SimSun"/>
          <w:kern w:val="1"/>
          <w:lang w:eastAsia="zh-CN" w:bidi="hi-IN"/>
        </w:rPr>
        <w:t>FIE-de</w:t>
      </w:r>
      <w:r w:rsidR="001A7100" w:rsidRPr="001A7100">
        <w:rPr>
          <w:rFonts w:eastAsia="SimSun"/>
          <w:kern w:val="1"/>
          <w:lang w:eastAsia="zh-CN" w:bidi="hi-IN"/>
        </w:rPr>
        <w:t xml:space="preserve"> puhul, kes</w:t>
      </w:r>
      <w:r w:rsidR="00E96960">
        <w:rPr>
          <w:rFonts w:eastAsia="SimSun"/>
          <w:kern w:val="1"/>
          <w:lang w:eastAsia="zh-CN" w:bidi="hi-IN"/>
        </w:rPr>
        <w:t xml:space="preserve"> on käibemaksukohustuslased ning </w:t>
      </w:r>
      <w:r w:rsidR="00E96960" w:rsidRPr="006037DE">
        <w:rPr>
          <w:rFonts w:eastAsia="SimSun"/>
          <w:kern w:val="1"/>
          <w:lang w:eastAsia="zh-CN" w:bidi="hi-IN"/>
        </w:rPr>
        <w:t xml:space="preserve">tuludeklaratsiooni vormi E andmete saamiseks nende </w:t>
      </w:r>
      <w:r w:rsidR="00BD4697">
        <w:rPr>
          <w:rFonts w:eastAsia="SimSun"/>
          <w:kern w:val="1"/>
          <w:lang w:eastAsia="zh-CN" w:bidi="hi-IN"/>
        </w:rPr>
        <w:t>FIE-de</w:t>
      </w:r>
      <w:r w:rsidR="00E96960" w:rsidRPr="006037DE">
        <w:rPr>
          <w:rFonts w:eastAsia="SimSun"/>
          <w:kern w:val="1"/>
          <w:lang w:eastAsia="zh-CN" w:bidi="hi-IN"/>
        </w:rPr>
        <w:t xml:space="preserve"> puhul, kes peavad raamatupidamise seaduse kohaselt kassapõhist raamatupidamise arvestust ja kes ei ole käibemaksukohustuslased</w:t>
      </w:r>
      <w:r w:rsidR="00BD4697">
        <w:rPr>
          <w:rFonts w:eastAsia="SimSun"/>
          <w:kern w:val="1"/>
          <w:lang w:eastAsia="zh-CN" w:bidi="hi-IN"/>
        </w:rPr>
        <w:t>.</w:t>
      </w:r>
    </w:p>
    <w:p w:rsidR="000A5CAF" w:rsidRPr="000A5CAF" w:rsidRDefault="00E96960">
      <w:pPr>
        <w:adjustRightInd w:val="0"/>
        <w:jc w:val="both"/>
        <w:rPr>
          <w:lang w:eastAsia="zh-CN"/>
        </w:rPr>
      </w:pPr>
      <w:r>
        <w:rPr>
          <w:rFonts w:eastAsia="SimSun"/>
          <w:kern w:val="1"/>
          <w:lang w:eastAsia="zh-CN" w:bidi="hi-IN"/>
        </w:rPr>
        <w:t>F</w:t>
      </w:r>
      <w:r w:rsidR="00BD4697">
        <w:rPr>
          <w:rFonts w:eastAsia="SimSun"/>
          <w:kern w:val="1"/>
          <w:lang w:eastAsia="zh-CN" w:bidi="hi-IN"/>
        </w:rPr>
        <w:t xml:space="preserve">IE-de </w:t>
      </w:r>
      <w:r>
        <w:rPr>
          <w:rFonts w:eastAsia="SimSun"/>
          <w:kern w:val="1"/>
          <w:lang w:eastAsia="zh-CN" w:bidi="hi-IN"/>
        </w:rPr>
        <w:t>majandusandmete kontrollimise</w:t>
      </w:r>
      <w:r w:rsidR="000A5CAF" w:rsidRPr="000A5CAF">
        <w:rPr>
          <w:rFonts w:eastAsia="SimSun"/>
          <w:kern w:val="1"/>
          <w:lang w:eastAsia="zh-CN" w:bidi="hi-IN"/>
        </w:rPr>
        <w:t xml:space="preserve"> eesmärk on rakendada käibemaksukohustuslike FIE-de müügitulu kontrollimisel võimalikult ühesuguseid tingimusi olenemata nende raamatupidamise arvestuse meetodist. Muudatus</w:t>
      </w:r>
      <w:r>
        <w:rPr>
          <w:rFonts w:eastAsia="SimSun"/>
          <w:kern w:val="1"/>
          <w:lang w:eastAsia="zh-CN" w:bidi="hi-IN"/>
        </w:rPr>
        <w:t xml:space="preserve"> (majandusandmete kontrollimine</w:t>
      </w:r>
      <w:r w:rsidRPr="000A5CAF">
        <w:rPr>
          <w:rFonts w:eastAsia="SimSun"/>
          <w:kern w:val="1"/>
          <w:lang w:eastAsia="zh-CN" w:bidi="hi-IN"/>
        </w:rPr>
        <w:t xml:space="preserve"> käibemaksukohustuslike FIE-de</w:t>
      </w:r>
      <w:r>
        <w:rPr>
          <w:rFonts w:eastAsia="SimSun"/>
          <w:kern w:val="1"/>
          <w:lang w:eastAsia="zh-CN" w:bidi="hi-IN"/>
        </w:rPr>
        <w:t xml:space="preserve"> puhul)</w:t>
      </w:r>
      <w:r w:rsidR="000A5CAF" w:rsidRPr="000A5CAF">
        <w:rPr>
          <w:rFonts w:eastAsia="SimSun"/>
          <w:kern w:val="1"/>
          <w:lang w:eastAsia="zh-CN" w:bidi="hi-IN"/>
        </w:rPr>
        <w:t xml:space="preserve"> mõjutab peamiselt </w:t>
      </w:r>
      <w:r w:rsidR="000A5CAF" w:rsidRPr="000A5CAF">
        <w:rPr>
          <w:lang w:eastAsia="zh-CN"/>
        </w:rPr>
        <w:t xml:space="preserve">raamatupidamise seaduse kohaselt kassapõhist raamatupidamise arvestust pidavaid FIE-sid, kes on käibemaksuseaduse § 3 lõike 1 või 2 tähenduses käibemaksukohustuslased. Kui seni kontrolliti nimetatud ettevõtjate puhul müügitulule esitatud nõuete täitmist nende tuludeklaratsiooni vormil E olevate andmete alusel, siis edaspidi kontrollitakse nimetatud nõuete täitmist käibedeklaratsioonide (käibemaksuseaduse § 27 tähenduses) alusel. Raamatupidamise toimkonna juhendi nr 10 „Tulu kajastamine“ punktide 9 ja 10 kohaselt ei tohi ettevõtja aruandeperioodi tulu (müügitulu) sisaldada kolmandate isikute tulu (näiteks käibemaks). Tuludeklaratsiooni vormil E olev ettevõtlustulu (müügitulu) sisaldab käibemaksukohustuslasest ettevõtjate müügitulu koos käibemaksuga. Seni ei olnud võimalik taotluste menetlemise raames raamatupidamise seaduse kohaselt kassapõhist raamatupidamise arvestust pidavate käibemaksukohustuslastest FIE-de müügitulust käibemaksu maha arvestada, kuna PRIA-l puudus teave taotleja või toetuse saaja poolt tasutud käibemaksu kohta. Edaspidi on aga PRIA-l võimalik sellekohane teave saada Maksu- ja Tolliametist. Raamatupidamise seaduse kohaselt tekkepõhist raamatupidamise arvestust pidavate FIE-de puhul, kes on käibemaksuseaduse § 3 lõigete 1 või 2 tähenduses käibemaksukohustuslased, kasutatakse edaspidi samuti käibedeklaratsioonide andmeid, mis aga peaks ühtima nende poolt varem PRIAle esitatud kasumiaruande andmetega. Tekkepõhist raamatupidamise arvestust pidavate FIE-de puhul, kes ei ole käibemaksukohustuslased, kasutatakse jätkuvalt PRIA-le esitatud kasumiaruande näitajaid. Kassapõhist raamatupidamise arvestust pidavate FIE-de jaoks, kes ei ole käibemaksukohustuslased, eelnõu müügitulu arvestamisel muudatusi kaasa ei too (lähtutakse jätkuvalt tuludeklaratsiooni vormist E). Lisamärkusena olgu öeldud, et MTA esitab käibedeklaratsioonid ettevõtja majandusaasta ning tuludeklaratsiooni vormi E andmed kalendriaasta kohta. Ettevõtja majandusaasta alguse ja lõpu kohta saab PRIA teavet äriregistrist. Alljärgnev tabel </w:t>
      </w:r>
      <w:r w:rsidR="00D93D45">
        <w:rPr>
          <w:lang w:eastAsia="zh-CN"/>
        </w:rPr>
        <w:t>2</w:t>
      </w:r>
      <w:r w:rsidR="000A5CAF" w:rsidRPr="000A5CAF">
        <w:rPr>
          <w:lang w:eastAsia="zh-CN"/>
        </w:rPr>
        <w:t xml:space="preserve"> kajastab erinevate ettevõtlusvormide kaupa dokumente, mille alusel toetuse taotleja müügitulu määratletakse</w:t>
      </w:r>
      <w:r w:rsidR="000A5CAF" w:rsidRPr="000A5CAF">
        <w:rPr>
          <w:rFonts w:eastAsia="SimSun"/>
          <w:kern w:val="1"/>
          <w:lang w:eastAsia="zh-CN" w:bidi="hi-IN"/>
        </w:rPr>
        <w:t>.</w:t>
      </w:r>
    </w:p>
    <w:p w:rsidR="000A5CAF" w:rsidRPr="000A5CAF" w:rsidRDefault="000A5CAF">
      <w:pPr>
        <w:adjustRightInd w:val="0"/>
        <w:jc w:val="both"/>
        <w:rPr>
          <w:rFonts w:eastAsia="SimSun"/>
          <w:kern w:val="1"/>
          <w:lang w:eastAsia="zh-CN" w:bidi="hi-IN"/>
        </w:rPr>
      </w:pPr>
    </w:p>
    <w:p w:rsidR="000A5CAF" w:rsidRPr="000A5CAF" w:rsidRDefault="000A5CAF">
      <w:pPr>
        <w:adjustRightInd w:val="0"/>
        <w:jc w:val="both"/>
        <w:rPr>
          <w:rFonts w:eastAsia="SimSun"/>
          <w:kern w:val="1"/>
          <w:lang w:eastAsia="zh-CN" w:bidi="hi-IN"/>
        </w:rPr>
      </w:pPr>
      <w:r w:rsidRPr="000A5CAF">
        <w:rPr>
          <w:rFonts w:eastAsia="SimSun"/>
          <w:kern w:val="1"/>
          <w:lang w:eastAsia="zh-CN" w:bidi="hi-IN"/>
        </w:rPr>
        <w:t xml:space="preserve">Tabel </w:t>
      </w:r>
      <w:r w:rsidR="00D93D45">
        <w:rPr>
          <w:rFonts w:eastAsia="SimSun"/>
          <w:kern w:val="1"/>
          <w:lang w:eastAsia="zh-CN" w:bidi="hi-IN"/>
        </w:rPr>
        <w:t>2</w:t>
      </w:r>
      <w:r w:rsidRPr="000A5CAF">
        <w:rPr>
          <w:rFonts w:eastAsia="SimSun"/>
          <w:kern w:val="1"/>
          <w:lang w:eastAsia="zh-CN" w:bidi="hi-IN"/>
        </w:rPr>
        <w:t>. Taotlejate müügitulu määratlemise alused</w:t>
      </w:r>
    </w:p>
    <w:tbl>
      <w:tblPr>
        <w:tblStyle w:val="TableGrid3"/>
        <w:tblW w:w="0" w:type="auto"/>
        <w:tblLook w:val="04A0" w:firstRow="1" w:lastRow="0" w:firstColumn="1" w:lastColumn="0" w:noHBand="0" w:noVBand="1"/>
      </w:tblPr>
      <w:tblGrid>
        <w:gridCol w:w="3070"/>
        <w:gridCol w:w="3071"/>
        <w:gridCol w:w="3071"/>
      </w:tblGrid>
      <w:tr w:rsidR="000A5CAF" w:rsidRPr="000A5CAF" w:rsidTr="00F657EE">
        <w:tc>
          <w:tcPr>
            <w:tcW w:w="3070"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pPr>
              <w:adjustRightInd w:val="0"/>
              <w:jc w:val="center"/>
              <w:rPr>
                <w:rFonts w:eastAsia="SimSun"/>
                <w:b/>
                <w:kern w:val="2"/>
                <w:lang w:eastAsia="zh-CN" w:bidi="hi-IN"/>
              </w:rPr>
            </w:pPr>
            <w:r w:rsidRPr="000A5CAF">
              <w:rPr>
                <w:rFonts w:eastAsia="SimSun"/>
                <w:b/>
                <w:kern w:val="2"/>
                <w:lang w:eastAsia="zh-CN" w:bidi="hi-IN"/>
              </w:rPr>
              <w:t>Ettevõtlusvorm</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pPr>
              <w:adjustRightInd w:val="0"/>
              <w:jc w:val="center"/>
              <w:rPr>
                <w:rFonts w:eastAsia="SimSun"/>
                <w:b/>
                <w:kern w:val="2"/>
                <w:lang w:eastAsia="zh-CN" w:bidi="hi-IN"/>
              </w:rPr>
            </w:pPr>
            <w:r w:rsidRPr="000A5CAF">
              <w:rPr>
                <w:rFonts w:eastAsia="SimSun"/>
                <w:b/>
                <w:kern w:val="2"/>
                <w:lang w:eastAsia="zh-CN" w:bidi="hi-IN"/>
              </w:rPr>
              <w:t>Seni vaadeldud dokument</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pPr>
              <w:adjustRightInd w:val="0"/>
              <w:jc w:val="center"/>
              <w:rPr>
                <w:rFonts w:eastAsia="SimSun"/>
                <w:b/>
                <w:kern w:val="2"/>
                <w:lang w:eastAsia="zh-CN" w:bidi="hi-IN"/>
              </w:rPr>
            </w:pPr>
            <w:r w:rsidRPr="000A5CAF">
              <w:rPr>
                <w:rFonts w:eastAsia="SimSun"/>
                <w:b/>
                <w:kern w:val="2"/>
                <w:lang w:eastAsia="zh-CN" w:bidi="hi-IN"/>
              </w:rPr>
              <w:t xml:space="preserve">Vaadeldav dokument </w:t>
            </w:r>
            <w:r w:rsidR="00DD1C31">
              <w:rPr>
                <w:rFonts w:eastAsia="SimSun"/>
                <w:b/>
                <w:kern w:val="2"/>
                <w:lang w:eastAsia="zh-CN" w:bidi="hi-IN"/>
              </w:rPr>
              <w:t>peale eenõu jõustumist toimuvates taotlusvoorudes</w:t>
            </w:r>
          </w:p>
        </w:tc>
      </w:tr>
      <w:tr w:rsidR="000A5CAF" w:rsidRPr="000A5CAF" w:rsidTr="00F657EE">
        <w:tc>
          <w:tcPr>
            <w:tcW w:w="3070"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both"/>
              <w:rPr>
                <w:rFonts w:eastAsia="SimSun"/>
                <w:kern w:val="2"/>
                <w:lang w:eastAsia="zh-CN" w:bidi="hi-IN"/>
              </w:rPr>
            </w:pPr>
            <w:r w:rsidRPr="000A5CAF">
              <w:rPr>
                <w:rFonts w:eastAsia="SimSun"/>
                <w:kern w:val="2"/>
                <w:lang w:eastAsia="zh-CN" w:bidi="hi-IN"/>
              </w:rPr>
              <w:t>Kassapõhist raamatupidamist pidav FIE, kes on käibemaksukohustuslane</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center"/>
              <w:rPr>
                <w:rFonts w:eastAsia="SimSun"/>
                <w:kern w:val="2"/>
                <w:lang w:eastAsia="zh-CN" w:bidi="hi-IN"/>
              </w:rPr>
            </w:pPr>
            <w:r w:rsidRPr="000A5CAF">
              <w:rPr>
                <w:rFonts w:eastAsia="SimSun"/>
                <w:kern w:val="2"/>
                <w:lang w:eastAsia="zh-CN" w:bidi="hi-IN"/>
              </w:rPr>
              <w:t>Tuludeklaratsiooni vorm E</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pPr>
              <w:adjustRightInd w:val="0"/>
              <w:jc w:val="center"/>
              <w:rPr>
                <w:rFonts w:eastAsia="SimSun"/>
                <w:kern w:val="2"/>
                <w:lang w:eastAsia="zh-CN" w:bidi="hi-IN"/>
              </w:rPr>
            </w:pPr>
            <w:r w:rsidRPr="000A5CAF">
              <w:rPr>
                <w:rFonts w:eastAsia="SimSun"/>
                <w:kern w:val="2"/>
                <w:lang w:eastAsia="zh-CN" w:bidi="hi-IN"/>
              </w:rPr>
              <w:t>Käibedeklaratsioon</w:t>
            </w:r>
          </w:p>
        </w:tc>
      </w:tr>
      <w:tr w:rsidR="000A5CAF" w:rsidRPr="000A5CAF" w:rsidTr="00F657EE">
        <w:tc>
          <w:tcPr>
            <w:tcW w:w="3070"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both"/>
              <w:rPr>
                <w:rFonts w:eastAsia="SimSun"/>
                <w:kern w:val="2"/>
                <w:lang w:eastAsia="zh-CN" w:bidi="hi-IN"/>
              </w:rPr>
            </w:pPr>
            <w:r w:rsidRPr="000A5CAF">
              <w:rPr>
                <w:rFonts w:eastAsia="SimSun"/>
                <w:kern w:val="2"/>
                <w:lang w:eastAsia="zh-CN" w:bidi="hi-IN"/>
              </w:rPr>
              <w:t>Kassapõhist raamatupidamist pidav FIE, kes ei ole käibemaksukohustuslane</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center"/>
              <w:rPr>
                <w:rFonts w:eastAsia="SimSun"/>
                <w:kern w:val="2"/>
                <w:lang w:eastAsia="zh-CN" w:bidi="hi-IN"/>
              </w:rPr>
            </w:pPr>
            <w:r w:rsidRPr="000A5CAF">
              <w:rPr>
                <w:rFonts w:eastAsia="SimSun"/>
                <w:kern w:val="2"/>
                <w:lang w:eastAsia="zh-CN" w:bidi="hi-IN"/>
              </w:rPr>
              <w:t>Tuludeklaratsiooni vorm E</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pPr>
              <w:adjustRightInd w:val="0"/>
              <w:jc w:val="center"/>
              <w:rPr>
                <w:rFonts w:eastAsia="SimSun"/>
                <w:kern w:val="2"/>
                <w:lang w:eastAsia="zh-CN" w:bidi="hi-IN"/>
              </w:rPr>
            </w:pPr>
            <w:r w:rsidRPr="000A5CAF">
              <w:rPr>
                <w:rFonts w:eastAsia="SimSun"/>
                <w:kern w:val="2"/>
                <w:lang w:eastAsia="zh-CN" w:bidi="hi-IN"/>
              </w:rPr>
              <w:t>Tuludeklaratsiooni vorm E</w:t>
            </w:r>
          </w:p>
        </w:tc>
      </w:tr>
      <w:tr w:rsidR="000A5CAF" w:rsidRPr="000A5CAF" w:rsidTr="00F657EE">
        <w:tc>
          <w:tcPr>
            <w:tcW w:w="3070"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both"/>
              <w:rPr>
                <w:rFonts w:eastAsia="SimSun"/>
                <w:kern w:val="2"/>
                <w:lang w:eastAsia="zh-CN" w:bidi="hi-IN"/>
              </w:rPr>
            </w:pPr>
            <w:r w:rsidRPr="000A5CAF">
              <w:rPr>
                <w:rFonts w:eastAsia="SimSun"/>
                <w:kern w:val="2"/>
                <w:lang w:eastAsia="zh-CN" w:bidi="hi-IN"/>
              </w:rPr>
              <w:t>Tekkepõhist raamatupidamist pidav FIE, kes on käibemaksukohustuslane</w:t>
            </w:r>
          </w:p>
        </w:tc>
        <w:tc>
          <w:tcPr>
            <w:tcW w:w="3071" w:type="dxa"/>
            <w:tcBorders>
              <w:top w:val="single" w:sz="4" w:space="0" w:color="auto"/>
              <w:left w:val="single" w:sz="4" w:space="0" w:color="auto"/>
              <w:bottom w:val="single" w:sz="4" w:space="0" w:color="auto"/>
              <w:right w:val="single" w:sz="4" w:space="0" w:color="auto"/>
            </w:tcBorders>
            <w:vAlign w:val="center"/>
          </w:tcPr>
          <w:p w:rsidR="000A5CAF" w:rsidRPr="000A5CAF" w:rsidRDefault="000A5CAF" w:rsidP="003C258B">
            <w:pPr>
              <w:adjustRightInd w:val="0"/>
              <w:jc w:val="center"/>
              <w:rPr>
                <w:rFonts w:eastAsia="SimSun"/>
                <w:kern w:val="2"/>
                <w:lang w:eastAsia="zh-CN" w:bidi="hi-IN"/>
              </w:rPr>
            </w:pPr>
            <w:r w:rsidRPr="000A5CAF">
              <w:rPr>
                <w:rFonts w:eastAsia="SimSun"/>
                <w:kern w:val="2"/>
                <w:lang w:eastAsia="zh-CN" w:bidi="hi-IN"/>
              </w:rPr>
              <w:t>Kasumiaruanne</w:t>
            </w:r>
          </w:p>
        </w:tc>
        <w:tc>
          <w:tcPr>
            <w:tcW w:w="3071" w:type="dxa"/>
            <w:tcBorders>
              <w:top w:val="single" w:sz="4" w:space="0" w:color="auto"/>
              <w:left w:val="single" w:sz="4" w:space="0" w:color="auto"/>
              <w:bottom w:val="single" w:sz="4" w:space="0" w:color="auto"/>
              <w:right w:val="single" w:sz="4" w:space="0" w:color="auto"/>
            </w:tcBorders>
            <w:vAlign w:val="center"/>
          </w:tcPr>
          <w:p w:rsidR="000A5CAF" w:rsidRPr="000A5CAF" w:rsidRDefault="000A5CAF">
            <w:pPr>
              <w:adjustRightInd w:val="0"/>
              <w:jc w:val="center"/>
              <w:rPr>
                <w:rFonts w:eastAsia="SimSun"/>
                <w:kern w:val="2"/>
                <w:lang w:eastAsia="zh-CN" w:bidi="hi-IN"/>
              </w:rPr>
            </w:pPr>
            <w:r w:rsidRPr="000A5CAF">
              <w:rPr>
                <w:rFonts w:eastAsia="SimSun"/>
                <w:kern w:val="2"/>
                <w:lang w:eastAsia="zh-CN" w:bidi="hi-IN"/>
              </w:rPr>
              <w:t>Kasumiaruanne + kontrolliks käibedeklaratsioon</w:t>
            </w:r>
          </w:p>
        </w:tc>
      </w:tr>
      <w:tr w:rsidR="000A5CAF" w:rsidRPr="000A5CAF" w:rsidTr="00F657EE">
        <w:tc>
          <w:tcPr>
            <w:tcW w:w="3070"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both"/>
              <w:rPr>
                <w:rFonts w:eastAsia="SimSun"/>
                <w:kern w:val="2"/>
                <w:lang w:eastAsia="zh-CN" w:bidi="hi-IN"/>
              </w:rPr>
            </w:pPr>
            <w:r w:rsidRPr="000A5CAF">
              <w:rPr>
                <w:rFonts w:eastAsia="SimSun"/>
                <w:kern w:val="2"/>
                <w:lang w:eastAsia="zh-CN" w:bidi="hi-IN"/>
              </w:rPr>
              <w:t xml:space="preserve">Tekkepõhist raamatupidamist </w:t>
            </w:r>
            <w:r w:rsidRPr="000A5CAF">
              <w:rPr>
                <w:rFonts w:eastAsia="SimSun"/>
                <w:kern w:val="2"/>
                <w:lang w:eastAsia="zh-CN" w:bidi="hi-IN"/>
              </w:rPr>
              <w:lastRenderedPageBreak/>
              <w:t>pidav FIE, kes ei ole käibemaksukohustuslane</w:t>
            </w:r>
          </w:p>
        </w:tc>
        <w:tc>
          <w:tcPr>
            <w:tcW w:w="3071" w:type="dxa"/>
            <w:tcBorders>
              <w:top w:val="single" w:sz="4" w:space="0" w:color="auto"/>
              <w:left w:val="single" w:sz="4" w:space="0" w:color="auto"/>
              <w:bottom w:val="single" w:sz="4" w:space="0" w:color="auto"/>
              <w:right w:val="single" w:sz="4" w:space="0" w:color="auto"/>
            </w:tcBorders>
            <w:vAlign w:val="center"/>
          </w:tcPr>
          <w:p w:rsidR="000A5CAF" w:rsidRPr="000A5CAF" w:rsidRDefault="000A5CAF" w:rsidP="003C258B">
            <w:pPr>
              <w:adjustRightInd w:val="0"/>
              <w:jc w:val="center"/>
              <w:rPr>
                <w:rFonts w:eastAsia="SimSun"/>
                <w:kern w:val="2"/>
                <w:lang w:eastAsia="zh-CN" w:bidi="hi-IN"/>
              </w:rPr>
            </w:pPr>
            <w:r w:rsidRPr="000A5CAF">
              <w:rPr>
                <w:rFonts w:eastAsia="SimSun"/>
                <w:kern w:val="2"/>
                <w:lang w:eastAsia="zh-CN" w:bidi="hi-IN"/>
              </w:rPr>
              <w:lastRenderedPageBreak/>
              <w:t>Kasumiaruanne</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pPr>
              <w:adjustRightInd w:val="0"/>
              <w:jc w:val="center"/>
              <w:rPr>
                <w:rFonts w:eastAsia="SimSun"/>
                <w:kern w:val="2"/>
                <w:lang w:eastAsia="zh-CN" w:bidi="hi-IN"/>
              </w:rPr>
            </w:pPr>
            <w:r w:rsidRPr="000A5CAF">
              <w:rPr>
                <w:rFonts w:eastAsia="SimSun"/>
                <w:kern w:val="2"/>
                <w:lang w:eastAsia="zh-CN" w:bidi="hi-IN"/>
              </w:rPr>
              <w:t>Kasumiaruanne</w:t>
            </w:r>
          </w:p>
        </w:tc>
      </w:tr>
      <w:tr w:rsidR="000A5CAF" w:rsidRPr="000A5CAF" w:rsidTr="00F657EE">
        <w:tc>
          <w:tcPr>
            <w:tcW w:w="3070"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both"/>
              <w:rPr>
                <w:rFonts w:eastAsia="SimSun"/>
                <w:kern w:val="2"/>
                <w:lang w:eastAsia="zh-CN" w:bidi="hi-IN"/>
              </w:rPr>
            </w:pPr>
            <w:r w:rsidRPr="000A5CAF">
              <w:rPr>
                <w:rFonts w:eastAsia="SimSun"/>
                <w:kern w:val="2"/>
                <w:lang w:eastAsia="zh-CN" w:bidi="hi-IN"/>
              </w:rPr>
              <w:t>Äriühing</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rsidP="003C258B">
            <w:pPr>
              <w:adjustRightInd w:val="0"/>
              <w:jc w:val="center"/>
              <w:rPr>
                <w:rFonts w:eastAsia="SimSun"/>
                <w:kern w:val="2"/>
                <w:lang w:eastAsia="zh-CN" w:bidi="hi-IN"/>
              </w:rPr>
            </w:pPr>
            <w:r w:rsidRPr="000A5CAF">
              <w:rPr>
                <w:rFonts w:eastAsia="SimSun"/>
                <w:kern w:val="2"/>
                <w:lang w:eastAsia="zh-CN" w:bidi="hi-IN"/>
              </w:rPr>
              <w:t>Majandusaasta aruanne</w:t>
            </w:r>
          </w:p>
        </w:tc>
        <w:tc>
          <w:tcPr>
            <w:tcW w:w="3071" w:type="dxa"/>
            <w:tcBorders>
              <w:top w:val="single" w:sz="4" w:space="0" w:color="auto"/>
              <w:left w:val="single" w:sz="4" w:space="0" w:color="auto"/>
              <w:bottom w:val="single" w:sz="4" w:space="0" w:color="auto"/>
              <w:right w:val="single" w:sz="4" w:space="0" w:color="auto"/>
            </w:tcBorders>
            <w:vAlign w:val="center"/>
            <w:hideMark/>
          </w:tcPr>
          <w:p w:rsidR="000A5CAF" w:rsidRPr="000A5CAF" w:rsidRDefault="000A5CAF">
            <w:pPr>
              <w:adjustRightInd w:val="0"/>
              <w:jc w:val="center"/>
              <w:rPr>
                <w:rFonts w:eastAsia="SimSun"/>
                <w:kern w:val="2"/>
                <w:lang w:eastAsia="zh-CN" w:bidi="hi-IN"/>
              </w:rPr>
            </w:pPr>
            <w:r w:rsidRPr="000A5CAF">
              <w:rPr>
                <w:rFonts w:eastAsia="SimSun"/>
                <w:kern w:val="2"/>
                <w:lang w:eastAsia="zh-CN" w:bidi="hi-IN"/>
              </w:rPr>
              <w:t>Majandusaasta aruanne</w:t>
            </w:r>
          </w:p>
        </w:tc>
      </w:tr>
    </w:tbl>
    <w:p w:rsidR="000A5CAF" w:rsidRPr="000A5CAF" w:rsidRDefault="000A5CAF" w:rsidP="003C258B">
      <w:pPr>
        <w:adjustRightInd w:val="0"/>
        <w:jc w:val="both"/>
        <w:rPr>
          <w:rFonts w:eastAsia="SimSun"/>
          <w:kern w:val="1"/>
          <w:lang w:eastAsia="zh-CN" w:bidi="hi-IN"/>
        </w:rPr>
      </w:pPr>
      <w:r w:rsidRPr="000A5CAF">
        <w:rPr>
          <w:rFonts w:eastAsia="SimSun"/>
          <w:kern w:val="1"/>
          <w:lang w:eastAsia="zh-CN" w:bidi="hi-IN"/>
        </w:rPr>
        <w:t xml:space="preserve"> </w:t>
      </w:r>
    </w:p>
    <w:p w:rsidR="000A5CAF" w:rsidRPr="00425D65" w:rsidRDefault="000A5CAF" w:rsidP="003C258B">
      <w:pPr>
        <w:overflowPunct w:val="0"/>
        <w:adjustRightInd w:val="0"/>
        <w:jc w:val="both"/>
        <w:textAlignment w:val="baseline"/>
        <w:rPr>
          <w:b/>
          <w:bCs/>
          <w:noProof/>
        </w:rPr>
      </w:pPr>
    </w:p>
    <w:p w:rsidR="00F80232" w:rsidRDefault="00425D65" w:rsidP="007A1A1D">
      <w:pPr>
        <w:overflowPunct w:val="0"/>
        <w:adjustRightInd w:val="0"/>
        <w:jc w:val="both"/>
        <w:textAlignment w:val="baseline"/>
      </w:pPr>
      <w:r w:rsidRPr="00425D65">
        <w:rPr>
          <w:b/>
          <w:bCs/>
        </w:rPr>
        <w:t xml:space="preserve">Eelnõu § </w:t>
      </w:r>
      <w:r w:rsidR="0092510F">
        <w:rPr>
          <w:b/>
          <w:bCs/>
        </w:rPr>
        <w:t>26</w:t>
      </w:r>
      <w:r w:rsidR="0092510F" w:rsidRPr="00425D65">
        <w:rPr>
          <w:b/>
          <w:bCs/>
        </w:rPr>
        <w:t xml:space="preserve"> </w:t>
      </w:r>
      <w:r w:rsidRPr="00425D65">
        <w:rPr>
          <w:b/>
          <w:bCs/>
        </w:rPr>
        <w:t>lõike 1</w:t>
      </w:r>
      <w:r w:rsidRPr="00425D65">
        <w:t xml:space="preserve"> kohaselt hindab toetuse taotluseid PRIA. PRIA jagab taotluste hindamisel taotlused taotleja taotlemisele vahetult eelnenud majandusaasta</w:t>
      </w:r>
      <w:r w:rsidR="00AE2BFD">
        <w:t xml:space="preserve"> </w:t>
      </w:r>
      <w:r w:rsidRPr="00425D65">
        <w:t>müügitulu alusel tegevusvaldkondadesse.</w:t>
      </w:r>
    </w:p>
    <w:p w:rsidR="00BE1028" w:rsidRDefault="00BE1028">
      <w:pPr>
        <w:overflowPunct w:val="0"/>
        <w:adjustRightInd w:val="0"/>
        <w:jc w:val="both"/>
        <w:textAlignment w:val="baseline"/>
      </w:pPr>
    </w:p>
    <w:p w:rsidR="00F80232" w:rsidRDefault="00F80232">
      <w:pPr>
        <w:overflowPunct w:val="0"/>
        <w:adjustRightInd w:val="0"/>
        <w:jc w:val="both"/>
        <w:textAlignment w:val="baseline"/>
      </w:pPr>
      <w:r>
        <w:t>Valikukriteeriumi</w:t>
      </w:r>
      <w:r w:rsidR="006A6F09">
        <w:t>t</w:t>
      </w:r>
      <w:r>
        <w:t xml:space="preserve">ega tagatakse taotlejate võrdne kohtlemine, rahaliste vahendite tõhusam kasutamine ja meetmete eesmärgistamine vastavalt maaelu arengut käsitlevatele liidu prioriteetidele. </w:t>
      </w:r>
    </w:p>
    <w:p w:rsidR="00BE1028" w:rsidRDefault="00BE1028">
      <w:pPr>
        <w:overflowPunct w:val="0"/>
        <w:adjustRightInd w:val="0"/>
        <w:jc w:val="both"/>
        <w:textAlignment w:val="baseline"/>
      </w:pPr>
    </w:p>
    <w:p w:rsidR="00F80232" w:rsidRDefault="00ED7A4F">
      <w:pPr>
        <w:overflowPunct w:val="0"/>
        <w:adjustRightInd w:val="0"/>
        <w:jc w:val="both"/>
        <w:textAlignment w:val="baseline"/>
      </w:pPr>
      <w:r>
        <w:t xml:space="preserve">Taotluste </w:t>
      </w:r>
      <w:r w:rsidR="00F80232">
        <w:t>hindepun</w:t>
      </w:r>
      <w:r w:rsidR="002B6C15">
        <w:t>k</w:t>
      </w:r>
      <w:r w:rsidR="00F80232">
        <w:t xml:space="preserve">tide </w:t>
      </w:r>
      <w:r>
        <w:t xml:space="preserve">kehtestamisel </w:t>
      </w:r>
      <w:r w:rsidR="00F80232">
        <w:t xml:space="preserve">on arvestatud Euroopa </w:t>
      </w:r>
      <w:r w:rsidR="00493CA9">
        <w:t>P</w:t>
      </w:r>
      <w:r w:rsidR="00F80232">
        <w:t>arlamendi ja nõukogu määruse (E</w:t>
      </w:r>
      <w:r w:rsidR="004834EA">
        <w:t>L</w:t>
      </w:r>
      <w:r w:rsidR="00F80232">
        <w:t>)</w:t>
      </w:r>
      <w:r w:rsidR="00093AE7">
        <w:t xml:space="preserve"> </w:t>
      </w:r>
      <w:r w:rsidR="00F80232">
        <w:t>nr 1305/2013</w:t>
      </w:r>
      <w:r w:rsidR="00093AE7">
        <w:t xml:space="preserve"> </w:t>
      </w:r>
      <w:r w:rsidR="00F80232">
        <w:t>artikl</w:t>
      </w:r>
      <w:r w:rsidR="00A8533F">
        <w:t>is</w:t>
      </w:r>
      <w:r w:rsidR="00F80232">
        <w:t xml:space="preserve"> 4 </w:t>
      </w:r>
      <w:r w:rsidR="00A8533F">
        <w:t xml:space="preserve">nimetatud </w:t>
      </w:r>
      <w:r w:rsidR="00F80232">
        <w:t xml:space="preserve">eesmärkidega, mille kohaselt </w:t>
      </w:r>
      <w:r w:rsidR="002B6C15">
        <w:t xml:space="preserve">aitavad </w:t>
      </w:r>
      <w:r w:rsidR="00F80232">
        <w:t>ühise põllumajanduspoliitika üldraamistikus maaelu arengu toetused, sealhulgas tegevusteks toidusektoris ja muus kui toidusektoris ning metsandussektoris, saavutada järgmisi eesmärke:</w:t>
      </w:r>
    </w:p>
    <w:p w:rsidR="00F80232" w:rsidRDefault="00F80232">
      <w:pPr>
        <w:overflowPunct w:val="0"/>
        <w:adjustRightInd w:val="0"/>
        <w:jc w:val="both"/>
        <w:textAlignment w:val="baseline"/>
      </w:pPr>
      <w:r>
        <w:t>a) põllumajanduse konkurentsivõime parandamine;</w:t>
      </w:r>
    </w:p>
    <w:p w:rsidR="00F80232" w:rsidRDefault="00F80232">
      <w:pPr>
        <w:overflowPunct w:val="0"/>
        <w:adjustRightInd w:val="0"/>
        <w:jc w:val="both"/>
        <w:textAlignment w:val="baseline"/>
      </w:pPr>
      <w:r>
        <w:t>b) loodusvarade jätkusuutliku majandamise ja kliimategevuse tagamine;</w:t>
      </w:r>
    </w:p>
    <w:p w:rsidR="00F80232" w:rsidRDefault="00F80232">
      <w:pPr>
        <w:overflowPunct w:val="0"/>
        <w:adjustRightInd w:val="0"/>
        <w:jc w:val="both"/>
        <w:textAlignment w:val="baseline"/>
      </w:pPr>
      <w:r>
        <w:t>c) maapiirkondade majanduse ja kogukondade tasakaalustatud territoriaalse arengu saavutamine, sealhulgas tööhõive loomine ja säilitamine.</w:t>
      </w:r>
    </w:p>
    <w:p w:rsidR="00BE1028" w:rsidRDefault="00BE1028">
      <w:pPr>
        <w:overflowPunct w:val="0"/>
        <w:adjustRightInd w:val="0"/>
        <w:jc w:val="both"/>
        <w:textAlignment w:val="baseline"/>
      </w:pPr>
    </w:p>
    <w:p w:rsidR="00425D65" w:rsidRPr="008A4D27" w:rsidRDefault="0066735C">
      <w:pPr>
        <w:overflowPunct w:val="0"/>
        <w:adjustRightInd w:val="0"/>
        <w:jc w:val="both"/>
        <w:textAlignment w:val="baseline"/>
      </w:pPr>
      <w:r w:rsidRPr="003C1D76">
        <w:t xml:space="preserve">Tegevusvaldkondadesse jaotamine </w:t>
      </w:r>
      <w:r w:rsidR="00425D65" w:rsidRPr="003C1D76">
        <w:t>võimaldab omavahel võrrelda sarnas</w:t>
      </w:r>
      <w:r w:rsidR="002B6C15" w:rsidRPr="001C1702">
        <w:t>e</w:t>
      </w:r>
      <w:r w:rsidR="00425D65" w:rsidRPr="008A4D27">
        <w:t xml:space="preserve">id </w:t>
      </w:r>
      <w:r w:rsidRPr="008A4D27">
        <w:t>taotlus</w:t>
      </w:r>
      <w:r w:rsidR="002B6C15" w:rsidRPr="008A4D27">
        <w:t>i</w:t>
      </w:r>
      <w:r w:rsidRPr="008A4D27">
        <w:t xml:space="preserve"> </w:t>
      </w:r>
      <w:r w:rsidR="00425D65" w:rsidRPr="008A4D27">
        <w:t xml:space="preserve">ning nende hulgast paremini välja valida neid, mis vastavad enam meetme eesmärkidele. </w:t>
      </w:r>
      <w:r w:rsidRPr="008A4D27">
        <w:t>Enamik hindamiskriteeriume on tegevusvaldkon</w:t>
      </w:r>
      <w:r w:rsidR="003E5EB1" w:rsidRPr="008A4D27">
        <w:t>niti</w:t>
      </w:r>
      <w:r w:rsidRPr="008A4D27">
        <w:t xml:space="preserve"> samased. Tulenevalt </w:t>
      </w:r>
      <w:r w:rsidR="003E5EB1" w:rsidRPr="008A4D27">
        <w:t>tegevus</w:t>
      </w:r>
      <w:r w:rsidRPr="008A4D27">
        <w:t xml:space="preserve">valdkondade spetsiifikast on </w:t>
      </w:r>
      <w:r w:rsidR="003E5EB1" w:rsidRPr="008A4D27">
        <w:t>tegevus</w:t>
      </w:r>
      <w:r w:rsidRPr="008A4D27">
        <w:t>valdkon</w:t>
      </w:r>
      <w:r w:rsidR="003E5EB1" w:rsidRPr="008A4D27">
        <w:t>niti</w:t>
      </w:r>
      <w:r w:rsidRPr="008A4D27">
        <w:t xml:space="preserve"> erinev </w:t>
      </w:r>
      <w:r w:rsidR="00195DA9" w:rsidRPr="008A4D27">
        <w:t>müügitulu vahemik</w:t>
      </w:r>
      <w:r w:rsidR="00E9499E" w:rsidRPr="008A4D27">
        <w:t xml:space="preserve">, </w:t>
      </w:r>
      <w:r w:rsidR="00BB4DB1" w:rsidRPr="008A4D27">
        <w:t>vastavalt millele</w:t>
      </w:r>
      <w:r w:rsidR="00E9499E" w:rsidRPr="008A4D27">
        <w:t xml:space="preserve"> antakse </w:t>
      </w:r>
      <w:r w:rsidR="00BB4DB1" w:rsidRPr="008A4D27">
        <w:t xml:space="preserve">kas </w:t>
      </w:r>
      <w:r w:rsidR="00E9499E" w:rsidRPr="008A4D27">
        <w:t xml:space="preserve">rohkem </w:t>
      </w:r>
      <w:r w:rsidR="00BB4DB1" w:rsidRPr="008A4D27">
        <w:t xml:space="preserve">või vähem </w:t>
      </w:r>
      <w:r w:rsidR="00E9499E" w:rsidRPr="008A4D27">
        <w:t>hindepunkte</w:t>
      </w:r>
      <w:r w:rsidR="00195DA9" w:rsidRPr="008A4D27">
        <w:t xml:space="preserve">. Kolmes </w:t>
      </w:r>
      <w:r w:rsidR="003E5EB1" w:rsidRPr="008A4D27">
        <w:t>tegevus</w:t>
      </w:r>
      <w:r w:rsidR="00195DA9" w:rsidRPr="008A4D27">
        <w:t>valdkonnas neljast on kasutatud ka valdkonnaspetsiifilisi hindamiskriteeriume.</w:t>
      </w:r>
    </w:p>
    <w:p w:rsidR="00A76FDC" w:rsidRPr="003C1D76" w:rsidRDefault="00A76FDC"/>
    <w:p w:rsidR="00A76FDC" w:rsidRPr="003C1D76" w:rsidRDefault="00D702CA">
      <w:pPr>
        <w:jc w:val="both"/>
        <w:rPr>
          <w:noProof/>
        </w:rPr>
      </w:pPr>
      <w:r w:rsidRPr="003C1D76">
        <w:rPr>
          <w:noProof/>
        </w:rPr>
        <w:t>Kuna v</w:t>
      </w:r>
      <w:r w:rsidR="00A76FDC" w:rsidRPr="003C1D76">
        <w:rPr>
          <w:noProof/>
        </w:rPr>
        <w:t>algurikkad taimed on enamasti kaunviljad</w:t>
      </w:r>
      <w:r w:rsidRPr="003C1D76">
        <w:rPr>
          <w:noProof/>
        </w:rPr>
        <w:t xml:space="preserve"> ja kuuluvad </w:t>
      </w:r>
      <w:r w:rsidR="00AF22C7" w:rsidRPr="003C1D76">
        <w:rPr>
          <w:noProof/>
        </w:rPr>
        <w:t>komisjoni rakendusmääruse nr 1754 (ELT L 285 30.10.2015</w:t>
      </w:r>
      <w:r w:rsidR="00D5160A" w:rsidRPr="003C1D76">
        <w:rPr>
          <w:noProof/>
        </w:rPr>
        <w:t xml:space="preserve"> lk 1-926</w:t>
      </w:r>
      <w:r w:rsidR="00AF22C7" w:rsidRPr="003C1D76">
        <w:rPr>
          <w:noProof/>
        </w:rPr>
        <w:t>), millega muudetakse tariifi- ja statistikanomenklatuuri ning ühist tollitariifistikku käsitleva nõukogu määruse (EMÜ) nr 2658/87 I lisa</w:t>
      </w:r>
      <w:r w:rsidR="00A76FDC" w:rsidRPr="003C1D76">
        <w:rPr>
          <w:noProof/>
        </w:rPr>
        <w:t>kombineeritud nomenklatuuri alusel gruppi 7 „Köögivili ning söödavad juured ning mugulad“</w:t>
      </w:r>
      <w:r w:rsidRPr="003C1D76">
        <w:rPr>
          <w:noProof/>
        </w:rPr>
        <w:t xml:space="preserve">, siis </w:t>
      </w:r>
      <w:r w:rsidR="00F25EB9" w:rsidRPr="003C1D76">
        <w:rPr>
          <w:noProof/>
        </w:rPr>
        <w:t>loetakse</w:t>
      </w:r>
      <w:r w:rsidR="00A76FDC" w:rsidRPr="003C1D76">
        <w:rPr>
          <w:noProof/>
        </w:rPr>
        <w:t xml:space="preserve"> kaunviljad </w:t>
      </w:r>
      <w:r w:rsidR="00F25EB9" w:rsidRPr="003C1D76">
        <w:rPr>
          <w:noProof/>
        </w:rPr>
        <w:t xml:space="preserve">tegevusvaldkonna </w:t>
      </w:r>
      <w:r w:rsidR="00A76FDC" w:rsidRPr="003C1D76">
        <w:rPr>
          <w:noProof/>
        </w:rPr>
        <w:t>“muude eespool nimetamata põllumajandustoodete tootmine, kaasa arvatud mesindus“ osaks.</w:t>
      </w:r>
    </w:p>
    <w:p w:rsidR="00F25EB9" w:rsidRPr="003C1D76" w:rsidRDefault="00F25EB9">
      <w:pPr>
        <w:rPr>
          <w:b/>
          <w:bCs/>
        </w:rPr>
      </w:pPr>
    </w:p>
    <w:p w:rsidR="00425D65" w:rsidRPr="003C1D76" w:rsidRDefault="009E4E3C">
      <w:pPr>
        <w:overflowPunct w:val="0"/>
        <w:adjustRightInd w:val="0"/>
        <w:jc w:val="both"/>
        <w:textAlignment w:val="baseline"/>
        <w:rPr>
          <w:bCs/>
        </w:rPr>
      </w:pPr>
      <w:r w:rsidRPr="003C1D76">
        <w:rPr>
          <w:b/>
          <w:bCs/>
        </w:rPr>
        <w:t xml:space="preserve">Eelnõu § </w:t>
      </w:r>
      <w:r w:rsidR="0092510F">
        <w:rPr>
          <w:b/>
          <w:bCs/>
        </w:rPr>
        <w:t>26</w:t>
      </w:r>
      <w:r w:rsidR="0092510F" w:rsidRPr="003C1D76">
        <w:rPr>
          <w:b/>
          <w:bCs/>
        </w:rPr>
        <w:t xml:space="preserve"> </w:t>
      </w:r>
      <w:r w:rsidR="007B1046" w:rsidRPr="003C1D76">
        <w:rPr>
          <w:b/>
          <w:bCs/>
        </w:rPr>
        <w:t xml:space="preserve">lõige 3 </w:t>
      </w:r>
      <w:r w:rsidR="007B1046" w:rsidRPr="003C1D76">
        <w:rPr>
          <w:bCs/>
        </w:rPr>
        <w:t xml:space="preserve">kehtestab taotleja </w:t>
      </w:r>
      <w:r w:rsidR="002727B1" w:rsidRPr="003C1D76">
        <w:rPr>
          <w:bCs/>
        </w:rPr>
        <w:t xml:space="preserve">taotluse esitamisele </w:t>
      </w:r>
      <w:r w:rsidR="007B1046" w:rsidRPr="003C1D76">
        <w:rPr>
          <w:bCs/>
        </w:rPr>
        <w:t xml:space="preserve">vahetult eelnenud majandusaasta müügitulu arvestamise </w:t>
      </w:r>
      <w:r w:rsidR="00355342">
        <w:rPr>
          <w:bCs/>
        </w:rPr>
        <w:t xml:space="preserve">põhimõtted </w:t>
      </w:r>
      <w:r w:rsidR="007B1046" w:rsidRPr="003C1D76">
        <w:rPr>
          <w:bCs/>
        </w:rPr>
        <w:t xml:space="preserve">tootjarühmade puhul. Tunnustatud tootjarühmade puhul loetakse tootjarühm sellesse valdkonda kuuluvaks, mis valdkonnas ta on tunnustuse saanud. Kuna tunnustatud tootjarühmad on tunnustamise menetluse käigus tegevusvaldkonnapõhiselt kontrollitud, siis </w:t>
      </w:r>
      <w:r w:rsidR="003E5EB1" w:rsidRPr="003C1D76">
        <w:rPr>
          <w:bCs/>
        </w:rPr>
        <w:t xml:space="preserve">ei ole </w:t>
      </w:r>
      <w:r w:rsidR="007B1046" w:rsidRPr="003C1D76">
        <w:rPr>
          <w:bCs/>
        </w:rPr>
        <w:t>täiendav halduskontroll müügitulu alusel põhjendatud.</w:t>
      </w:r>
    </w:p>
    <w:p w:rsidR="00355342" w:rsidRDefault="00355342" w:rsidP="00355342">
      <w:pPr>
        <w:overflowPunct w:val="0"/>
        <w:adjustRightInd w:val="0"/>
        <w:jc w:val="both"/>
        <w:textAlignment w:val="baseline"/>
        <w:rPr>
          <w:bCs/>
        </w:rPr>
      </w:pPr>
    </w:p>
    <w:p w:rsidR="00355342" w:rsidRDefault="00355342" w:rsidP="00355342">
      <w:pPr>
        <w:overflowPunct w:val="0"/>
        <w:adjustRightInd w:val="0"/>
        <w:jc w:val="both"/>
        <w:textAlignment w:val="baseline"/>
      </w:pPr>
      <w:r>
        <w:t>Kui tulundusühistu taotleb toetust eelnõu § 2 lõikes 1 nimetatud ettevõtjana, siis toimub ka hindamiskriteeriumite rakendamine üldisel (s.o mitte nii, nagu tootjarühma jaoks eraldi kehtestatud) alustel.</w:t>
      </w:r>
    </w:p>
    <w:p w:rsidR="00B70F96" w:rsidRPr="003C1D76" w:rsidRDefault="00B70F96">
      <w:pPr>
        <w:overflowPunct w:val="0"/>
        <w:adjustRightInd w:val="0"/>
        <w:jc w:val="both"/>
        <w:textAlignment w:val="baseline"/>
        <w:rPr>
          <w:b/>
        </w:rPr>
      </w:pPr>
    </w:p>
    <w:p w:rsidR="00B70F96" w:rsidRDefault="00B70F96">
      <w:pPr>
        <w:overflowPunct w:val="0"/>
        <w:adjustRightInd w:val="0"/>
        <w:jc w:val="both"/>
        <w:textAlignment w:val="baseline"/>
      </w:pPr>
      <w:r w:rsidRPr="00C52721">
        <w:rPr>
          <w:b/>
        </w:rPr>
        <w:t xml:space="preserve">Eelnõu § </w:t>
      </w:r>
      <w:r w:rsidR="0092510F">
        <w:rPr>
          <w:b/>
        </w:rPr>
        <w:t xml:space="preserve">26 </w:t>
      </w:r>
      <w:r w:rsidRPr="00C52721">
        <w:rPr>
          <w:b/>
        </w:rPr>
        <w:t xml:space="preserve">lõike </w:t>
      </w:r>
      <w:r>
        <w:rPr>
          <w:b/>
        </w:rPr>
        <w:t>4</w:t>
      </w:r>
      <w:r>
        <w:t xml:space="preserve"> kohaselt loetakse</w:t>
      </w:r>
      <w:r w:rsidRPr="00CF42ED">
        <w:t xml:space="preserve"> taotleja</w:t>
      </w:r>
      <w:r>
        <w:t>d</w:t>
      </w:r>
      <w:r w:rsidRPr="00CF42ED">
        <w:t>, kes on suurima osa oma müügitulust saanud omatoodetud põllumajandustoodete töötlemisest,</w:t>
      </w:r>
      <w:r>
        <w:t xml:space="preserve"> tegevaks </w:t>
      </w:r>
      <w:r w:rsidR="0025740D">
        <w:t xml:space="preserve">eelnõu § </w:t>
      </w:r>
      <w:r w:rsidR="002C3F8B">
        <w:t>2</w:t>
      </w:r>
      <w:r w:rsidR="0025740D">
        <w:t xml:space="preserve">6 </w:t>
      </w:r>
      <w:r w:rsidRPr="00CF42ED">
        <w:t>lõ</w:t>
      </w:r>
      <w:r>
        <w:t xml:space="preserve">ikes 2 nimetatud tegevusvaldkonnas </w:t>
      </w:r>
      <w:r w:rsidR="00C27FA9">
        <w:t>“</w:t>
      </w:r>
      <w:r w:rsidRPr="00CF42ED">
        <w:t>muude ee</w:t>
      </w:r>
      <w:r>
        <w:t>s</w:t>
      </w:r>
      <w:r w:rsidRPr="00CF42ED">
        <w:t>pool nimetamata põllumajandussaadustetoodete tootmine</w:t>
      </w:r>
      <w:r>
        <w:t>, kaasa arvatud</w:t>
      </w:r>
      <w:r w:rsidRPr="00CF42ED">
        <w:t xml:space="preserve"> mesindus</w:t>
      </w:r>
      <w:r>
        <w:t>”.</w:t>
      </w:r>
    </w:p>
    <w:p w:rsidR="007B1046" w:rsidRPr="00425D65" w:rsidRDefault="007B1046">
      <w:pPr>
        <w:overflowPunct w:val="0"/>
        <w:adjustRightInd w:val="0"/>
        <w:jc w:val="both"/>
        <w:textAlignment w:val="baseline"/>
        <w:rPr>
          <w:b/>
          <w:bCs/>
        </w:rPr>
      </w:pPr>
    </w:p>
    <w:p w:rsidR="006B1739" w:rsidRDefault="00425D65">
      <w:pPr>
        <w:overflowPunct w:val="0"/>
        <w:adjustRightInd w:val="0"/>
        <w:jc w:val="both"/>
        <w:textAlignment w:val="baseline"/>
      </w:pPr>
      <w:r w:rsidRPr="00425D65">
        <w:rPr>
          <w:b/>
          <w:bCs/>
        </w:rPr>
        <w:lastRenderedPageBreak/>
        <w:t xml:space="preserve">Eelnõu § </w:t>
      </w:r>
      <w:r w:rsidR="0092510F">
        <w:rPr>
          <w:b/>
          <w:bCs/>
        </w:rPr>
        <w:t xml:space="preserve">26 </w:t>
      </w:r>
      <w:r w:rsidRPr="00425D65">
        <w:rPr>
          <w:b/>
          <w:bCs/>
        </w:rPr>
        <w:t xml:space="preserve">lõike </w:t>
      </w:r>
      <w:r w:rsidR="00596ECB">
        <w:rPr>
          <w:b/>
          <w:bCs/>
        </w:rPr>
        <w:t>5</w:t>
      </w:r>
      <w:r w:rsidR="007B1046" w:rsidRPr="00425D65">
        <w:rPr>
          <w:bCs/>
        </w:rPr>
        <w:t xml:space="preserve"> </w:t>
      </w:r>
      <w:r w:rsidRPr="00425D65">
        <w:rPr>
          <w:bCs/>
        </w:rPr>
        <w:t>kohaselt</w:t>
      </w:r>
      <w:r w:rsidRPr="00425D65">
        <w:t xml:space="preserve"> </w:t>
      </w:r>
      <w:r w:rsidR="00195DA9" w:rsidRPr="00425D65">
        <w:rPr>
          <w:bCs/>
        </w:rPr>
        <w:t xml:space="preserve">hindab </w:t>
      </w:r>
      <w:r w:rsidRPr="00425D65">
        <w:rPr>
          <w:bCs/>
        </w:rPr>
        <w:t>PRIA nõuetele vastavaid taotlusi lisa</w:t>
      </w:r>
      <w:r w:rsidR="00951724">
        <w:rPr>
          <w:bCs/>
        </w:rPr>
        <w:t>de</w:t>
      </w:r>
      <w:r w:rsidRPr="00425D65">
        <w:rPr>
          <w:bCs/>
        </w:rPr>
        <w:t>s</w:t>
      </w:r>
      <w:r w:rsidR="00C93A8D">
        <w:rPr>
          <w:bCs/>
        </w:rPr>
        <w:t xml:space="preserve"> 3</w:t>
      </w:r>
      <w:r w:rsidR="00F50D55">
        <w:rPr>
          <w:bCs/>
        </w:rPr>
        <w:t>–</w:t>
      </w:r>
      <w:r w:rsidR="00C93A8D">
        <w:rPr>
          <w:bCs/>
        </w:rPr>
        <w:t>6</w:t>
      </w:r>
      <w:r w:rsidRPr="00425D65">
        <w:rPr>
          <w:bCs/>
        </w:rPr>
        <w:t xml:space="preserve"> </w:t>
      </w:r>
      <w:r w:rsidR="00596ECB">
        <w:rPr>
          <w:bCs/>
        </w:rPr>
        <w:t>sätestatud</w:t>
      </w:r>
      <w:r w:rsidRPr="00425D65">
        <w:rPr>
          <w:bCs/>
        </w:rPr>
        <w:t xml:space="preserve"> hindamiskriteeriumi</w:t>
      </w:r>
      <w:r w:rsidR="006A6F09">
        <w:rPr>
          <w:bCs/>
        </w:rPr>
        <w:t>t</w:t>
      </w:r>
      <w:r w:rsidRPr="00425D65">
        <w:rPr>
          <w:bCs/>
        </w:rPr>
        <w:t>e järgi, andes taotlus</w:t>
      </w:r>
      <w:r w:rsidR="00596ECB">
        <w:rPr>
          <w:bCs/>
        </w:rPr>
        <w:t>t</w:t>
      </w:r>
      <w:r w:rsidRPr="00425D65">
        <w:rPr>
          <w:bCs/>
        </w:rPr>
        <w:t>ele hindepunkte ning koosta</w:t>
      </w:r>
      <w:r w:rsidR="00596ECB">
        <w:rPr>
          <w:bCs/>
        </w:rPr>
        <w:t>des</w:t>
      </w:r>
      <w:r w:rsidRPr="00425D65">
        <w:rPr>
          <w:bCs/>
        </w:rPr>
        <w:t xml:space="preserve"> taotluste paremusjärjestuse.</w:t>
      </w:r>
      <w:r w:rsidR="006B1739" w:rsidRPr="006B1739">
        <w:t xml:space="preserve"> </w:t>
      </w:r>
      <w:r w:rsidR="006B1739" w:rsidRPr="00425D65">
        <w:t>Kui taotleja, taotlus ja toetatav tegevus vastavad toetuse saamiseks esitatud nõuetele ning taotlus vastab hindamiskriteeriumite miinimumnõuetele, rahuldatakse</w:t>
      </w:r>
      <w:r w:rsidR="006B1739">
        <w:t xml:space="preserve"> taotlus</w:t>
      </w:r>
      <w:r w:rsidR="006B1739" w:rsidRPr="00425D65">
        <w:t xml:space="preserve"> toetusteks ettenähtud vahendite piires toetuse andmise tingimuste kohaselt.</w:t>
      </w:r>
    </w:p>
    <w:p w:rsidR="00FB3E07" w:rsidRDefault="00FB3E07">
      <w:pPr>
        <w:overflowPunct w:val="0"/>
        <w:adjustRightInd w:val="0"/>
        <w:jc w:val="both"/>
        <w:textAlignment w:val="baseline"/>
      </w:pPr>
    </w:p>
    <w:p w:rsidR="00FB3E07" w:rsidRDefault="00FB3E07">
      <w:pPr>
        <w:overflowPunct w:val="0"/>
        <w:adjustRightInd w:val="0"/>
        <w:jc w:val="both"/>
        <w:textAlignment w:val="baseline"/>
      </w:pPr>
      <w:r>
        <w:t xml:space="preserve">Mobiilsete masinate ja seadmete ostmisel võetakse abikõlbliku kulu määramisel arvesse hinnakataloogis määratud hind. Toetust makstakse hinnakataloogis esitatud hinna või tegelike kulude (olenevalt, kumb summa on väiksem) alusel. </w:t>
      </w:r>
    </w:p>
    <w:p w:rsidR="00FB3E07" w:rsidRDefault="00FB3E07">
      <w:pPr>
        <w:overflowPunct w:val="0"/>
        <w:adjustRightInd w:val="0"/>
        <w:jc w:val="both"/>
        <w:textAlignment w:val="baseline"/>
      </w:pPr>
    </w:p>
    <w:p w:rsidR="00282AA1" w:rsidRPr="000A7D93" w:rsidRDefault="00AF0069">
      <w:pPr>
        <w:jc w:val="both"/>
      </w:pPr>
      <w:r>
        <w:rPr>
          <w:bCs/>
        </w:rPr>
        <w:t>H</w:t>
      </w:r>
      <w:r w:rsidR="007056AE">
        <w:rPr>
          <w:bCs/>
        </w:rPr>
        <w:t>indamiskriteeriumite puhul arvestatakse</w:t>
      </w:r>
      <w:r w:rsidR="00544882">
        <w:rPr>
          <w:bCs/>
        </w:rPr>
        <w:t xml:space="preserve"> nii</w:t>
      </w:r>
      <w:r w:rsidR="00D657A4">
        <w:rPr>
          <w:bCs/>
        </w:rPr>
        <w:t xml:space="preserve"> </w:t>
      </w:r>
      <w:r>
        <w:rPr>
          <w:bCs/>
        </w:rPr>
        <w:t>sotsiaalmajanduslikke, keskkonna kui</w:t>
      </w:r>
      <w:r w:rsidR="00544882">
        <w:rPr>
          <w:bCs/>
        </w:rPr>
        <w:t xml:space="preserve"> ka</w:t>
      </w:r>
      <w:r>
        <w:rPr>
          <w:bCs/>
        </w:rPr>
        <w:t xml:space="preserve"> majanduslikke </w:t>
      </w:r>
      <w:r w:rsidR="004A0A15">
        <w:rPr>
          <w:bCs/>
        </w:rPr>
        <w:t>tegureid.</w:t>
      </w:r>
      <w:r w:rsidR="00D657A4">
        <w:rPr>
          <w:bCs/>
        </w:rPr>
        <w:t xml:space="preserve"> </w:t>
      </w:r>
      <w:r w:rsidR="00282AA1">
        <w:t>Määruse lisas kehtestatud h</w:t>
      </w:r>
      <w:r w:rsidR="00282AA1" w:rsidRPr="000A7D93">
        <w:t>indamiskriteeriumid on koos</w:t>
      </w:r>
      <w:r w:rsidR="00282AA1">
        <w:t>t</w:t>
      </w:r>
      <w:r w:rsidR="00282AA1" w:rsidRPr="000A7D93">
        <w:t>atud</w:t>
      </w:r>
      <w:r w:rsidR="00361F43">
        <w:t xml:space="preserve"> silmas pidades eesmärki, et</w:t>
      </w:r>
      <w:r w:rsidR="00282AA1" w:rsidRPr="000A7D93">
        <w:t xml:space="preserve"> </w:t>
      </w:r>
      <w:r w:rsidR="00282AA1">
        <w:t>igal tegevusalal ja iga suurusega ettevõtjal oleks</w:t>
      </w:r>
      <w:r w:rsidR="00544882">
        <w:t>id</w:t>
      </w:r>
      <w:r w:rsidR="00282AA1">
        <w:t xml:space="preserve"> võimalused toetust saada. </w:t>
      </w:r>
    </w:p>
    <w:p w:rsidR="00361F43" w:rsidRDefault="00361F43">
      <w:pPr>
        <w:overflowPunct w:val="0"/>
        <w:adjustRightInd w:val="0"/>
        <w:jc w:val="both"/>
        <w:textAlignment w:val="baseline"/>
        <w:rPr>
          <w:b/>
          <w:bCs/>
          <w:sz w:val="28"/>
          <w:szCs w:val="28"/>
        </w:rPr>
      </w:pPr>
    </w:p>
    <w:p w:rsidR="00AF0069" w:rsidRPr="00F21177" w:rsidRDefault="004A0A15">
      <w:pPr>
        <w:overflowPunct w:val="0"/>
        <w:adjustRightInd w:val="0"/>
        <w:jc w:val="both"/>
        <w:textAlignment w:val="baseline"/>
        <w:rPr>
          <w:bCs/>
        </w:rPr>
      </w:pPr>
      <w:r w:rsidRPr="00F21177">
        <w:rPr>
          <w:bCs/>
        </w:rPr>
        <w:t>Sotsiaalmajanduslikud hindamiskriteeriumid</w:t>
      </w:r>
      <w:r w:rsidR="0025740D">
        <w:rPr>
          <w:bCs/>
        </w:rPr>
        <w:t xml:space="preserve"> on kõigis tegevusvaldkondades samased. Siin eelistatakse enim taotlejaid, </w:t>
      </w:r>
      <w:r w:rsidR="00982E57">
        <w:rPr>
          <w:bCs/>
        </w:rPr>
        <w:t>kes ei</w:t>
      </w:r>
      <w:r w:rsidR="0025740D">
        <w:rPr>
          <w:bCs/>
        </w:rPr>
        <w:t xml:space="preserve"> ole varem Maaelu arengukava 2007-2013 või</w:t>
      </w:r>
      <w:r w:rsidR="0025740D" w:rsidRPr="0025740D">
        <w:t xml:space="preserve"> </w:t>
      </w:r>
      <w:r w:rsidR="0025740D" w:rsidRPr="0025740D">
        <w:rPr>
          <w:bCs/>
        </w:rPr>
        <w:t>Maaelu arengukava</w:t>
      </w:r>
      <w:r w:rsidR="0025740D">
        <w:rPr>
          <w:bCs/>
        </w:rPr>
        <w:t xml:space="preserve"> 2014-2020 alusel toetust saanud</w:t>
      </w:r>
      <w:r w:rsidR="00982E57">
        <w:rPr>
          <w:bCs/>
        </w:rPr>
        <w:t xml:space="preserve"> ja kes kavandavad investeeringu teha saarel</w:t>
      </w:r>
      <w:r w:rsidR="0025740D">
        <w:rPr>
          <w:bCs/>
        </w:rPr>
        <w:t xml:space="preserve">. </w:t>
      </w:r>
    </w:p>
    <w:p w:rsidR="004A0A15" w:rsidRPr="0025740D" w:rsidRDefault="00356F6E">
      <w:pPr>
        <w:overflowPunct w:val="0"/>
        <w:adjustRightInd w:val="0"/>
        <w:jc w:val="both"/>
        <w:textAlignment w:val="baseline"/>
      </w:pPr>
      <w:r w:rsidRPr="0025740D">
        <w:t xml:space="preserve"> </w:t>
      </w:r>
    </w:p>
    <w:p w:rsidR="00356F6E" w:rsidRDefault="00BF1514">
      <w:pPr>
        <w:autoSpaceDE/>
        <w:autoSpaceDN/>
        <w:jc w:val="both"/>
        <w:rPr>
          <w:bCs/>
        </w:rPr>
      </w:pPr>
      <w:r>
        <w:rPr>
          <w:lang w:eastAsia="et-EE"/>
        </w:rPr>
        <w:t>Varem toetust mittesaanud ettevõtjate eelistamise e</w:t>
      </w:r>
      <w:r w:rsidR="00361F43">
        <w:rPr>
          <w:lang w:eastAsia="et-EE"/>
        </w:rPr>
        <w:t xml:space="preserve">esmärgiks on </w:t>
      </w:r>
      <w:r w:rsidR="00361F43" w:rsidRPr="007B015E">
        <w:rPr>
          <w:lang w:eastAsia="et-EE"/>
        </w:rPr>
        <w:t>tagada</w:t>
      </w:r>
      <w:r w:rsidR="00E505ED">
        <w:rPr>
          <w:lang w:eastAsia="et-EE"/>
        </w:rPr>
        <w:t xml:space="preserve"> </w:t>
      </w:r>
      <w:r w:rsidR="00982E57">
        <w:rPr>
          <w:lang w:eastAsia="et-EE"/>
        </w:rPr>
        <w:t>toetusrahade jagunemine võimalikult paljude ettevõtjate vahel</w:t>
      </w:r>
      <w:r w:rsidR="00361F43" w:rsidRPr="007B015E">
        <w:rPr>
          <w:lang w:eastAsia="et-EE"/>
        </w:rPr>
        <w:t xml:space="preserve"> ja</w:t>
      </w:r>
      <w:r w:rsidR="00E505ED">
        <w:rPr>
          <w:lang w:eastAsia="et-EE"/>
        </w:rPr>
        <w:t xml:space="preserve"> luua</w:t>
      </w:r>
      <w:r w:rsidR="00361F43" w:rsidRPr="007B015E">
        <w:rPr>
          <w:lang w:eastAsia="et-EE"/>
        </w:rPr>
        <w:t xml:space="preserve"> olukord, kus ühekordselt toetust saanud ettevõtj</w:t>
      </w:r>
      <w:r w:rsidR="00361F43">
        <w:rPr>
          <w:lang w:eastAsia="et-EE"/>
        </w:rPr>
        <w:t xml:space="preserve">ad edaspidi </w:t>
      </w:r>
      <w:r w:rsidR="004C7287">
        <w:rPr>
          <w:lang w:eastAsia="et-EE"/>
        </w:rPr>
        <w:t>saavad</w:t>
      </w:r>
      <w:r w:rsidR="00D657A4">
        <w:rPr>
          <w:lang w:eastAsia="et-EE"/>
        </w:rPr>
        <w:t xml:space="preserve"> </w:t>
      </w:r>
      <w:r w:rsidR="00E505ED">
        <w:rPr>
          <w:lang w:eastAsia="et-EE"/>
        </w:rPr>
        <w:t>toetuseta</w:t>
      </w:r>
      <w:r w:rsidR="00361F43">
        <w:rPr>
          <w:lang w:eastAsia="et-EE"/>
        </w:rPr>
        <w:t xml:space="preserve"> hakkama</w:t>
      </w:r>
      <w:r w:rsidR="004C7287">
        <w:rPr>
          <w:lang w:eastAsia="et-EE"/>
        </w:rPr>
        <w:t xml:space="preserve">. </w:t>
      </w:r>
      <w:r w:rsidR="00982E57" w:rsidRPr="00F21177">
        <w:rPr>
          <w:bCs/>
        </w:rPr>
        <w:t>Saarel tehtavad investeeringud on eelistatud, kuna</w:t>
      </w:r>
      <w:r w:rsidR="00982E57">
        <w:rPr>
          <w:b/>
          <w:bCs/>
        </w:rPr>
        <w:t xml:space="preserve"> </w:t>
      </w:r>
      <w:r w:rsidR="00356F6E" w:rsidRPr="00356F6E">
        <w:rPr>
          <w:bCs/>
        </w:rPr>
        <w:t xml:space="preserve">saarel olev põllumajandusmaa on keskmisest madalama boniteediga, tootmises kasutavate sisendite hind </w:t>
      </w:r>
      <w:r w:rsidR="007C7783">
        <w:rPr>
          <w:bCs/>
        </w:rPr>
        <w:t xml:space="preserve">on </w:t>
      </w:r>
      <w:r w:rsidR="00356F6E" w:rsidRPr="00356F6E">
        <w:rPr>
          <w:bCs/>
        </w:rPr>
        <w:t>suurem (</w:t>
      </w:r>
      <w:r w:rsidR="007C7783">
        <w:rPr>
          <w:bCs/>
        </w:rPr>
        <w:t xml:space="preserve">eeskätt </w:t>
      </w:r>
      <w:r w:rsidR="00356F6E" w:rsidRPr="00356F6E">
        <w:rPr>
          <w:bCs/>
        </w:rPr>
        <w:t>transpordikulud) ja üldjuhul on põllumajandustootjal vähem võimalusi oma toodangu realiseerimiseks.</w:t>
      </w:r>
    </w:p>
    <w:p w:rsidR="00BE1028" w:rsidRPr="00982E57" w:rsidRDefault="00BE1028">
      <w:pPr>
        <w:overflowPunct w:val="0"/>
        <w:adjustRightInd w:val="0"/>
        <w:jc w:val="both"/>
        <w:textAlignment w:val="baseline"/>
        <w:rPr>
          <w:bCs/>
        </w:rPr>
      </w:pPr>
    </w:p>
    <w:p w:rsidR="004A0A15" w:rsidRPr="00F21177" w:rsidRDefault="006B1739">
      <w:pPr>
        <w:overflowPunct w:val="0"/>
        <w:adjustRightInd w:val="0"/>
        <w:jc w:val="both"/>
        <w:textAlignment w:val="baseline"/>
        <w:rPr>
          <w:bCs/>
        </w:rPr>
      </w:pPr>
      <w:r w:rsidRPr="00F21177">
        <w:rPr>
          <w:bCs/>
        </w:rPr>
        <w:t>Keskkonnaga seonduva</w:t>
      </w:r>
      <w:r w:rsidR="00982E57">
        <w:rPr>
          <w:bCs/>
        </w:rPr>
        <w:t>te</w:t>
      </w:r>
      <w:r w:rsidRPr="00F21177">
        <w:rPr>
          <w:bCs/>
        </w:rPr>
        <w:t xml:space="preserve"> hindamiskriteeriumi</w:t>
      </w:r>
      <w:r w:rsidR="00982E57">
        <w:rPr>
          <w:bCs/>
        </w:rPr>
        <w:t>te raames on eelistatud</w:t>
      </w:r>
      <w:r w:rsidR="00ED7A4F">
        <w:rPr>
          <w:bCs/>
        </w:rPr>
        <w:t xml:space="preserve"> taotlejad, kel on</w:t>
      </w:r>
      <w:r w:rsidR="00982E57">
        <w:rPr>
          <w:bCs/>
        </w:rPr>
        <w:t xml:space="preserve"> keskkonnasõbraliku majandamise</w:t>
      </w:r>
      <w:r w:rsidR="00BF1514">
        <w:rPr>
          <w:bCs/>
        </w:rPr>
        <w:t xml:space="preserve"> (</w:t>
      </w:r>
      <w:r w:rsidR="00F200C7">
        <w:rPr>
          <w:bCs/>
        </w:rPr>
        <w:t xml:space="preserve">easpidi </w:t>
      </w:r>
      <w:r w:rsidR="00BF1514" w:rsidRPr="00E961AD">
        <w:rPr>
          <w:bCs/>
          <w:i/>
        </w:rPr>
        <w:t>K</w:t>
      </w:r>
      <w:r w:rsidR="00F200C7" w:rsidRPr="00E961AD">
        <w:rPr>
          <w:bCs/>
          <w:i/>
        </w:rPr>
        <w:t>SM</w:t>
      </w:r>
      <w:r w:rsidR="00F200C7">
        <w:rPr>
          <w:bCs/>
        </w:rPr>
        <w:t>)</w:t>
      </w:r>
      <w:r w:rsidR="00982E57">
        <w:rPr>
          <w:bCs/>
        </w:rPr>
        <w:t xml:space="preserve"> või loomade heaolu toetuse</w:t>
      </w:r>
      <w:r w:rsidR="00F200C7">
        <w:rPr>
          <w:bCs/>
        </w:rPr>
        <w:t xml:space="preserve"> (edaspidi </w:t>
      </w:r>
      <w:r w:rsidR="00F200C7" w:rsidRPr="00E961AD">
        <w:rPr>
          <w:bCs/>
          <w:i/>
        </w:rPr>
        <w:t>LHT</w:t>
      </w:r>
      <w:r w:rsidR="00F200C7">
        <w:rPr>
          <w:bCs/>
        </w:rPr>
        <w:t>)</w:t>
      </w:r>
      <w:r w:rsidR="00982E57">
        <w:rPr>
          <w:bCs/>
        </w:rPr>
        <w:t xml:space="preserve"> raames kohustus ning mahetootjad. Valdkondade</w:t>
      </w:r>
      <w:r w:rsidR="0048393F">
        <w:rPr>
          <w:bCs/>
        </w:rPr>
        <w:t xml:space="preserve"> </w:t>
      </w:r>
      <w:r w:rsidR="00982E57">
        <w:rPr>
          <w:bCs/>
        </w:rPr>
        <w:t>üleselt on eelistatud ka investeeringud bioenergia tootmisesse</w:t>
      </w:r>
      <w:r w:rsidR="0048393F">
        <w:rPr>
          <w:bCs/>
        </w:rPr>
        <w:t xml:space="preserve">, vedelsõnnikulaoturi ostmiseks ja sõnnikuhoidla ehitamiseks. Terevilja valdkonna ettevõtjatel on lisaks eelistus kuivatite ehitamise või ostmise korral ja loomakasvatuse (väljaarvatud piimatootmine ja mesindus) valdkonna ettevõtjatel väljaspool loomade pidamiseks mõeldud ehitist asuva söötmis- ja jootmisplatsi rajamise või </w:t>
      </w:r>
      <w:r w:rsidR="00A224E6">
        <w:rPr>
          <w:bCs/>
        </w:rPr>
        <w:t xml:space="preserve">ümberehitamise </w:t>
      </w:r>
      <w:r w:rsidR="0048393F">
        <w:rPr>
          <w:bCs/>
        </w:rPr>
        <w:t>korral.</w:t>
      </w:r>
      <w:r w:rsidR="003E5B8D">
        <w:rPr>
          <w:bCs/>
        </w:rPr>
        <w:t xml:space="preserve"> Keskkonnaalaste eelistuste eesmärk on soodustada keskkonnasõbralikemate tehnoloogiate või tootmisviiside kasutamist.</w:t>
      </w:r>
    </w:p>
    <w:p w:rsidR="003F6D74" w:rsidRDefault="003F6D74">
      <w:pPr>
        <w:jc w:val="both"/>
      </w:pPr>
    </w:p>
    <w:p w:rsidR="00D317FF" w:rsidRPr="003C1D76" w:rsidRDefault="0048393F">
      <w:pPr>
        <w:jc w:val="both"/>
      </w:pPr>
      <w:r>
        <w:t xml:space="preserve">Kuna mahetootjatele antav toetus </w:t>
      </w:r>
      <w:r w:rsidR="00B83098">
        <w:t xml:space="preserve">ning </w:t>
      </w:r>
      <w:r w:rsidR="00F200C7">
        <w:t>KSM</w:t>
      </w:r>
      <w:r>
        <w:t xml:space="preserve"> </w:t>
      </w:r>
      <w:r w:rsidR="00B83098">
        <w:t xml:space="preserve">ja </w:t>
      </w:r>
      <w:r w:rsidR="00F200C7">
        <w:t>LHT</w:t>
      </w:r>
      <w:r>
        <w:t xml:space="preserve"> on ü</w:t>
      </w:r>
      <w:r w:rsidR="00F200C7">
        <w:t>ksteist</w:t>
      </w:r>
      <w:r>
        <w:t xml:space="preserve"> välistavad, siis taotleja</w:t>
      </w:r>
      <w:r w:rsidR="008655DC" w:rsidRPr="0048393F">
        <w:t xml:space="preserve">, </w:t>
      </w:r>
      <w:r w:rsidR="00ED7A4F" w:rsidRPr="0048393F">
        <w:t>ke</w:t>
      </w:r>
      <w:r w:rsidR="00ED7A4F">
        <w:t>l</w:t>
      </w:r>
      <w:r w:rsidR="00ED7A4F" w:rsidRPr="0048393F">
        <w:t xml:space="preserve"> o</w:t>
      </w:r>
      <w:r w:rsidR="00ED7A4F">
        <w:t>n</w:t>
      </w:r>
      <w:r w:rsidR="00ED7A4F" w:rsidRPr="0048393F">
        <w:t xml:space="preserve"> </w:t>
      </w:r>
      <w:r w:rsidR="008655DC" w:rsidRPr="0048393F">
        <w:t>mahetootjana tunnustus</w:t>
      </w:r>
      <w:r>
        <w:t>,</w:t>
      </w:r>
      <w:r w:rsidR="008655DC" w:rsidRPr="0048393F">
        <w:t xml:space="preserve"> ei saa hindepunkte </w:t>
      </w:r>
      <w:r w:rsidR="00B83098">
        <w:t>KSM</w:t>
      </w:r>
      <w:r w:rsidR="008655DC" w:rsidRPr="0048393F">
        <w:t xml:space="preserve"> või </w:t>
      </w:r>
      <w:r w:rsidR="00B83098">
        <w:t>LHT</w:t>
      </w:r>
      <w:r w:rsidR="008655DC" w:rsidRPr="0048393F">
        <w:t xml:space="preserve"> kohustuse </w:t>
      </w:r>
      <w:r w:rsidR="00ED7A4F">
        <w:t>eest</w:t>
      </w:r>
      <w:r w:rsidR="00FC4D3E" w:rsidRPr="0048393F">
        <w:t xml:space="preserve"> </w:t>
      </w:r>
      <w:r>
        <w:t>ja</w:t>
      </w:r>
      <w:r w:rsidR="00FC4D3E" w:rsidRPr="0048393F">
        <w:t xml:space="preserve"> vastupidi</w:t>
      </w:r>
      <w:r w:rsidR="008655DC" w:rsidRPr="0048393F">
        <w:t>.</w:t>
      </w:r>
      <w:r w:rsidR="003E5B8D">
        <w:t xml:space="preserve"> </w:t>
      </w:r>
      <w:r w:rsidR="00E54162" w:rsidRPr="003E5B8D">
        <w:rPr>
          <w:bCs/>
        </w:rPr>
        <w:t xml:space="preserve">Keskkonnakohustuste </w:t>
      </w:r>
      <w:r w:rsidR="00AB58FD" w:rsidRPr="003E5B8D">
        <w:rPr>
          <w:bCs/>
        </w:rPr>
        <w:t>olemasolu vaatlemise ajahetk ei ole määruses reguleeritud, kuna taotleja</w:t>
      </w:r>
      <w:r w:rsidR="00ED7A4F">
        <w:rPr>
          <w:bCs/>
        </w:rPr>
        <w:t>l</w:t>
      </w:r>
      <w:r w:rsidR="00AB58FD" w:rsidRPr="003E5B8D">
        <w:rPr>
          <w:bCs/>
        </w:rPr>
        <w:t xml:space="preserve">, kes on nimetatud toetuste saamiseks taotluse esitanud, </w:t>
      </w:r>
      <w:r w:rsidR="00ED7A4F">
        <w:rPr>
          <w:bCs/>
        </w:rPr>
        <w:t>on</w:t>
      </w:r>
      <w:r w:rsidR="00ED7A4F" w:rsidRPr="003E5B8D">
        <w:rPr>
          <w:bCs/>
        </w:rPr>
        <w:t xml:space="preserve"> </w:t>
      </w:r>
      <w:r w:rsidR="00AB58FD" w:rsidRPr="003E5B8D">
        <w:rPr>
          <w:bCs/>
        </w:rPr>
        <w:t>vastav kohustus kogu kalendriaasta jooksul. Seega kohustuse olemasolu võib kontrollida ükskõik mill</w:t>
      </w:r>
      <w:r w:rsidR="00AB58FD" w:rsidRPr="00443553">
        <w:rPr>
          <w:bCs/>
        </w:rPr>
        <w:t>al peale investeeringutoetuse saamiseks taotluse esitamist ning enne taotluse rahuldamiseotsuse tegemist.</w:t>
      </w:r>
      <w:r w:rsidR="00A254B8" w:rsidRPr="00B46110">
        <w:rPr>
          <w:bCs/>
        </w:rPr>
        <w:t xml:space="preserve"> </w:t>
      </w:r>
      <w:r w:rsidR="00AB58FD" w:rsidRPr="00982E57">
        <w:rPr>
          <w:bCs/>
        </w:rPr>
        <w:t xml:space="preserve">Piisav on, kui taotleja on KSM või </w:t>
      </w:r>
      <w:r w:rsidR="00B83098">
        <w:rPr>
          <w:bCs/>
        </w:rPr>
        <w:t>LHT</w:t>
      </w:r>
      <w:r w:rsidR="00AB58FD" w:rsidRPr="00982E57">
        <w:rPr>
          <w:bCs/>
        </w:rPr>
        <w:t xml:space="preserve"> raames taotluse esitamisega vastava kohustuse võtnud.</w:t>
      </w:r>
      <w:r w:rsidR="00BB29B2" w:rsidRPr="00982E57">
        <w:rPr>
          <w:bCs/>
        </w:rPr>
        <w:t xml:space="preserve"> KSM või </w:t>
      </w:r>
      <w:r w:rsidR="00B83098">
        <w:rPr>
          <w:bCs/>
        </w:rPr>
        <w:t>LHT</w:t>
      </w:r>
      <w:r w:rsidR="00BB29B2" w:rsidRPr="00982E57">
        <w:rPr>
          <w:bCs/>
        </w:rPr>
        <w:t xml:space="preserve"> kohustuse olemasolu</w:t>
      </w:r>
      <w:r w:rsidR="00D657A4">
        <w:rPr>
          <w:bCs/>
        </w:rPr>
        <w:t xml:space="preserve"> </w:t>
      </w:r>
      <w:r w:rsidR="00BB29B2" w:rsidRPr="00982E57">
        <w:rPr>
          <w:bCs/>
        </w:rPr>
        <w:t xml:space="preserve">vaadeldakse </w:t>
      </w:r>
      <w:r w:rsidR="00F21177">
        <w:rPr>
          <w:bCs/>
        </w:rPr>
        <w:t>maaelu</w:t>
      </w:r>
      <w:r w:rsidR="00BB29B2" w:rsidRPr="00982E57">
        <w:rPr>
          <w:bCs/>
        </w:rPr>
        <w:t xml:space="preserve">ministri </w:t>
      </w:r>
      <w:r w:rsidR="00FA329E" w:rsidRPr="00982E57">
        <w:t>29.04.2015 määruse nr 49</w:t>
      </w:r>
      <w:r w:rsidR="00FA329E" w:rsidRPr="00982E57">
        <w:rPr>
          <w:bCs/>
        </w:rPr>
        <w:t xml:space="preserve"> </w:t>
      </w:r>
      <w:r w:rsidR="00BB29B2" w:rsidRPr="00982E57">
        <w:rPr>
          <w:bCs/>
        </w:rPr>
        <w:t>“Keskkonnasõbraliku majandamise toetuse saamise nõuded, toetuse taotlemise ja taotluse menetlemise täpsem kord</w:t>
      </w:r>
      <w:r w:rsidR="00BB29B2" w:rsidRPr="00982E57">
        <w:rPr>
          <w:lang w:eastAsia="et-EE"/>
        </w:rPr>
        <w:t>”</w:t>
      </w:r>
      <w:r w:rsidR="00BB29B2" w:rsidRPr="00982E57">
        <w:rPr>
          <w:bCs/>
        </w:rPr>
        <w:t xml:space="preserve"> ja </w:t>
      </w:r>
      <w:r w:rsidR="00F21177">
        <w:rPr>
          <w:bCs/>
        </w:rPr>
        <w:t>maaelu</w:t>
      </w:r>
      <w:r w:rsidR="00BB29B2" w:rsidRPr="00982E57">
        <w:rPr>
          <w:bCs/>
        </w:rPr>
        <w:t xml:space="preserve">ministri </w:t>
      </w:r>
      <w:r w:rsidR="00FA329E" w:rsidRPr="00982E57">
        <w:t>30.04.2015 määruse nr 56</w:t>
      </w:r>
      <w:r w:rsidR="003F6D74">
        <w:t xml:space="preserve"> </w:t>
      </w:r>
      <w:r w:rsidR="00BB29B2" w:rsidRPr="00982E57">
        <w:rPr>
          <w:bCs/>
        </w:rPr>
        <w:t>“Loomade karjatamise toetuse saamise nõuded, toetuse taotlemise ja taotluse menetlemise täpsem kord</w:t>
      </w:r>
      <w:r w:rsidR="00BB29B2" w:rsidRPr="00982E57">
        <w:rPr>
          <w:lang w:eastAsia="et-EE"/>
        </w:rPr>
        <w:t>”</w:t>
      </w:r>
      <w:r w:rsidR="00BB29B2" w:rsidRPr="00982E57">
        <w:rPr>
          <w:bCs/>
        </w:rPr>
        <w:t xml:space="preserve"> alusel.</w:t>
      </w:r>
      <w:r w:rsidR="003E5B8D">
        <w:t xml:space="preserve"> </w:t>
      </w:r>
      <w:r w:rsidR="00D317FF" w:rsidRPr="003E5B8D">
        <w:t xml:space="preserve">Kuna tootjarühmadel üldjuhul ei ole </w:t>
      </w:r>
      <w:r w:rsidR="00B83098">
        <w:t xml:space="preserve">KSM või LHT </w:t>
      </w:r>
      <w:r w:rsidR="00D317FF" w:rsidRPr="003E5B8D">
        <w:t>kohustusega hõlmatud maad või loomi, siis erinevate taotlejate raames võrdsete tingimuste tagamiseks vaadeldak</w:t>
      </w:r>
      <w:r w:rsidR="00D317FF" w:rsidRPr="00443553">
        <w:t xml:space="preserve">se hindepunktide andmisel tootjarühmade korral </w:t>
      </w:r>
      <w:r w:rsidR="00B83098">
        <w:t>KSM</w:t>
      </w:r>
      <w:r w:rsidR="00D317FF" w:rsidRPr="00443553">
        <w:t xml:space="preserve"> või </w:t>
      </w:r>
      <w:r w:rsidR="00B83098">
        <w:t>LHT</w:t>
      </w:r>
      <w:r w:rsidR="00D317FF" w:rsidRPr="00443553">
        <w:t xml:space="preserve"> kohustuse </w:t>
      </w:r>
      <w:r w:rsidR="005618F5" w:rsidRPr="00443553">
        <w:t>o</w:t>
      </w:r>
      <w:r w:rsidR="005618F5">
        <w:t>lemasolu</w:t>
      </w:r>
      <w:r w:rsidR="005618F5" w:rsidRPr="00443553">
        <w:t xml:space="preserve"> </w:t>
      </w:r>
      <w:r w:rsidR="00D317FF" w:rsidRPr="00443553">
        <w:t xml:space="preserve">liikmete tasandil. Hindepunktide saamiseks peab kõigil tootjarühma </w:t>
      </w:r>
      <w:r w:rsidR="00D317FF" w:rsidRPr="00443553">
        <w:lastRenderedPageBreak/>
        <w:t xml:space="preserve">liikmetel olema vähemalt üks kahest - </w:t>
      </w:r>
      <w:r w:rsidR="00F518FB">
        <w:t>KSM</w:t>
      </w:r>
      <w:r w:rsidR="00D317FF" w:rsidRPr="00B46110">
        <w:t xml:space="preserve"> või </w:t>
      </w:r>
      <w:r w:rsidR="00F518FB">
        <w:t>LHT</w:t>
      </w:r>
      <w:r w:rsidR="00D317FF" w:rsidRPr="00B46110">
        <w:t xml:space="preserve"> kohustus</w:t>
      </w:r>
      <w:r w:rsidR="003E5B8D">
        <w:t>.</w:t>
      </w:r>
      <w:r w:rsidR="00D317FF" w:rsidRPr="003E5B8D">
        <w:t xml:space="preserve"> </w:t>
      </w:r>
      <w:r w:rsidR="003E5B8D">
        <w:t xml:space="preserve">Mahetootja </w:t>
      </w:r>
      <w:r w:rsidR="003E5B8D" w:rsidRPr="003C1D76">
        <w:t xml:space="preserve">hindepunktide saamiseks peab tootjarühm olema </w:t>
      </w:r>
      <w:r w:rsidR="00D317FF" w:rsidRPr="003C1D76">
        <w:t xml:space="preserve">tunnustatud kui mahetootja. </w:t>
      </w:r>
    </w:p>
    <w:p w:rsidR="00C35C58" w:rsidRPr="003C1D76" w:rsidRDefault="00C35C58">
      <w:pPr>
        <w:overflowPunct w:val="0"/>
        <w:adjustRightInd w:val="0"/>
        <w:jc w:val="both"/>
        <w:textAlignment w:val="baseline"/>
        <w:rPr>
          <w:bCs/>
        </w:rPr>
      </w:pPr>
    </w:p>
    <w:p w:rsidR="00F94BDB" w:rsidRPr="003C1D76" w:rsidRDefault="003E5B8D">
      <w:pPr>
        <w:overflowPunct w:val="0"/>
        <w:adjustRightInd w:val="0"/>
        <w:jc w:val="both"/>
        <w:textAlignment w:val="baseline"/>
        <w:rPr>
          <w:bCs/>
        </w:rPr>
      </w:pPr>
      <w:r w:rsidRPr="003C1D76">
        <w:rPr>
          <w:bCs/>
        </w:rPr>
        <w:t>Eesmärgiga soodustada keskkonnareostuse vähendamist</w:t>
      </w:r>
      <w:r w:rsidR="00F94BDB" w:rsidRPr="003C1D76">
        <w:t xml:space="preserve"> </w:t>
      </w:r>
      <w:r w:rsidRPr="003C1D76">
        <w:t>eelistatakse</w:t>
      </w:r>
      <w:r w:rsidR="00F518FB">
        <w:t>,</w:t>
      </w:r>
      <w:r w:rsidR="00EC6492" w:rsidRPr="003C1D76">
        <w:t xml:space="preserve"> </w:t>
      </w:r>
      <w:r w:rsidR="00F518FB" w:rsidRPr="003C1D76">
        <w:rPr>
          <w:bCs/>
        </w:rPr>
        <w:t>eriti nitraaditundlikul alal</w:t>
      </w:r>
      <w:r w:rsidR="00F518FB">
        <w:rPr>
          <w:bCs/>
        </w:rPr>
        <w:t>,</w:t>
      </w:r>
      <w:r w:rsidR="00F518FB" w:rsidRPr="003C1D76">
        <w:rPr>
          <w:bCs/>
        </w:rPr>
        <w:t xml:space="preserve"> </w:t>
      </w:r>
      <w:r w:rsidR="001D55AF" w:rsidRPr="003C1D76">
        <w:rPr>
          <w:bCs/>
        </w:rPr>
        <w:t>sõnnikuhoidlate ehitami</w:t>
      </w:r>
      <w:r w:rsidR="00EC6492" w:rsidRPr="003C1D76">
        <w:rPr>
          <w:bCs/>
        </w:rPr>
        <w:t>s</w:t>
      </w:r>
      <w:r w:rsidRPr="003C1D76">
        <w:rPr>
          <w:bCs/>
        </w:rPr>
        <w:t>t</w:t>
      </w:r>
      <w:r w:rsidR="00F94BDB" w:rsidRPr="003C1D76">
        <w:rPr>
          <w:bCs/>
        </w:rPr>
        <w:t xml:space="preserve">. </w:t>
      </w:r>
    </w:p>
    <w:p w:rsidR="00F94BDB" w:rsidRPr="003C1D76" w:rsidRDefault="00F94BDB">
      <w:pPr>
        <w:overflowPunct w:val="0"/>
        <w:adjustRightInd w:val="0"/>
        <w:jc w:val="both"/>
        <w:textAlignment w:val="baseline"/>
        <w:rPr>
          <w:bCs/>
        </w:rPr>
      </w:pPr>
      <w:r w:rsidRPr="003C1D76">
        <w:rPr>
          <w:bCs/>
        </w:rPr>
        <w:t>Laguuntüüpi sõnnikuhoidlate ehitamiseks antakse hindepunkte võrreldes teiste sõnnikuhoidlatega vähem, kuna HD-PE kilest põhjaga sõnnikuhoidlad on hoidla tühjendamisel segamisseadmete poolt kergesti rikutavad ning hoidla põhja lekkeid on raske õige</w:t>
      </w:r>
      <w:r w:rsidR="007C7783" w:rsidRPr="003C1D76">
        <w:rPr>
          <w:bCs/>
        </w:rPr>
        <w:t>l ajal</w:t>
      </w:r>
      <w:r w:rsidRPr="003C1D76">
        <w:rPr>
          <w:bCs/>
        </w:rPr>
        <w:t xml:space="preserve"> avastada, mistõttu valitseb suur oht põhjavee reostumiseks. Samuti on laguuntüüpi hoidlate ammoniaagi emissioon võrreldes teiste hoidlatüüpidega</w:t>
      </w:r>
      <w:r w:rsidR="007C7783" w:rsidRPr="003C1D76">
        <w:rPr>
          <w:bCs/>
        </w:rPr>
        <w:t xml:space="preserve"> suurem</w:t>
      </w:r>
      <w:r w:rsidRPr="003C1D76">
        <w:rPr>
          <w:bCs/>
        </w:rPr>
        <w:t>.</w:t>
      </w:r>
      <w:r w:rsidR="00286311" w:rsidRPr="003C1D76">
        <w:rPr>
          <w:bCs/>
        </w:rPr>
        <w:t xml:space="preserve"> </w:t>
      </w:r>
    </w:p>
    <w:p w:rsidR="00B8217F" w:rsidRPr="003C1D76" w:rsidRDefault="00B8217F">
      <w:pPr>
        <w:adjustRightInd w:val="0"/>
        <w:jc w:val="both"/>
      </w:pPr>
      <w:r w:rsidRPr="003C1D76">
        <w:t>Sõnnikuhoidlaks loetakse ka sügavallapanuga laut, mis mahutab vähemalt taotleja loomade kaheksa kuu sõnniku koguse</w:t>
      </w:r>
      <w:r w:rsidR="002C2747">
        <w:t>.</w:t>
      </w:r>
      <w:r w:rsidRPr="003C1D76">
        <w:t xml:space="preserve"> </w:t>
      </w:r>
    </w:p>
    <w:p w:rsidR="00F518FB" w:rsidRDefault="00F518FB">
      <w:pPr>
        <w:jc w:val="both"/>
      </w:pPr>
    </w:p>
    <w:p w:rsidR="00026521" w:rsidRPr="003C1D76" w:rsidRDefault="00C23086">
      <w:pPr>
        <w:jc w:val="both"/>
      </w:pPr>
      <w:r w:rsidRPr="003C1D76">
        <w:t>S</w:t>
      </w:r>
      <w:r w:rsidR="00026521" w:rsidRPr="003C1D76">
        <w:t>õnnikuhoidla</w:t>
      </w:r>
      <w:r w:rsidRPr="003C1D76">
        <w:t xml:space="preserve"> </w:t>
      </w:r>
      <w:r w:rsidR="00A224E6">
        <w:t>ehitamise</w:t>
      </w:r>
      <w:r w:rsidR="00A224E6" w:rsidRPr="003C1D76">
        <w:t xml:space="preserve"> </w:t>
      </w:r>
      <w:r w:rsidRPr="003C1D76">
        <w:t>korral loetakse</w:t>
      </w:r>
      <w:r w:rsidR="00443553" w:rsidRPr="003C1D76">
        <w:t xml:space="preserve"> sõnnikuhoidla maksumuse osaks</w:t>
      </w:r>
      <w:r w:rsidR="00D657A4">
        <w:t xml:space="preserve"> </w:t>
      </w:r>
      <w:r w:rsidR="00443553" w:rsidRPr="003C1D76">
        <w:t xml:space="preserve">sõnnikuhoidlaga seotud ehitustegevuse, sõnnikuhoidla osaks olevate statsionaarsete seadmete, paigaldiste, sisseseade ja patendi, litsentsi ning kasuliku mudeli </w:t>
      </w:r>
      <w:r w:rsidR="00F518FB">
        <w:t>maksumus</w:t>
      </w:r>
      <w:r w:rsidR="00026521" w:rsidRPr="003C1D76">
        <w:t>.</w:t>
      </w:r>
    </w:p>
    <w:p w:rsidR="00F518FB" w:rsidRDefault="00F518FB">
      <w:pPr>
        <w:jc w:val="both"/>
      </w:pPr>
    </w:p>
    <w:p w:rsidR="00C23086" w:rsidRPr="003C1D76" w:rsidRDefault="00C23086">
      <w:pPr>
        <w:jc w:val="both"/>
      </w:pPr>
      <w:r w:rsidRPr="003C1D76">
        <w:t xml:space="preserve">Ostetav vedelsõnnikulaotur peab olema kantud hinnakataloogi kui segamis-, avalõhesisestus-, sulglõhesisestus- või kõrgsurvesisestusseadisega laotur. Paakhaagis ja laotusseadis moodustavad ühe terviku ning nende koosostmise korral </w:t>
      </w:r>
      <w:r w:rsidR="002C2747" w:rsidRPr="003C1D76">
        <w:t>moodust</w:t>
      </w:r>
      <w:r w:rsidR="002C2747">
        <w:t>u</w:t>
      </w:r>
      <w:r w:rsidR="002C2747" w:rsidRPr="003C1D76">
        <w:t xml:space="preserve">vad </w:t>
      </w:r>
      <w:r w:rsidRPr="003C1D76">
        <w:t>kokku vedelsõnnikulaoturi ostu kulud st, et paak</w:t>
      </w:r>
      <w:r w:rsidR="00F518FB">
        <w:t>, mis</w:t>
      </w:r>
      <w:r w:rsidRPr="003C1D76">
        <w:t xml:space="preserve"> </w:t>
      </w:r>
      <w:r w:rsidR="00F518FB" w:rsidRPr="003C1D76">
        <w:t>ostetakse koos laoturiga</w:t>
      </w:r>
      <w:r w:rsidR="00F518FB">
        <w:t>,</w:t>
      </w:r>
      <w:r w:rsidR="00F518FB" w:rsidRPr="003C1D76">
        <w:t xml:space="preserve"> </w:t>
      </w:r>
      <w:r w:rsidRPr="003C1D76">
        <w:t>arvestatakse vedelsõnnikulaoturi maksumus</w:t>
      </w:r>
      <w:r w:rsidR="002C2747">
        <w:t>s</w:t>
      </w:r>
      <w:r w:rsidRPr="003C1D76">
        <w:t>e.</w:t>
      </w:r>
      <w:r w:rsidR="00D657A4">
        <w:t xml:space="preserve"> </w:t>
      </w:r>
    </w:p>
    <w:p w:rsidR="003F6D74" w:rsidRDefault="003F6D74">
      <w:pPr>
        <w:overflowPunct w:val="0"/>
        <w:adjustRightInd w:val="0"/>
        <w:jc w:val="both"/>
        <w:textAlignment w:val="baseline"/>
      </w:pPr>
    </w:p>
    <w:p w:rsidR="00F518FB" w:rsidRDefault="00CE1168">
      <w:pPr>
        <w:overflowPunct w:val="0"/>
        <w:adjustRightInd w:val="0"/>
        <w:jc w:val="both"/>
        <w:textAlignment w:val="baseline"/>
      </w:pPr>
      <w:r w:rsidRPr="003C1D76">
        <w:t xml:space="preserve">Bioenergia tootmiseks tehtud investeeringute maksumuse hulka loetakse bioenergia tootmiseks tehtud ehitustegevuse ja boienergia tootmiseks ostetud statsionaarsete seadmete, sisseseade, infotehnoloogiaseade, valveseade, toodangu kvaliteeti määrava seadme, infotehnoloogilise lahenduse, tarkvara, patendi, litsentsi ja kasuliku mudeli ning põllumajandusmasina ümberehitamine biogaasi või biokütuse tarbimisele maksumus. </w:t>
      </w:r>
    </w:p>
    <w:p w:rsidR="00F518FB" w:rsidRDefault="00F518FB">
      <w:pPr>
        <w:overflowPunct w:val="0"/>
        <w:adjustRightInd w:val="0"/>
        <w:jc w:val="both"/>
        <w:textAlignment w:val="baseline"/>
      </w:pPr>
    </w:p>
    <w:p w:rsidR="00364E05" w:rsidRPr="003C1D76" w:rsidRDefault="00364E05">
      <w:pPr>
        <w:overflowPunct w:val="0"/>
        <w:adjustRightInd w:val="0"/>
        <w:jc w:val="both"/>
        <w:textAlignment w:val="baseline"/>
      </w:pPr>
      <w:r w:rsidRPr="003C1D76">
        <w:t>Kuivati ostmise või ehitamise korral loetakse kuivati maksumuse osaks otseselt kuivati ehitamise</w:t>
      </w:r>
      <w:r w:rsidR="00F518FB">
        <w:t>ga</w:t>
      </w:r>
      <w:r w:rsidRPr="003C1D76">
        <w:t xml:space="preserve"> </w:t>
      </w:r>
      <w:r w:rsidR="00F518FB" w:rsidRPr="003C1D76">
        <w:t xml:space="preserve">seotud </w:t>
      </w:r>
      <w:r w:rsidRPr="003C1D76">
        <w:t xml:space="preserve">kulud ja kuivati tööks vajalike statsionaarsete seadmete, paigaldiste, sisseseade, bioenergial töötava katla, infotehnoloogiliste seadmete, valveseadmete, infotehnoloogilise lahenduse, tarkvara, patendi, litsentsi ja kasuliku mudeli ostmise kulud. </w:t>
      </w:r>
    </w:p>
    <w:p w:rsidR="00FC7F38" w:rsidRPr="00A97338" w:rsidRDefault="00FC7F38">
      <w:pPr>
        <w:overflowPunct w:val="0"/>
        <w:adjustRightInd w:val="0"/>
        <w:jc w:val="both"/>
        <w:textAlignment w:val="baseline"/>
        <w:rPr>
          <w:bCs/>
        </w:rPr>
      </w:pPr>
    </w:p>
    <w:p w:rsidR="00FC7F38" w:rsidRPr="00747E2A" w:rsidRDefault="00FC7F38">
      <w:pPr>
        <w:jc w:val="both"/>
      </w:pPr>
      <w:r>
        <w:t>V</w:t>
      </w:r>
      <w:r w:rsidRPr="00443553">
        <w:t>äljaspool loomade pidamiseks mõeldud ehitist asuva söötmis- ja jootmisplatsi rajamise</w:t>
      </w:r>
      <w:r>
        <w:t xml:space="preserve"> maksumuse</w:t>
      </w:r>
      <w:r w:rsidR="002C3F8B">
        <w:t xml:space="preserve"> </w:t>
      </w:r>
      <w:r>
        <w:t>hulka</w:t>
      </w:r>
      <w:r w:rsidRPr="00443553">
        <w:t xml:space="preserve"> arvestatakse söötmis- ja jootmisplatsi</w:t>
      </w:r>
      <w:r>
        <w:t xml:space="preserve"> rajamisega seotud</w:t>
      </w:r>
      <w:r w:rsidRPr="00443553">
        <w:t xml:space="preserve"> </w:t>
      </w:r>
      <w:r>
        <w:t>eelnõu</w:t>
      </w:r>
      <w:r w:rsidRPr="00443553">
        <w:t xml:space="preserve"> § </w:t>
      </w:r>
      <w:r w:rsidR="0092510F">
        <w:t>4</w:t>
      </w:r>
      <w:r w:rsidR="0092510F" w:rsidRPr="00747E2A">
        <w:t xml:space="preserve"> </w:t>
      </w:r>
      <w:r w:rsidRPr="00747E2A">
        <w:t xml:space="preserve">lõike 1 punktide 1, 2 ja </w:t>
      </w:r>
      <w:r>
        <w:t xml:space="preserve">eelnõu § </w:t>
      </w:r>
      <w:r w:rsidR="0092510F">
        <w:t xml:space="preserve">4 </w:t>
      </w:r>
      <w:r w:rsidRPr="00747E2A">
        <w:t xml:space="preserve">lõike </w:t>
      </w:r>
      <w:r w:rsidR="0092510F">
        <w:t>2</w:t>
      </w:r>
      <w:r w:rsidR="0092510F" w:rsidRPr="00747E2A">
        <w:t xml:space="preserve"> </w:t>
      </w:r>
      <w:r w:rsidRPr="00747E2A">
        <w:t>punktides 4, 5, 7, 8 ja 9 nimetatud tegevuste maksumus.</w:t>
      </w:r>
    </w:p>
    <w:p w:rsidR="007D7FC9" w:rsidRPr="00CE1168" w:rsidRDefault="007D7FC9">
      <w:pPr>
        <w:overflowPunct w:val="0"/>
        <w:adjustRightInd w:val="0"/>
        <w:jc w:val="both"/>
        <w:textAlignment w:val="baseline"/>
        <w:rPr>
          <w:bCs/>
        </w:rPr>
      </w:pPr>
    </w:p>
    <w:p w:rsidR="004A0A15" w:rsidRPr="00F21177" w:rsidRDefault="004A0A15">
      <w:pPr>
        <w:overflowPunct w:val="0"/>
        <w:adjustRightInd w:val="0"/>
        <w:jc w:val="both"/>
        <w:textAlignment w:val="baseline"/>
        <w:rPr>
          <w:bCs/>
          <w:noProof/>
        </w:rPr>
      </w:pPr>
      <w:r w:rsidRPr="00F21177">
        <w:rPr>
          <w:bCs/>
          <w:noProof/>
        </w:rPr>
        <w:t>Majanduslik</w:t>
      </w:r>
      <w:r w:rsidR="005936F3">
        <w:rPr>
          <w:bCs/>
          <w:noProof/>
        </w:rPr>
        <w:t>e</w:t>
      </w:r>
      <w:r w:rsidRPr="00F21177">
        <w:rPr>
          <w:bCs/>
          <w:noProof/>
        </w:rPr>
        <w:t xml:space="preserve"> hindamiskriteeriumi</w:t>
      </w:r>
      <w:r w:rsidR="005936F3">
        <w:rPr>
          <w:bCs/>
          <w:noProof/>
        </w:rPr>
        <w:t xml:space="preserve">te raames on eelistatud taotlejad, kes </w:t>
      </w:r>
      <w:r w:rsidR="00747E2A">
        <w:rPr>
          <w:bCs/>
          <w:noProof/>
        </w:rPr>
        <w:t>vajavad üldjuhul oma tulemuslikkuse parandamiseks enam toetust – pigem väiksemad ettevõtjad; ettevõtjad, kes kavandavad oma senise majandustegevusega võrreldavaid investeeringuid; ettevõtjad, kes kavandavad pikaajalisemaid investeeringuid (hooned); ettevõtjad, kes tegelevad peamiselt põllumajanduse valdkonnas. L</w:t>
      </w:r>
      <w:r w:rsidR="00747E2A" w:rsidRPr="00747E2A">
        <w:rPr>
          <w:bCs/>
          <w:noProof/>
        </w:rPr>
        <w:t xml:space="preserve">oomakasvatuse (väljaarvatud piimatootmine ja </w:t>
      </w:r>
      <w:r w:rsidR="00747E2A">
        <w:rPr>
          <w:bCs/>
          <w:noProof/>
        </w:rPr>
        <w:t>mesindus) valdkonnas ja muude põllumajandussaaduste tootmise (kaasa arvatud mesindus) valdkonna</w:t>
      </w:r>
      <w:r w:rsidR="00F92AC4">
        <w:rPr>
          <w:bCs/>
          <w:noProof/>
        </w:rPr>
        <w:t>s on eelistatud ka taotlejad, kes kavandavad investeeringu teha valdkonnas, kus Eesti isevarustatuse tase ei ole täidetud. Nimetatud kriteeriumite eesmärk on eelistada taotlejaid, kes on jätkusuutlikud, kelle jaoks omab toetus suuremat ergutavat mõju ja kes kavandab pikaajalisemaid investeeringuid.</w:t>
      </w:r>
    </w:p>
    <w:p w:rsidR="004A0A15" w:rsidRPr="00982E57" w:rsidRDefault="004A0A15">
      <w:pPr>
        <w:overflowPunct w:val="0"/>
        <w:adjustRightInd w:val="0"/>
        <w:jc w:val="both"/>
        <w:textAlignment w:val="baseline"/>
        <w:rPr>
          <w:bCs/>
        </w:rPr>
      </w:pPr>
    </w:p>
    <w:p w:rsidR="002D67E8" w:rsidRPr="003C1D76" w:rsidRDefault="00666381">
      <w:pPr>
        <w:jc w:val="both"/>
      </w:pPr>
      <w:r w:rsidRPr="003C1D76">
        <w:t>Nende i</w:t>
      </w:r>
      <w:r w:rsidR="00C93A8D" w:rsidRPr="003C1D76">
        <w:t>nvesteeringute puhul</w:t>
      </w:r>
      <w:r w:rsidR="00C527EE" w:rsidRPr="003C1D76">
        <w:t xml:space="preserve">, mida </w:t>
      </w:r>
      <w:r w:rsidR="00C93A8D" w:rsidRPr="003C1D76">
        <w:t>te</w:t>
      </w:r>
      <w:r w:rsidRPr="003C1D76">
        <w:t>h</w:t>
      </w:r>
      <w:r w:rsidR="00C93A8D" w:rsidRPr="003C1D76">
        <w:t>akse isevarustatuse taseme parandamiseks</w:t>
      </w:r>
      <w:r w:rsidRPr="003C1D76">
        <w:t>,</w:t>
      </w:r>
      <w:r w:rsidR="00FD3C15" w:rsidRPr="003C1D76">
        <w:t xml:space="preserve"> antakse hindepunkte juhul, k</w:t>
      </w:r>
      <w:r w:rsidR="00C527EE" w:rsidRPr="003C1D76">
        <w:t>ui investeering on otseselt seotud</w:t>
      </w:r>
      <w:r w:rsidR="00FD3C15" w:rsidRPr="003C1D76">
        <w:t xml:space="preserve"> tootmisega</w:t>
      </w:r>
      <w:r w:rsidR="00D534B5" w:rsidRPr="003C1D76">
        <w:t>,</w:t>
      </w:r>
      <w:r w:rsidR="00FD3C15" w:rsidRPr="003C1D76">
        <w:t xml:space="preserve"> </w:t>
      </w:r>
      <w:r w:rsidR="00C527EE" w:rsidRPr="003C1D76">
        <w:t xml:space="preserve">nagu näiteks lindude pidamiseks vajalike toomishoonete ehitamine, lindude söödahoidlate ehitamine, lindude </w:t>
      </w:r>
      <w:r w:rsidR="00C527EE" w:rsidRPr="003C1D76">
        <w:lastRenderedPageBreak/>
        <w:t>sööt</w:t>
      </w:r>
      <w:r w:rsidR="00FD3C15" w:rsidRPr="003C1D76">
        <w:t>miseks</w:t>
      </w:r>
      <w:r w:rsidR="00195DA9" w:rsidRPr="003C1D76">
        <w:t xml:space="preserve"> või</w:t>
      </w:r>
      <w:r w:rsidR="00800CCC" w:rsidRPr="003C1D76">
        <w:t xml:space="preserve"> </w:t>
      </w:r>
      <w:r w:rsidR="00FD3C15" w:rsidRPr="003C1D76">
        <w:t xml:space="preserve">lindude </w:t>
      </w:r>
      <w:r w:rsidR="00800CCC" w:rsidRPr="003C1D76">
        <w:t>pidamiseks vajalik</w:t>
      </w:r>
      <w:r w:rsidR="001B55A6" w:rsidRPr="003C1D76">
        <w:t>e</w:t>
      </w:r>
      <w:r w:rsidR="00800CCC" w:rsidRPr="003C1D76">
        <w:t xml:space="preserve"> eriotst</w:t>
      </w:r>
      <w:r w:rsidR="00C527EE" w:rsidRPr="003C1D76">
        <w:t>arbelis</w:t>
      </w:r>
      <w:r w:rsidR="001B55A6" w:rsidRPr="003C1D76">
        <w:t>te</w:t>
      </w:r>
      <w:r w:rsidR="00C527EE" w:rsidRPr="003C1D76">
        <w:t xml:space="preserve"> masina</w:t>
      </w:r>
      <w:r w:rsidR="001B55A6" w:rsidRPr="003C1D76">
        <w:t>te</w:t>
      </w:r>
      <w:r w:rsidR="00C527EE" w:rsidRPr="003C1D76">
        <w:t xml:space="preserve"> ja seadme</w:t>
      </w:r>
      <w:r w:rsidR="001B55A6" w:rsidRPr="003C1D76">
        <w:t>te ostmine</w:t>
      </w:r>
      <w:r w:rsidR="003B1FDF" w:rsidRPr="003C1D76">
        <w:t xml:space="preserve"> </w:t>
      </w:r>
      <w:r w:rsidR="00C942F5" w:rsidRPr="003C1D76">
        <w:t>ning</w:t>
      </w:r>
      <w:r w:rsidR="003B1FDF" w:rsidRPr="003C1D76">
        <w:t xml:space="preserve"> paigaldamine</w:t>
      </w:r>
      <w:r w:rsidR="00C527EE" w:rsidRPr="003C1D76">
        <w:t xml:space="preserve">. </w:t>
      </w:r>
    </w:p>
    <w:p w:rsidR="003F6D74" w:rsidRDefault="003F6D74">
      <w:pPr>
        <w:overflowPunct w:val="0"/>
        <w:adjustRightInd w:val="0"/>
        <w:jc w:val="both"/>
        <w:textAlignment w:val="baseline"/>
        <w:rPr>
          <w:noProof/>
        </w:rPr>
      </w:pPr>
    </w:p>
    <w:p w:rsidR="00BD12C7" w:rsidRPr="003C1D76" w:rsidRDefault="0007736F" w:rsidP="00DD1C31">
      <w:pPr>
        <w:jc w:val="both"/>
      </w:pPr>
      <w:r w:rsidRPr="003C1D76">
        <w:t>Isevarustatuse taseme parandamise kriteeriumi alt eelistuse saamiseks ei pea toetuse taotleja olema enne taotlemist nimetatud tegevusaladel tegev, kuid peab ostma</w:t>
      </w:r>
      <w:r w:rsidR="00BD12C7" w:rsidRPr="003C1D76">
        <w:t xml:space="preserve"> näiteks</w:t>
      </w:r>
      <w:r w:rsidRPr="003C1D76">
        <w:t xml:space="preserve"> masinaid või seadmeid, mis on otseselt ette nähtud antud tegevusalal tegutsemiseks.</w:t>
      </w:r>
      <w:r w:rsidR="00D657A4">
        <w:t xml:space="preserve"> </w:t>
      </w:r>
      <w:r w:rsidR="00BD12C7" w:rsidRPr="003C1D76">
        <w:t xml:space="preserve">Toetuse </w:t>
      </w:r>
      <w:r w:rsidR="002C2747" w:rsidRPr="003C1D76">
        <w:t>taotluse</w:t>
      </w:r>
      <w:r w:rsidR="002C2747">
        <w:t>s</w:t>
      </w:r>
      <w:r w:rsidR="002C2747" w:rsidRPr="003C1D76">
        <w:t xml:space="preserve">t </w:t>
      </w:r>
      <w:r w:rsidR="00BD12C7" w:rsidRPr="003C1D76">
        <w:t xml:space="preserve">peab </w:t>
      </w:r>
      <w:r w:rsidR="002150C5" w:rsidRPr="003C1D76">
        <w:t xml:space="preserve">sel juhul välja </w:t>
      </w:r>
      <w:r w:rsidR="00BD12C7" w:rsidRPr="003C1D76">
        <w:t>tulema</w:t>
      </w:r>
      <w:r w:rsidR="002150C5" w:rsidRPr="003C1D76">
        <w:t>, et</w:t>
      </w:r>
      <w:r w:rsidR="00BD12C7" w:rsidRPr="003C1D76">
        <w:t xml:space="preserve"> </w:t>
      </w:r>
      <w:r w:rsidR="002150C5" w:rsidRPr="003C1D76">
        <w:t xml:space="preserve">tegevuse </w:t>
      </w:r>
      <w:r w:rsidR="00BD12C7" w:rsidRPr="003C1D76">
        <w:t>eesmärk</w:t>
      </w:r>
      <w:r w:rsidR="002150C5" w:rsidRPr="003C1D76">
        <w:t xml:space="preserve"> on näiteks</w:t>
      </w:r>
      <w:r w:rsidR="00BD12C7" w:rsidRPr="003C1D76">
        <w:t xml:space="preserve"> marjakasvatuse </w:t>
      </w:r>
      <w:r w:rsidR="002150C5" w:rsidRPr="003C1D76">
        <w:t xml:space="preserve">tegevusala </w:t>
      </w:r>
      <w:r w:rsidR="00BD12C7" w:rsidRPr="003C1D76">
        <w:t xml:space="preserve">arendamine. </w:t>
      </w:r>
    </w:p>
    <w:p w:rsidR="00C527EE" w:rsidRPr="003C1D76" w:rsidRDefault="00C527EE">
      <w:pPr>
        <w:overflowPunct w:val="0"/>
        <w:adjustRightInd w:val="0"/>
        <w:jc w:val="both"/>
        <w:textAlignment w:val="baseline"/>
      </w:pPr>
    </w:p>
    <w:p w:rsidR="00A24515" w:rsidRPr="003C1D76" w:rsidRDefault="002150C5">
      <w:pPr>
        <w:jc w:val="both"/>
      </w:pPr>
      <w:r w:rsidRPr="003C1D76">
        <w:t>Isevarustatuse taseme parandamiseks tehtava tegevuse maksumuse osaks loetakse</w:t>
      </w:r>
      <w:r w:rsidR="00A24515" w:rsidRPr="003C1D76">
        <w:t xml:space="preserve"> </w:t>
      </w:r>
      <w:r w:rsidRPr="003C1D76">
        <w:t>vastava tegevusalaga seotud tootmishoone või rajatise ehitamise, masina, seadme, paigaldise, sisseseade, inventari</w:t>
      </w:r>
      <w:r w:rsidR="00CD15BE" w:rsidRPr="003C1D76">
        <w:t xml:space="preserve"> maksumus. Samuti arvestatakse antud maksumuse hulka kõik asjakohased eelnõu </w:t>
      </w:r>
      <w:r w:rsidR="0092510F">
        <w:t>§ 4 lõike 1</w:t>
      </w:r>
      <w:r w:rsidR="00092DA6">
        <w:t xml:space="preserve"> </w:t>
      </w:r>
      <w:r w:rsidR="00A24515" w:rsidRPr="003C1D76">
        <w:t>punktide</w:t>
      </w:r>
      <w:r w:rsidR="00CD15BE" w:rsidRPr="003C1D76">
        <w:t>s</w:t>
      </w:r>
      <w:r w:rsidR="00A24515" w:rsidRPr="003C1D76">
        <w:t xml:space="preserve"> </w:t>
      </w:r>
      <w:r w:rsidR="00CD15BE" w:rsidRPr="003C1D76">
        <w:t xml:space="preserve">1 ja </w:t>
      </w:r>
      <w:r w:rsidR="00A24515" w:rsidRPr="003C1D76">
        <w:t>4-11</w:t>
      </w:r>
      <w:r w:rsidR="00CD15BE" w:rsidRPr="003C1D76">
        <w:t xml:space="preserve"> nimetatud </w:t>
      </w:r>
      <w:r w:rsidR="00A24515" w:rsidRPr="003C1D76">
        <w:t>tegevuste maksumus</w:t>
      </w:r>
      <w:r w:rsidR="00F518FB">
        <w:t>ed</w:t>
      </w:r>
      <w:r w:rsidR="00EB2B95">
        <w:t>.</w:t>
      </w:r>
      <w:r w:rsidR="008E1DC2">
        <w:t xml:space="preserve"> </w:t>
      </w:r>
    </w:p>
    <w:p w:rsidR="00111709" w:rsidRPr="003C1D76" w:rsidRDefault="00111709">
      <w:pPr>
        <w:overflowPunct w:val="0"/>
        <w:adjustRightInd w:val="0"/>
        <w:jc w:val="both"/>
        <w:textAlignment w:val="baseline"/>
        <w:rPr>
          <w:i/>
        </w:rPr>
      </w:pPr>
    </w:p>
    <w:p w:rsidR="00EA1AE3" w:rsidRPr="003C1D76" w:rsidRDefault="00FB3E07">
      <w:pPr>
        <w:overflowPunct w:val="0"/>
        <w:adjustRightInd w:val="0"/>
        <w:jc w:val="both"/>
        <w:textAlignment w:val="baseline"/>
      </w:pPr>
      <w:r w:rsidRPr="003C1D76">
        <w:t xml:space="preserve">Hindamiskriteeriumi “Investeeringuga püstitatakse uus hoone või laiendatakse või </w:t>
      </w:r>
      <w:r w:rsidR="003C258B">
        <w:t>ehitatakse</w:t>
      </w:r>
      <w:r w:rsidR="003C258B" w:rsidRPr="003C1D76">
        <w:t xml:space="preserve"> </w:t>
      </w:r>
      <w:r w:rsidR="00DD1C31">
        <w:t xml:space="preserve">ümber </w:t>
      </w:r>
      <w:r w:rsidRPr="003C1D76">
        <w:t xml:space="preserve">olemasolevat” puhul loetakse </w:t>
      </w:r>
      <w:r w:rsidR="00C8280B">
        <w:t>hoone</w:t>
      </w:r>
      <w:r w:rsidR="003C258B">
        <w:t xml:space="preserve"> </w:t>
      </w:r>
      <w:r w:rsidRPr="003C1D76">
        <w:t xml:space="preserve">ehitamisega seotud kuludeks otseselt </w:t>
      </w:r>
      <w:r w:rsidR="00C8280B">
        <w:t xml:space="preserve">hoone </w:t>
      </w:r>
      <w:r w:rsidRPr="003C1D76">
        <w:t>ehitustegevusega seotud kulud. Ehitustegevusega seotud kuludeks ei loeta näiteks omanikujärelevalvet, ettevalmistavaid töid ja hoonesse masinate või seadmete ostu</w:t>
      </w:r>
      <w:r w:rsidR="00C8280B">
        <w:t>.</w:t>
      </w:r>
      <w:r w:rsidR="00F047D2">
        <w:t xml:space="preserve"> Samuti ei</w:t>
      </w:r>
      <w:r w:rsidR="009E7640">
        <w:t xml:space="preserve"> loeta</w:t>
      </w:r>
      <w:r w:rsidR="00FE1320">
        <w:t xml:space="preserve"> </w:t>
      </w:r>
      <w:r w:rsidR="009E7640">
        <w:t>e</w:t>
      </w:r>
      <w:r w:rsidR="009E7640" w:rsidRPr="009E7640">
        <w:t>hitustegevusega seotud kuludeks</w:t>
      </w:r>
      <w:r w:rsidR="009E7640">
        <w:t xml:space="preserve"> </w:t>
      </w:r>
      <w:r w:rsidR="009E7640" w:rsidRPr="009E7640">
        <w:t xml:space="preserve">niisutusega (eelnõu § </w:t>
      </w:r>
      <w:r w:rsidR="0092510F">
        <w:t>4</w:t>
      </w:r>
      <w:r w:rsidR="0092510F" w:rsidRPr="009E7640">
        <w:t xml:space="preserve"> </w:t>
      </w:r>
      <w:r w:rsidR="009E7640" w:rsidRPr="009E7640">
        <w:t>lõike</w:t>
      </w:r>
      <w:r w:rsidR="00DA18B0">
        <w:t xml:space="preserve"> </w:t>
      </w:r>
      <w:r w:rsidR="009E7640" w:rsidRPr="009E7640">
        <w:t>1 punktid 10 ja 11) seotud tegevuste maksumus</w:t>
      </w:r>
      <w:r w:rsidR="009E7640">
        <w:t>t.</w:t>
      </w:r>
    </w:p>
    <w:p w:rsidR="00F42639" w:rsidRDefault="00F42639">
      <w:pPr>
        <w:jc w:val="both"/>
      </w:pPr>
    </w:p>
    <w:p w:rsidR="004D17C3" w:rsidRPr="003C1D76" w:rsidRDefault="004D17C3">
      <w:pPr>
        <w:jc w:val="both"/>
      </w:pPr>
      <w:r w:rsidRPr="003C1D76">
        <w:t>Võrreldes määrusega nr 15 ei</w:t>
      </w:r>
      <w:r w:rsidR="00D657A4">
        <w:t xml:space="preserve"> </w:t>
      </w:r>
      <w:r w:rsidR="00CD15BE" w:rsidRPr="003C1D76">
        <w:t>ole võimalik</w:t>
      </w:r>
      <w:r w:rsidRPr="003C1D76">
        <w:t xml:space="preserve"> </w:t>
      </w:r>
      <w:r w:rsidR="00C27959" w:rsidRPr="003C1D76">
        <w:t xml:space="preserve">määruse </w:t>
      </w:r>
      <w:r w:rsidRPr="003C1D76">
        <w:t>lisas 5</w:t>
      </w:r>
      <w:r w:rsidR="00C27959" w:rsidRPr="003C1D76">
        <w:t xml:space="preserve"> (Teravilja</w:t>
      </w:r>
      <w:r w:rsidR="003E0549">
        <w:t>,</w:t>
      </w:r>
      <w:r w:rsidR="00C27959" w:rsidRPr="003C1D76">
        <w:t xml:space="preserve"> õliseemnete </w:t>
      </w:r>
      <w:r w:rsidR="003E0549">
        <w:t xml:space="preserve">või </w:t>
      </w:r>
      <w:r w:rsidR="00C27959" w:rsidRPr="003C1D76">
        <w:t>valgurikaste taimede kasvatamise valdkonna hindamiskriteeriumid)</w:t>
      </w:r>
      <w:r w:rsidRPr="003C1D76">
        <w:t xml:space="preserve"> hoone </w:t>
      </w:r>
      <w:r w:rsidR="00A224E6">
        <w:t>ehitamise</w:t>
      </w:r>
      <w:r w:rsidR="00A224E6" w:rsidRPr="003C1D76">
        <w:t xml:space="preserve"> </w:t>
      </w:r>
      <w:r w:rsidR="00CD15BE" w:rsidRPr="003C1D76">
        <w:t xml:space="preserve">eest hindepunkte saada, kui taotleja on saanud eelistuse kuivati </w:t>
      </w:r>
      <w:r w:rsidR="00A224E6">
        <w:t>ostmise või ehitamise</w:t>
      </w:r>
      <w:r w:rsidR="00A224E6" w:rsidRPr="003C1D76">
        <w:t xml:space="preserve"> </w:t>
      </w:r>
      <w:r w:rsidR="00CD15BE" w:rsidRPr="003C1D76">
        <w:t>eest.</w:t>
      </w:r>
      <w:r w:rsidRPr="003C1D76">
        <w:t xml:space="preserve"> Seni kehtinud korra alusel hindepunktide määramine tõi kaasa olukorra, kus kuivati rajajad püüdsid hoone ehitamise kulusid näidata suuremana </w:t>
      </w:r>
      <w:r w:rsidR="00C27959" w:rsidRPr="003C1D76">
        <w:t>ning</w:t>
      </w:r>
      <w:r w:rsidRPr="003C1D76">
        <w:t xml:space="preserve"> tõstatus küsimus, mis hetkest on seadmed hoone tehnosüsteemide osad ja millal mitte.</w:t>
      </w:r>
      <w:r w:rsidR="00CD15BE" w:rsidRPr="003C1D76">
        <w:t xml:space="preserve"> </w:t>
      </w:r>
      <w:r w:rsidR="00364E05" w:rsidRPr="003C1D76">
        <w:t>Edaspidi on sel juhul võimalik saada hindepunkte, kas hoone ehitamise eest või kuivati rajamise eest, kuid mitte koos.</w:t>
      </w:r>
    </w:p>
    <w:p w:rsidR="00F21177" w:rsidRDefault="00F21177">
      <w:pPr>
        <w:overflowPunct w:val="0"/>
        <w:adjustRightInd w:val="0"/>
        <w:jc w:val="both"/>
        <w:textAlignment w:val="baseline"/>
        <w:rPr>
          <w:b/>
          <w:bCs/>
        </w:rPr>
      </w:pPr>
    </w:p>
    <w:p w:rsidR="00F74B7E" w:rsidRPr="00E66951" w:rsidRDefault="00F74B7E">
      <w:pPr>
        <w:overflowPunct w:val="0"/>
        <w:adjustRightInd w:val="0"/>
        <w:jc w:val="both"/>
        <w:textAlignment w:val="baseline"/>
        <w:rPr>
          <w:color w:val="1F497D"/>
        </w:rPr>
      </w:pPr>
      <w:r w:rsidRPr="00C512B0">
        <w:rPr>
          <w:b/>
          <w:bCs/>
        </w:rPr>
        <w:t xml:space="preserve">Eelnõu § </w:t>
      </w:r>
      <w:r w:rsidR="00E84AC7">
        <w:rPr>
          <w:b/>
          <w:bCs/>
        </w:rPr>
        <w:t>26</w:t>
      </w:r>
      <w:r w:rsidR="00486DB7" w:rsidRPr="00C512B0">
        <w:rPr>
          <w:b/>
          <w:bCs/>
        </w:rPr>
        <w:t xml:space="preserve"> </w:t>
      </w:r>
      <w:r w:rsidRPr="00C512B0">
        <w:rPr>
          <w:b/>
          <w:bCs/>
        </w:rPr>
        <w:t xml:space="preserve">lõike </w:t>
      </w:r>
      <w:r>
        <w:rPr>
          <w:b/>
          <w:bCs/>
        </w:rPr>
        <w:t xml:space="preserve">8 </w:t>
      </w:r>
      <w:r w:rsidRPr="00D94A63">
        <w:rPr>
          <w:bCs/>
        </w:rPr>
        <w:t xml:space="preserve">kohaselt juhul, kui toetuse hindamise aluseks olevad näitajad </w:t>
      </w:r>
      <w:r w:rsidR="00AD78CC">
        <w:rPr>
          <w:bCs/>
        </w:rPr>
        <w:t>(</w:t>
      </w:r>
      <w:r w:rsidRPr="00D94A63">
        <w:rPr>
          <w:bCs/>
        </w:rPr>
        <w:t>hindepunktid ja taotleja taotluse esitamisele vahetult eelnenud majandusaasta müügitulu)</w:t>
      </w:r>
      <w:r w:rsidR="00AD78CC">
        <w:rPr>
          <w:bCs/>
        </w:rPr>
        <w:t xml:space="preserve"> on võrdsed</w:t>
      </w:r>
      <w:r w:rsidRPr="00D94A63">
        <w:rPr>
          <w:bCs/>
        </w:rPr>
        <w:t>, siis</w:t>
      </w:r>
      <w:r w:rsidR="00D657A4">
        <w:rPr>
          <w:bCs/>
        </w:rPr>
        <w:t xml:space="preserve"> </w:t>
      </w:r>
      <w:r w:rsidRPr="00D94A63">
        <w:rPr>
          <w:bCs/>
        </w:rPr>
        <w:t>eelistatakse taotlust, milles taotletav toetuse summa on väiksem.</w:t>
      </w:r>
      <w:r>
        <w:rPr>
          <w:bCs/>
        </w:rPr>
        <w:t xml:space="preserve"> Muudatus</w:t>
      </w:r>
      <w:r w:rsidR="00FC7F38">
        <w:rPr>
          <w:bCs/>
        </w:rPr>
        <w:t>e</w:t>
      </w:r>
      <w:r>
        <w:rPr>
          <w:bCs/>
        </w:rPr>
        <w:t xml:space="preserve"> </w:t>
      </w:r>
      <w:r w:rsidR="00FC7F38">
        <w:rPr>
          <w:bCs/>
        </w:rPr>
        <w:t xml:space="preserve">eesmärk on seada </w:t>
      </w:r>
      <w:r>
        <w:rPr>
          <w:bCs/>
        </w:rPr>
        <w:t>võimalus</w:t>
      </w:r>
      <w:r w:rsidR="00FC7F38">
        <w:rPr>
          <w:bCs/>
        </w:rPr>
        <w:t xml:space="preserve"> eristada</w:t>
      </w:r>
      <w:r>
        <w:rPr>
          <w:bCs/>
        </w:rPr>
        <w:t xml:space="preserve"> </w:t>
      </w:r>
      <w:r w:rsidR="00B46110">
        <w:rPr>
          <w:bCs/>
        </w:rPr>
        <w:t xml:space="preserve">võrdsete hindepunktide korral ka näiteks neid </w:t>
      </w:r>
      <w:r>
        <w:rPr>
          <w:bCs/>
        </w:rPr>
        <w:t>tootjarühm</w:t>
      </w:r>
      <w:r w:rsidR="00B46110">
        <w:rPr>
          <w:bCs/>
        </w:rPr>
        <w:t>i</w:t>
      </w:r>
      <w:r>
        <w:rPr>
          <w:bCs/>
        </w:rPr>
        <w:t>, kellel puudu</w:t>
      </w:r>
      <w:r w:rsidR="00F42639">
        <w:rPr>
          <w:bCs/>
        </w:rPr>
        <w:t>b</w:t>
      </w:r>
      <w:r>
        <w:rPr>
          <w:bCs/>
        </w:rPr>
        <w:t xml:space="preserve"> </w:t>
      </w:r>
      <w:r w:rsidR="004548AC">
        <w:rPr>
          <w:bCs/>
        </w:rPr>
        <w:t xml:space="preserve">eelmise majandusaasta </w:t>
      </w:r>
      <w:r>
        <w:rPr>
          <w:bCs/>
        </w:rPr>
        <w:t>müügitulu</w:t>
      </w:r>
      <w:r w:rsidRPr="00E66951">
        <w:rPr>
          <w:bCs/>
        </w:rPr>
        <w:t xml:space="preserve">. </w:t>
      </w:r>
    </w:p>
    <w:p w:rsidR="00F74B7E" w:rsidRDefault="00F74B7E">
      <w:pPr>
        <w:overflowPunct w:val="0"/>
        <w:adjustRightInd w:val="0"/>
        <w:jc w:val="both"/>
        <w:textAlignment w:val="baseline"/>
        <w:rPr>
          <w:b/>
          <w:bCs/>
        </w:rPr>
      </w:pPr>
    </w:p>
    <w:p w:rsidR="00425D65" w:rsidRDefault="00425D65">
      <w:pPr>
        <w:overflowPunct w:val="0"/>
        <w:adjustRightInd w:val="0"/>
        <w:jc w:val="both"/>
        <w:textAlignment w:val="baseline"/>
      </w:pPr>
      <w:r w:rsidRPr="00425D65">
        <w:rPr>
          <w:b/>
          <w:bCs/>
        </w:rPr>
        <w:t xml:space="preserve">Eelnõu § </w:t>
      </w:r>
      <w:bookmarkStart w:id="7" w:name="para14"/>
      <w:bookmarkEnd w:id="7"/>
      <w:r w:rsidR="00486DB7">
        <w:rPr>
          <w:b/>
          <w:bCs/>
        </w:rPr>
        <w:t xml:space="preserve">27 </w:t>
      </w:r>
      <w:r w:rsidRPr="00425D65">
        <w:rPr>
          <w:b/>
          <w:bCs/>
        </w:rPr>
        <w:t>lõike</w:t>
      </w:r>
      <w:r w:rsidR="00A52E3C">
        <w:rPr>
          <w:b/>
          <w:bCs/>
        </w:rPr>
        <w:t>s</w:t>
      </w:r>
      <w:r w:rsidRPr="00425D65">
        <w:rPr>
          <w:b/>
          <w:bCs/>
        </w:rPr>
        <w:t xml:space="preserve"> </w:t>
      </w:r>
      <w:r w:rsidR="007B1046">
        <w:rPr>
          <w:b/>
          <w:bCs/>
        </w:rPr>
        <w:t>1</w:t>
      </w:r>
      <w:r w:rsidR="007B1046" w:rsidRPr="00425D65">
        <w:rPr>
          <w:b/>
          <w:bCs/>
        </w:rPr>
        <w:t xml:space="preserve"> </w:t>
      </w:r>
      <w:r w:rsidR="00A52E3C">
        <w:t>sätestatakse</w:t>
      </w:r>
      <w:r w:rsidRPr="00425D65">
        <w:t xml:space="preserve">, </w:t>
      </w:r>
      <w:r w:rsidR="00A52E3C">
        <w:t xml:space="preserve">et </w:t>
      </w:r>
      <w:r w:rsidRPr="00425D65">
        <w:t xml:space="preserve">kui kõigi nõuetele vastavate taotluste rahastamise summa ei ületa tegevusvaldkonna rahastamise eelarvet ja kõigi taotlejate puhul ületab neile antud hindepunktide summa minimaalset taotluse rahuldamiseks vajalikku hindepunktide summat, rahuldatakse kõik nõuetele vastavad taotlused </w:t>
      </w:r>
      <w:r w:rsidR="00BE1028">
        <w:t>ELÜPS-i</w:t>
      </w:r>
      <w:r w:rsidRPr="00425D65">
        <w:t xml:space="preserve"> § 79 lõike 1 punkti 3 alusel. </w:t>
      </w:r>
    </w:p>
    <w:p w:rsidR="00BE1028" w:rsidRPr="00425D65" w:rsidRDefault="00BE1028">
      <w:pPr>
        <w:overflowPunct w:val="0"/>
        <w:adjustRightInd w:val="0"/>
        <w:jc w:val="both"/>
        <w:textAlignment w:val="baseline"/>
      </w:pPr>
    </w:p>
    <w:p w:rsidR="00425D65" w:rsidRPr="00425D65" w:rsidRDefault="00425D65">
      <w:pPr>
        <w:overflowPunct w:val="0"/>
        <w:adjustRightInd w:val="0"/>
        <w:jc w:val="both"/>
        <w:textAlignment w:val="baseline"/>
        <w:rPr>
          <w:b/>
          <w:bCs/>
        </w:rPr>
      </w:pPr>
      <w:r w:rsidRPr="00425D65">
        <w:rPr>
          <w:bCs/>
        </w:rPr>
        <w:t>ELÜPS</w:t>
      </w:r>
      <w:r w:rsidR="00BE1028">
        <w:rPr>
          <w:bCs/>
        </w:rPr>
        <w:t>-i</w:t>
      </w:r>
      <w:r w:rsidRPr="00425D65">
        <w:rPr>
          <w:bCs/>
        </w:rPr>
        <w:t xml:space="preserve"> § 79 lõike 1 punkt 3 sätestab,</w:t>
      </w:r>
      <w:r w:rsidRPr="00425D65">
        <w:rPr>
          <w:b/>
          <w:bCs/>
        </w:rPr>
        <w:t xml:space="preserve"> </w:t>
      </w:r>
      <w:r w:rsidRPr="00672502">
        <w:rPr>
          <w:bCs/>
        </w:rPr>
        <w:t>et</w:t>
      </w:r>
      <w:r w:rsidRPr="00425D65">
        <w:rPr>
          <w:b/>
          <w:bCs/>
        </w:rPr>
        <w:t xml:space="preserve"> </w:t>
      </w:r>
      <w:r w:rsidRPr="00425D65">
        <w:rPr>
          <w:lang w:eastAsia="et-EE"/>
        </w:rPr>
        <w:t>kui taotleja, taotlus ja toetatav tegevus vastavad toetuse saamiseks esitatud nõuetele ning</w:t>
      </w:r>
      <w:r w:rsidRPr="00425D65">
        <w:t xml:space="preserve"> taotlus vastab </w:t>
      </w:r>
      <w:r w:rsidRPr="00425D65">
        <w:rPr>
          <w:lang w:eastAsia="et-EE"/>
        </w:rPr>
        <w:t>hindamiskriteeriumite miinimumnõuetele, rahuldatakse toetuse eelarve piires toetuse andmise tingimuste kohaselt kõik taotlused.</w:t>
      </w:r>
    </w:p>
    <w:p w:rsidR="00425D65" w:rsidRPr="00425D65" w:rsidRDefault="00425D65">
      <w:pPr>
        <w:autoSpaceDE/>
        <w:autoSpaceDN/>
        <w:jc w:val="both"/>
        <w:rPr>
          <w:b/>
          <w:bCs/>
        </w:rPr>
      </w:pPr>
    </w:p>
    <w:p w:rsidR="00425D65" w:rsidRPr="00425D65" w:rsidRDefault="00425D65">
      <w:pPr>
        <w:autoSpaceDE/>
        <w:autoSpaceDN/>
        <w:jc w:val="both"/>
        <w:rPr>
          <w:lang w:eastAsia="et-EE"/>
        </w:rPr>
      </w:pPr>
      <w:r w:rsidRPr="00425D65">
        <w:rPr>
          <w:b/>
          <w:bCs/>
        </w:rPr>
        <w:t xml:space="preserve">Eelnõu § </w:t>
      </w:r>
      <w:r w:rsidR="00486DB7">
        <w:rPr>
          <w:b/>
          <w:bCs/>
        </w:rPr>
        <w:t>27</w:t>
      </w:r>
      <w:r w:rsidR="00486DB7" w:rsidRPr="00425D65">
        <w:rPr>
          <w:b/>
          <w:bCs/>
        </w:rPr>
        <w:t xml:space="preserve"> </w:t>
      </w:r>
      <w:r w:rsidRPr="00425D65">
        <w:rPr>
          <w:b/>
          <w:bCs/>
        </w:rPr>
        <w:t>lõike</w:t>
      </w:r>
      <w:r w:rsidR="00A52E3C">
        <w:rPr>
          <w:b/>
          <w:bCs/>
        </w:rPr>
        <w:t>s</w:t>
      </w:r>
      <w:r w:rsidRPr="00425D65">
        <w:rPr>
          <w:b/>
          <w:bCs/>
        </w:rPr>
        <w:t xml:space="preserve"> </w:t>
      </w:r>
      <w:r w:rsidR="007B1046">
        <w:rPr>
          <w:b/>
          <w:bCs/>
        </w:rPr>
        <w:t>2</w:t>
      </w:r>
      <w:r w:rsidR="007B1046" w:rsidRPr="00425D65">
        <w:rPr>
          <w:b/>
          <w:bCs/>
        </w:rPr>
        <w:t xml:space="preserve"> </w:t>
      </w:r>
      <w:r w:rsidR="00A52E3C">
        <w:rPr>
          <w:bCs/>
        </w:rPr>
        <w:t>sätestataks</w:t>
      </w:r>
      <w:r w:rsidR="00DB2BFF">
        <w:rPr>
          <w:bCs/>
        </w:rPr>
        <w:t>e</w:t>
      </w:r>
      <w:r w:rsidRPr="00425D65">
        <w:rPr>
          <w:bCs/>
        </w:rPr>
        <w:t xml:space="preserve">, </w:t>
      </w:r>
      <w:r w:rsidR="00A52E3C">
        <w:rPr>
          <w:bCs/>
        </w:rPr>
        <w:t xml:space="preserve">et </w:t>
      </w:r>
      <w:r w:rsidRPr="00425D65">
        <w:rPr>
          <w:bCs/>
        </w:rPr>
        <w:t>k</w:t>
      </w:r>
      <w:r w:rsidRPr="00425D65">
        <w:t>ui kõigi nõuetele vastavate taotluste rahastamise summa ületab toetatava tegevuse rahastamise eelarve</w:t>
      </w:r>
      <w:r w:rsidR="00951724">
        <w:t>,</w:t>
      </w:r>
      <w:r w:rsidRPr="00425D65">
        <w:t xml:space="preserve"> rahuldatakse taotluste hindamise tulemusel koostatud taotluste paremusjärjestuse alusel parimad taotlused </w:t>
      </w:r>
      <w:r w:rsidR="00BE1028">
        <w:t>ELÜPS-i</w:t>
      </w:r>
      <w:r w:rsidRPr="00425D65">
        <w:t xml:space="preserve"> § 79 lõike 1 punkti 2 alusel. </w:t>
      </w:r>
    </w:p>
    <w:p w:rsidR="00425D65" w:rsidRPr="00425D65" w:rsidRDefault="00425D65">
      <w:pPr>
        <w:autoSpaceDE/>
        <w:autoSpaceDN/>
        <w:jc w:val="both"/>
        <w:rPr>
          <w:lang w:eastAsia="et-EE"/>
        </w:rPr>
      </w:pPr>
    </w:p>
    <w:p w:rsidR="007B1046" w:rsidRDefault="00425D65">
      <w:pPr>
        <w:overflowPunct w:val="0"/>
        <w:adjustRightInd w:val="0"/>
        <w:jc w:val="both"/>
        <w:textAlignment w:val="baseline"/>
        <w:rPr>
          <w:lang w:eastAsia="et-EE"/>
        </w:rPr>
      </w:pPr>
      <w:r w:rsidRPr="00425D65">
        <w:rPr>
          <w:bCs/>
        </w:rPr>
        <w:t>ELÜPS</w:t>
      </w:r>
      <w:r w:rsidR="00BE1028">
        <w:rPr>
          <w:bCs/>
        </w:rPr>
        <w:t>-i</w:t>
      </w:r>
      <w:r w:rsidRPr="00425D65">
        <w:rPr>
          <w:bCs/>
        </w:rPr>
        <w:t xml:space="preserve"> § 79 lõike 1 punkt 2 sätestab, et </w:t>
      </w:r>
      <w:r w:rsidRPr="00425D65">
        <w:rPr>
          <w:lang w:eastAsia="et-EE"/>
        </w:rPr>
        <w:t>kui taotleja, taotlus ja toetatav tegevus vastavad toetuse saamiseks esitatud nõuetele ning</w:t>
      </w:r>
      <w:r w:rsidRPr="00425D65">
        <w:t xml:space="preserve"> taotlus vastab </w:t>
      </w:r>
      <w:r w:rsidRPr="00425D65">
        <w:rPr>
          <w:lang w:eastAsia="et-EE"/>
        </w:rPr>
        <w:t xml:space="preserve">hindamiskriteeriumite miinimumnõuetele, rahuldatakse toetuse eelarve piires toetuse andmise tingimuste kohaselt </w:t>
      </w:r>
      <w:r w:rsidRPr="00425D65">
        <w:rPr>
          <w:lang w:eastAsia="et-EE"/>
        </w:rPr>
        <w:lastRenderedPageBreak/>
        <w:t>hindamistulemuste alusel välja valitud ja vajaduse korral paremusjärjestusse seatud parimad taotlused.</w:t>
      </w:r>
    </w:p>
    <w:p w:rsidR="007B1046" w:rsidRDefault="007B1046">
      <w:pPr>
        <w:overflowPunct w:val="0"/>
        <w:adjustRightInd w:val="0"/>
        <w:jc w:val="both"/>
        <w:textAlignment w:val="baseline"/>
        <w:rPr>
          <w:lang w:eastAsia="et-EE"/>
        </w:rPr>
      </w:pPr>
    </w:p>
    <w:p w:rsidR="0058227B" w:rsidRDefault="00360892">
      <w:pPr>
        <w:overflowPunct w:val="0"/>
        <w:adjustRightInd w:val="0"/>
        <w:jc w:val="both"/>
        <w:textAlignment w:val="baseline"/>
      </w:pPr>
      <w:r w:rsidRPr="00B51A5E">
        <w:rPr>
          <w:b/>
          <w:lang w:eastAsia="et-EE"/>
        </w:rPr>
        <w:t xml:space="preserve">Eelnõu § </w:t>
      </w:r>
      <w:r w:rsidR="00486DB7">
        <w:rPr>
          <w:b/>
          <w:lang w:eastAsia="et-EE"/>
        </w:rPr>
        <w:t>2</w:t>
      </w:r>
      <w:r w:rsidR="002C3F8B">
        <w:rPr>
          <w:b/>
          <w:lang w:eastAsia="et-EE"/>
        </w:rPr>
        <w:t>7</w:t>
      </w:r>
      <w:r w:rsidR="00486DB7" w:rsidRPr="00B51A5E">
        <w:rPr>
          <w:b/>
          <w:lang w:eastAsia="et-EE"/>
        </w:rPr>
        <w:t xml:space="preserve"> </w:t>
      </w:r>
      <w:r w:rsidR="007B1046" w:rsidRPr="00B51A5E">
        <w:rPr>
          <w:b/>
          <w:lang w:eastAsia="et-EE"/>
        </w:rPr>
        <w:t xml:space="preserve">lõike </w:t>
      </w:r>
      <w:r w:rsidR="00486DB7">
        <w:rPr>
          <w:b/>
          <w:lang w:eastAsia="et-EE"/>
        </w:rPr>
        <w:t>3</w:t>
      </w:r>
      <w:r w:rsidR="007B1046" w:rsidRPr="00B51A5E">
        <w:rPr>
          <w:lang w:eastAsia="et-EE"/>
        </w:rPr>
        <w:t xml:space="preserve"> kohaselt</w:t>
      </w:r>
      <w:r w:rsidR="00F13837" w:rsidRPr="00B51A5E">
        <w:t xml:space="preserve"> </w:t>
      </w:r>
      <w:r w:rsidR="00DB2BFF" w:rsidRPr="00B51A5E">
        <w:rPr>
          <w:lang w:eastAsia="et-EE"/>
        </w:rPr>
        <w:t xml:space="preserve">moodustab </w:t>
      </w:r>
      <w:r w:rsidR="00F13837" w:rsidRPr="00B51A5E">
        <w:rPr>
          <w:lang w:eastAsia="et-EE"/>
        </w:rPr>
        <w:t>toetuse taotluse rahuldamiseks minimaalne hindepunktide summa vähemalt 25% maksimaalsest hindepunktide summast.</w:t>
      </w:r>
      <w:r w:rsidR="00F13837" w:rsidRPr="00B51A5E">
        <w:t xml:space="preserve"> </w:t>
      </w:r>
      <w:r w:rsidR="00F13837" w:rsidRPr="00B51A5E">
        <w:rPr>
          <w:lang w:eastAsia="et-EE"/>
        </w:rPr>
        <w:t>Taotlus</w:t>
      </w:r>
      <w:r w:rsidR="00DB2BFF">
        <w:rPr>
          <w:lang w:eastAsia="et-EE"/>
        </w:rPr>
        <w:t>i</w:t>
      </w:r>
      <w:r w:rsidR="00F13837" w:rsidRPr="00B51A5E">
        <w:rPr>
          <w:lang w:eastAsia="et-EE"/>
        </w:rPr>
        <w:t>, mis nimetatud künnist ei ületa, ei rahuldata.</w:t>
      </w:r>
      <w:r w:rsidR="005E067D" w:rsidRPr="00B51A5E">
        <w:rPr>
          <w:lang w:eastAsia="et-EE"/>
        </w:rPr>
        <w:t xml:space="preserve"> Alus minimaalsete hindepunktide kehtestamiseks</w:t>
      </w:r>
      <w:r w:rsidR="00EB3321" w:rsidRPr="00B51A5E">
        <w:rPr>
          <w:lang w:eastAsia="et-EE"/>
        </w:rPr>
        <w:t xml:space="preserve"> tuleneb</w:t>
      </w:r>
      <w:r w:rsidR="00DB1C2B" w:rsidRPr="00B51A5E">
        <w:t xml:space="preserve"> </w:t>
      </w:r>
      <w:r w:rsidR="005B32BE" w:rsidRPr="00B51A5E">
        <w:t>ELÜPS</w:t>
      </w:r>
      <w:r w:rsidR="00B20CD5">
        <w:t>-</w:t>
      </w:r>
      <w:r w:rsidR="00BE1028" w:rsidRPr="00BE1028">
        <w:t>i</w:t>
      </w:r>
      <w:r w:rsidR="005B32BE" w:rsidRPr="00B51A5E">
        <w:t xml:space="preserve"> </w:t>
      </w:r>
      <w:r w:rsidR="00DB1C2B" w:rsidRPr="00B51A5E">
        <w:t>§ 79 lõike 1 sissejuhatavast osast, mis sätestab, et rahastamiseks peab taotlus vastama hindamiskriteeriumi</w:t>
      </w:r>
      <w:r w:rsidR="006A6F09">
        <w:t>t</w:t>
      </w:r>
      <w:r w:rsidR="00DB1C2B" w:rsidRPr="00B51A5E">
        <w:t>e miinimumnõuetele</w:t>
      </w:r>
      <w:r w:rsidR="008F4125" w:rsidRPr="00B51A5E">
        <w:t>. Taotlus</w:t>
      </w:r>
      <w:r w:rsidR="00F42639">
        <w:t>, mille hindepunktide summa jääb alla künnise,</w:t>
      </w:r>
      <w:r w:rsidR="008F4125" w:rsidRPr="00B51A5E">
        <w:t xml:space="preserve"> jäetakse rahuldamata ELÜPS</w:t>
      </w:r>
      <w:r w:rsidR="00BE1028" w:rsidRPr="00BE1028">
        <w:t>-i</w:t>
      </w:r>
      <w:r w:rsidR="008F4125" w:rsidRPr="00B51A5E">
        <w:t xml:space="preserve"> §79 lõike 1 alusel.</w:t>
      </w:r>
    </w:p>
    <w:p w:rsidR="00BE1028" w:rsidRDefault="00BE1028">
      <w:pPr>
        <w:overflowPunct w:val="0"/>
        <w:adjustRightInd w:val="0"/>
        <w:jc w:val="both"/>
        <w:textAlignment w:val="baseline"/>
        <w:rPr>
          <w:lang w:eastAsia="et-EE"/>
        </w:rPr>
      </w:pPr>
    </w:p>
    <w:p w:rsidR="00486DB7" w:rsidRDefault="00486DB7" w:rsidP="00486DB7">
      <w:pPr>
        <w:overflowPunct w:val="0"/>
        <w:adjustRightInd w:val="0"/>
        <w:jc w:val="both"/>
        <w:textAlignment w:val="baseline"/>
        <w:rPr>
          <w:lang w:eastAsia="et-EE"/>
        </w:rPr>
      </w:pPr>
      <w:r w:rsidRPr="00A60831">
        <w:rPr>
          <w:b/>
          <w:lang w:eastAsia="et-EE"/>
        </w:rPr>
        <w:t xml:space="preserve">Eelnõu § </w:t>
      </w:r>
      <w:r>
        <w:rPr>
          <w:b/>
          <w:lang w:eastAsia="et-EE"/>
        </w:rPr>
        <w:t>27</w:t>
      </w:r>
      <w:r w:rsidRPr="00A60831">
        <w:rPr>
          <w:b/>
          <w:lang w:eastAsia="et-EE"/>
        </w:rPr>
        <w:t xml:space="preserve"> lõike </w:t>
      </w:r>
      <w:r>
        <w:rPr>
          <w:b/>
          <w:lang w:eastAsia="et-EE"/>
        </w:rPr>
        <w:t xml:space="preserve">4 </w:t>
      </w:r>
      <w:r>
        <w:rPr>
          <w:lang w:eastAsia="et-EE"/>
        </w:rPr>
        <w:t>kohaselt on</w:t>
      </w:r>
      <w:r w:rsidRPr="0058227B">
        <w:rPr>
          <w:lang w:eastAsia="et-EE"/>
        </w:rPr>
        <w:t xml:space="preserve"> </w:t>
      </w:r>
      <w:r>
        <w:rPr>
          <w:lang w:eastAsia="et-EE"/>
        </w:rPr>
        <w:t>t</w:t>
      </w:r>
      <w:r w:rsidRPr="0058227B">
        <w:rPr>
          <w:lang w:eastAsia="et-EE"/>
        </w:rPr>
        <w:t>aotlus on nõuetele vastav</w:t>
      </w:r>
      <w:r>
        <w:rPr>
          <w:lang w:eastAsia="et-EE"/>
        </w:rPr>
        <w:t>,</w:t>
      </w:r>
      <w:r w:rsidRPr="0058227B">
        <w:rPr>
          <w:lang w:eastAsia="et-EE"/>
        </w:rPr>
        <w:t xml:space="preserve"> kui taotleja, taotlus ja toetav tegevus vastavad </w:t>
      </w:r>
      <w:r w:rsidR="002C3F8B">
        <w:rPr>
          <w:lang w:eastAsia="et-EE"/>
        </w:rPr>
        <w:t>asjakohastes õigusaktides</w:t>
      </w:r>
      <w:r w:rsidRPr="0058227B">
        <w:rPr>
          <w:lang w:eastAsia="et-EE"/>
        </w:rPr>
        <w:t xml:space="preserve"> sätestatud nõuetele.</w:t>
      </w:r>
    </w:p>
    <w:p w:rsidR="00486DB7" w:rsidRPr="00B51A5E" w:rsidRDefault="00486DB7">
      <w:pPr>
        <w:overflowPunct w:val="0"/>
        <w:adjustRightInd w:val="0"/>
        <w:jc w:val="both"/>
        <w:textAlignment w:val="baseline"/>
        <w:rPr>
          <w:lang w:eastAsia="et-EE"/>
        </w:rPr>
      </w:pPr>
    </w:p>
    <w:p w:rsidR="00F74B7E" w:rsidRDefault="0058227B">
      <w:pPr>
        <w:overflowPunct w:val="0"/>
        <w:adjustRightInd w:val="0"/>
        <w:jc w:val="both"/>
        <w:textAlignment w:val="baseline"/>
        <w:rPr>
          <w:lang w:eastAsia="et-EE"/>
        </w:rPr>
      </w:pPr>
      <w:r w:rsidRPr="0058227B">
        <w:rPr>
          <w:b/>
          <w:lang w:eastAsia="et-EE"/>
        </w:rPr>
        <w:t xml:space="preserve">Eelnõu § </w:t>
      </w:r>
      <w:r w:rsidR="00680D0E">
        <w:rPr>
          <w:b/>
          <w:lang w:eastAsia="et-EE"/>
        </w:rPr>
        <w:t>27</w:t>
      </w:r>
      <w:r w:rsidR="00680D0E">
        <w:rPr>
          <w:lang w:eastAsia="et-EE"/>
        </w:rPr>
        <w:t xml:space="preserve"> </w:t>
      </w:r>
      <w:r w:rsidR="00C053AB" w:rsidRPr="00B51A5E">
        <w:rPr>
          <w:b/>
          <w:lang w:eastAsia="et-EE"/>
        </w:rPr>
        <w:t>lõi</w:t>
      </w:r>
      <w:r w:rsidR="00C053AB">
        <w:rPr>
          <w:b/>
          <w:lang w:eastAsia="et-EE"/>
        </w:rPr>
        <w:t xml:space="preserve">gete 5 </w:t>
      </w:r>
      <w:r w:rsidR="00F74B7E">
        <w:rPr>
          <w:b/>
          <w:lang w:eastAsia="et-EE"/>
        </w:rPr>
        <w:t>-</w:t>
      </w:r>
      <w:r w:rsidR="00F74B7E" w:rsidRPr="00B51A5E">
        <w:rPr>
          <w:b/>
          <w:lang w:eastAsia="et-EE"/>
        </w:rPr>
        <w:t xml:space="preserve"> </w:t>
      </w:r>
      <w:r w:rsidR="00F74B7E">
        <w:rPr>
          <w:b/>
          <w:lang w:eastAsia="et-EE"/>
        </w:rPr>
        <w:t>7</w:t>
      </w:r>
      <w:r w:rsidR="00F74B7E">
        <w:rPr>
          <w:lang w:eastAsia="et-EE"/>
        </w:rPr>
        <w:t xml:space="preserve"> </w:t>
      </w:r>
      <w:r>
        <w:rPr>
          <w:lang w:eastAsia="et-EE"/>
        </w:rPr>
        <w:t>kohaselt teeb PRIA taotluse rahuldamise otsuse, taotluse osalise rahuldamise otsuse või ELÜPS</w:t>
      </w:r>
      <w:r w:rsidR="00BE1028" w:rsidRPr="00BE1028">
        <w:rPr>
          <w:lang w:eastAsia="et-EE"/>
        </w:rPr>
        <w:t>-i</w:t>
      </w:r>
      <w:r>
        <w:rPr>
          <w:lang w:eastAsia="et-EE"/>
        </w:rPr>
        <w:t xml:space="preserve"> § 79 lõike 4 alusel taotluse rahuldamata jätmise otsuse </w:t>
      </w:r>
      <w:r w:rsidR="00AF154F">
        <w:rPr>
          <w:lang w:eastAsia="et-EE"/>
        </w:rPr>
        <w:t>90</w:t>
      </w:r>
      <w:r w:rsidR="00D657A4">
        <w:rPr>
          <w:lang w:eastAsia="et-EE"/>
        </w:rPr>
        <w:t xml:space="preserve"> </w:t>
      </w:r>
      <w:r>
        <w:rPr>
          <w:lang w:eastAsia="et-EE"/>
        </w:rPr>
        <w:t>tööpäeva jooksul alates taotluse esitamise tähtaja viimasest päevast</w:t>
      </w:r>
      <w:r w:rsidR="00F74B7E">
        <w:rPr>
          <w:lang w:eastAsia="et-EE"/>
        </w:rPr>
        <w:t xml:space="preserve">. </w:t>
      </w:r>
      <w:r w:rsidR="00AD4B75">
        <w:rPr>
          <w:lang w:eastAsia="et-EE"/>
        </w:rPr>
        <w:t>K</w:t>
      </w:r>
      <w:r w:rsidR="003D1E80" w:rsidRPr="003D1E80">
        <w:rPr>
          <w:lang w:eastAsia="et-EE"/>
        </w:rPr>
        <w:t>ui taotluse täies ulatuses rahuldamine ei ole</w:t>
      </w:r>
      <w:r w:rsidR="003D1E80">
        <w:rPr>
          <w:lang w:eastAsia="et-EE"/>
        </w:rPr>
        <w:t xml:space="preserve"> </w:t>
      </w:r>
      <w:r w:rsidR="003D1E80" w:rsidRPr="003D1E80">
        <w:rPr>
          <w:lang w:eastAsia="et-EE"/>
        </w:rPr>
        <w:t>põhjendatud taotluses sisalduvate mitteabikõlblike kulude tõttu, võib PRIA teha</w:t>
      </w:r>
      <w:r w:rsidR="003D1E80">
        <w:rPr>
          <w:lang w:eastAsia="et-EE"/>
        </w:rPr>
        <w:t xml:space="preserve"> </w:t>
      </w:r>
      <w:r w:rsidR="003D1E80" w:rsidRPr="003D1E80">
        <w:rPr>
          <w:lang w:eastAsia="et-EE"/>
        </w:rPr>
        <w:t>taotluse osalise rahuldamise otsuse, vähendades toetuse summat Euroopa Liidu ühise</w:t>
      </w:r>
      <w:r w:rsidR="003D1E80">
        <w:rPr>
          <w:lang w:eastAsia="et-EE"/>
        </w:rPr>
        <w:t xml:space="preserve"> </w:t>
      </w:r>
      <w:r w:rsidR="003D1E80" w:rsidRPr="003D1E80">
        <w:rPr>
          <w:lang w:eastAsia="et-EE"/>
        </w:rPr>
        <w:t>põllumajanduspoliitika rakendamise seaduse § 79 lõike 6 alusel mitteabikõlblike</w:t>
      </w:r>
      <w:r w:rsidR="003D1E80">
        <w:rPr>
          <w:lang w:eastAsia="et-EE"/>
        </w:rPr>
        <w:t xml:space="preserve"> </w:t>
      </w:r>
      <w:r w:rsidR="003D1E80" w:rsidRPr="003D1E80">
        <w:rPr>
          <w:lang w:eastAsia="et-EE"/>
        </w:rPr>
        <w:t xml:space="preserve">kulude võrra. </w:t>
      </w:r>
    </w:p>
    <w:p w:rsidR="00F42639" w:rsidRDefault="003D1E80" w:rsidP="00F42639">
      <w:pPr>
        <w:overflowPunct w:val="0"/>
        <w:adjustRightInd w:val="0"/>
        <w:jc w:val="both"/>
        <w:textAlignment w:val="baseline"/>
        <w:rPr>
          <w:lang w:eastAsia="et-EE"/>
        </w:rPr>
      </w:pPr>
      <w:r w:rsidRPr="003D1E80">
        <w:rPr>
          <w:lang w:eastAsia="et-EE"/>
        </w:rPr>
        <w:t>Euroopa Liidu ühise põllumajanduspoliitika rakendamise seaduse § 79 lõike 6</w:t>
      </w:r>
      <w:r>
        <w:rPr>
          <w:lang w:eastAsia="et-EE"/>
        </w:rPr>
        <w:t xml:space="preserve"> </w:t>
      </w:r>
      <w:r w:rsidRPr="003D1E80">
        <w:rPr>
          <w:lang w:eastAsia="et-EE"/>
        </w:rPr>
        <w:t>kohaselt võib taotluses sisalduvate mitteabikõlblike kulude (näiteks käibemaks,</w:t>
      </w:r>
      <w:r>
        <w:rPr>
          <w:lang w:eastAsia="et-EE"/>
        </w:rPr>
        <w:t xml:space="preserve"> </w:t>
      </w:r>
      <w:r w:rsidRPr="003D1E80">
        <w:rPr>
          <w:lang w:eastAsia="et-EE"/>
        </w:rPr>
        <w:t>mittetoetatavad tegevused jne) tõttu vähendada taotluses märgitud toetuse summat</w:t>
      </w:r>
      <w:r>
        <w:rPr>
          <w:lang w:eastAsia="et-EE"/>
        </w:rPr>
        <w:t xml:space="preserve"> </w:t>
      </w:r>
      <w:r w:rsidRPr="003D1E80">
        <w:rPr>
          <w:lang w:eastAsia="et-EE"/>
        </w:rPr>
        <w:t>üksnes siis, kui see on toetuse andmise määruses ette nähtud. Toetuse summat võib</w:t>
      </w:r>
      <w:r>
        <w:rPr>
          <w:lang w:eastAsia="et-EE"/>
        </w:rPr>
        <w:t xml:space="preserve"> </w:t>
      </w:r>
      <w:r w:rsidRPr="003D1E80">
        <w:rPr>
          <w:lang w:eastAsia="et-EE"/>
        </w:rPr>
        <w:t>vähendada ja taotluse võib osaliselt rahuldada tingimusel, et saavutatakse kavandatava</w:t>
      </w:r>
      <w:r>
        <w:rPr>
          <w:lang w:eastAsia="et-EE"/>
        </w:rPr>
        <w:t xml:space="preserve"> </w:t>
      </w:r>
      <w:r w:rsidRPr="003D1E80">
        <w:rPr>
          <w:lang w:eastAsia="et-EE"/>
        </w:rPr>
        <w:t xml:space="preserve">tegevuse eesmärgid toetuse summa vähendamisest hoolimata. </w:t>
      </w:r>
      <w:r w:rsidR="00F42639" w:rsidRPr="003D1E80">
        <w:rPr>
          <w:lang w:eastAsia="et-EE"/>
        </w:rPr>
        <w:t>Kogu taotluse rahuldamata jätmine ei ole otstarbekas ega</w:t>
      </w:r>
      <w:r w:rsidR="00F42639">
        <w:rPr>
          <w:lang w:eastAsia="et-EE"/>
        </w:rPr>
        <w:t xml:space="preserve"> </w:t>
      </w:r>
      <w:r w:rsidR="00F42639" w:rsidRPr="003D1E80">
        <w:rPr>
          <w:lang w:eastAsia="et-EE"/>
        </w:rPr>
        <w:t>põhjendatud, kui taotlus sisaldab abikõlblikke kulusid mahus, mis võimaldab taotlejal</w:t>
      </w:r>
      <w:r w:rsidR="00F42639">
        <w:rPr>
          <w:lang w:eastAsia="et-EE"/>
        </w:rPr>
        <w:t xml:space="preserve"> </w:t>
      </w:r>
      <w:r w:rsidR="00F42639" w:rsidRPr="003D1E80">
        <w:rPr>
          <w:lang w:eastAsia="et-EE"/>
        </w:rPr>
        <w:t>kavandatud tegevuse ellu viia ja tagada seejuures tegevuse eesmärgi säilimine.</w:t>
      </w:r>
      <w:r w:rsidR="00F42639">
        <w:rPr>
          <w:lang w:eastAsia="et-EE"/>
        </w:rPr>
        <w:t xml:space="preserve"> </w:t>
      </w:r>
    </w:p>
    <w:p w:rsidR="003D1E80" w:rsidRPr="003D1E80" w:rsidRDefault="003D1E80">
      <w:pPr>
        <w:overflowPunct w:val="0"/>
        <w:adjustRightInd w:val="0"/>
        <w:jc w:val="both"/>
        <w:textAlignment w:val="baseline"/>
        <w:rPr>
          <w:lang w:eastAsia="et-EE"/>
        </w:rPr>
      </w:pPr>
      <w:r w:rsidRPr="003D1E80">
        <w:rPr>
          <w:lang w:eastAsia="et-EE"/>
        </w:rPr>
        <w:t>Teine oluline tingimus</w:t>
      </w:r>
      <w:r>
        <w:rPr>
          <w:lang w:eastAsia="et-EE"/>
        </w:rPr>
        <w:t xml:space="preserve"> </w:t>
      </w:r>
      <w:r w:rsidRPr="003D1E80">
        <w:rPr>
          <w:lang w:eastAsia="et-EE"/>
        </w:rPr>
        <w:t>taotluse osaliseks rahuldamiseks mitteabikõlblike kulude tõttu on taotleja nõusolek.</w:t>
      </w:r>
      <w:r>
        <w:rPr>
          <w:lang w:eastAsia="et-EE"/>
        </w:rPr>
        <w:t xml:space="preserve"> </w:t>
      </w:r>
      <w:r w:rsidRPr="003D1E80">
        <w:rPr>
          <w:lang w:eastAsia="et-EE"/>
        </w:rPr>
        <w:t>Kui taotleja ei ole nõus toetuse summa vähendamisega, tehakse taotluse rahuldamata</w:t>
      </w:r>
      <w:r>
        <w:rPr>
          <w:lang w:eastAsia="et-EE"/>
        </w:rPr>
        <w:t xml:space="preserve"> </w:t>
      </w:r>
      <w:r w:rsidRPr="003D1E80">
        <w:rPr>
          <w:lang w:eastAsia="et-EE"/>
        </w:rPr>
        <w:t>jätmise otsus. Toetuse summa vähendamine ei mõjuta määruste alusel PRIA poolt</w:t>
      </w:r>
      <w:r>
        <w:rPr>
          <w:lang w:eastAsia="et-EE"/>
        </w:rPr>
        <w:t xml:space="preserve"> </w:t>
      </w:r>
      <w:r w:rsidRPr="003D1E80">
        <w:rPr>
          <w:lang w:eastAsia="et-EE"/>
        </w:rPr>
        <w:t>koostatavat taotluste paremusjärjestust, kuna taotluste hindamiskriteeriumites</w:t>
      </w:r>
      <w:r>
        <w:rPr>
          <w:lang w:eastAsia="et-EE"/>
        </w:rPr>
        <w:t xml:space="preserve"> </w:t>
      </w:r>
      <w:r w:rsidRPr="003D1E80">
        <w:rPr>
          <w:lang w:eastAsia="et-EE"/>
        </w:rPr>
        <w:t>arvestatakse kogu investeeringu maksumust, mitte ainult abikõlbliku investeeringu</w:t>
      </w:r>
      <w:r>
        <w:rPr>
          <w:lang w:eastAsia="et-EE"/>
        </w:rPr>
        <w:t xml:space="preserve"> </w:t>
      </w:r>
      <w:r w:rsidRPr="003D1E80">
        <w:rPr>
          <w:lang w:eastAsia="et-EE"/>
        </w:rPr>
        <w:t>maksumust.</w:t>
      </w:r>
    </w:p>
    <w:p w:rsidR="003D1E80" w:rsidRDefault="003D1E80">
      <w:pPr>
        <w:overflowPunct w:val="0"/>
        <w:adjustRightInd w:val="0"/>
        <w:jc w:val="both"/>
        <w:textAlignment w:val="baseline"/>
        <w:rPr>
          <w:lang w:eastAsia="et-EE"/>
        </w:rPr>
      </w:pPr>
    </w:p>
    <w:p w:rsidR="0058227B" w:rsidRPr="00425D65" w:rsidRDefault="0058227B">
      <w:pPr>
        <w:overflowPunct w:val="0"/>
        <w:adjustRightInd w:val="0"/>
        <w:jc w:val="both"/>
        <w:textAlignment w:val="baseline"/>
        <w:rPr>
          <w:lang w:eastAsia="et-EE"/>
        </w:rPr>
      </w:pPr>
      <w:r>
        <w:rPr>
          <w:lang w:eastAsia="et-EE"/>
        </w:rPr>
        <w:t xml:space="preserve">Euroopa Parlamendi ja </w:t>
      </w:r>
      <w:r w:rsidR="00BE1028">
        <w:rPr>
          <w:lang w:eastAsia="et-EE"/>
        </w:rPr>
        <w:t>n</w:t>
      </w:r>
      <w:r>
        <w:rPr>
          <w:lang w:eastAsia="et-EE"/>
        </w:rPr>
        <w:t>õukogu määruse (EL) nr 1306/2013 artikli 60 kohaselt ei tohi anda toetusi isikutele, kelle puhul on tehtud kindlaks, et nad on toetuse saamiseks vajalikud tingimused tekitanud kunstlikult, vastupidiselt toetuste andmise aluseks olevate õigusaktide eesmärkidele.</w:t>
      </w:r>
    </w:p>
    <w:p w:rsidR="00DE41E6" w:rsidRDefault="00DE41E6">
      <w:pPr>
        <w:overflowPunct w:val="0"/>
        <w:adjustRightInd w:val="0"/>
        <w:jc w:val="both"/>
        <w:textAlignment w:val="baseline"/>
        <w:rPr>
          <w:b/>
          <w:bCs/>
        </w:rPr>
      </w:pPr>
    </w:p>
    <w:p w:rsidR="00C735E7" w:rsidRDefault="00814FAE">
      <w:pPr>
        <w:rPr>
          <w:bCs/>
        </w:rPr>
      </w:pPr>
      <w:r>
        <w:rPr>
          <w:b/>
          <w:bCs/>
        </w:rPr>
        <w:t>Eelnõu</w:t>
      </w:r>
      <w:r w:rsidR="00425D65" w:rsidRPr="00425D65">
        <w:rPr>
          <w:b/>
          <w:bCs/>
        </w:rPr>
        <w:t xml:space="preserve"> § </w:t>
      </w:r>
      <w:r w:rsidR="00680D0E">
        <w:rPr>
          <w:b/>
          <w:bCs/>
        </w:rPr>
        <w:t xml:space="preserve">28 </w:t>
      </w:r>
      <w:r w:rsidR="00425D65" w:rsidRPr="00425D65">
        <w:rPr>
          <w:bCs/>
        </w:rPr>
        <w:t>sätesta</w:t>
      </w:r>
      <w:r w:rsidR="000B60E1">
        <w:rPr>
          <w:bCs/>
        </w:rPr>
        <w:t>b</w:t>
      </w:r>
      <w:r w:rsidR="00425D65" w:rsidRPr="00425D65">
        <w:rPr>
          <w:bCs/>
        </w:rPr>
        <w:t xml:space="preserve"> toetuse saaja kohustused</w:t>
      </w:r>
      <w:r w:rsidR="005C7D27">
        <w:rPr>
          <w:bCs/>
        </w:rPr>
        <w:t>.</w:t>
      </w:r>
    </w:p>
    <w:p w:rsidR="00C27959" w:rsidRDefault="00C27959">
      <w:pPr>
        <w:autoSpaceDE/>
        <w:autoSpaceDN/>
        <w:jc w:val="both"/>
        <w:rPr>
          <w:rFonts w:eastAsiaTheme="minorHAnsi"/>
        </w:rPr>
      </w:pPr>
    </w:p>
    <w:p w:rsidR="00412E83" w:rsidRPr="00AC481D" w:rsidRDefault="00C27959">
      <w:pPr>
        <w:autoSpaceDE/>
        <w:autoSpaceDN/>
        <w:jc w:val="both"/>
      </w:pPr>
      <w:r>
        <w:rPr>
          <w:rFonts w:eastAsiaTheme="minorHAnsi"/>
        </w:rPr>
        <w:t xml:space="preserve">Võrreldes määrusega nr 15 </w:t>
      </w:r>
      <w:r w:rsidR="006B2313">
        <w:rPr>
          <w:rFonts w:eastAsiaTheme="minorHAnsi"/>
        </w:rPr>
        <w:t>jaotatakse toetuse saaja</w:t>
      </w:r>
      <w:r>
        <w:rPr>
          <w:rFonts w:eastAsiaTheme="minorHAnsi"/>
        </w:rPr>
        <w:t xml:space="preserve"> kohutused </w:t>
      </w:r>
      <w:r w:rsidR="00C735E7" w:rsidRPr="00C735E7">
        <w:rPr>
          <w:rFonts w:eastAsiaTheme="minorHAnsi"/>
        </w:rPr>
        <w:t xml:space="preserve">komisjoni delegeeritud määruse (EL) nr 640/2014 </w:t>
      </w:r>
      <w:r w:rsidR="006B2313">
        <w:rPr>
          <w:rFonts w:eastAsiaTheme="minorHAnsi"/>
        </w:rPr>
        <w:t>artikli 35</w:t>
      </w:r>
      <w:r w:rsidR="00E45EDF">
        <w:rPr>
          <w:rFonts w:eastAsiaTheme="minorHAnsi"/>
        </w:rPr>
        <w:t xml:space="preserve"> alusel kolmeks – toetuskõlblikkuse kriteeriumid, kohustused ja muud kohustused. Nimetatud artikkel sätestab rikkumiste avastamise korral </w:t>
      </w:r>
      <w:r w:rsidR="006B2313" w:rsidRPr="006B2313">
        <w:rPr>
          <w:rFonts w:eastAsiaTheme="minorHAnsi"/>
        </w:rPr>
        <w:t>tingimus</w:t>
      </w:r>
      <w:r w:rsidR="00E45EDF">
        <w:rPr>
          <w:rFonts w:eastAsiaTheme="minorHAnsi"/>
        </w:rPr>
        <w:t>ed</w:t>
      </w:r>
      <w:r w:rsidR="006B2313" w:rsidRPr="006B2313">
        <w:rPr>
          <w:rFonts w:eastAsiaTheme="minorHAnsi"/>
        </w:rPr>
        <w:t xml:space="preserve"> halduskaristuste </w:t>
      </w:r>
      <w:r w:rsidR="00E45EDF">
        <w:rPr>
          <w:rFonts w:eastAsiaTheme="minorHAnsi"/>
        </w:rPr>
        <w:t>kehtestamiseks</w:t>
      </w:r>
      <w:r w:rsidR="006B2313" w:rsidRPr="006B2313">
        <w:rPr>
          <w:rFonts w:eastAsiaTheme="minorHAnsi"/>
        </w:rPr>
        <w:t>.</w:t>
      </w:r>
      <w:r w:rsidR="00412E83">
        <w:rPr>
          <w:rFonts w:eastAsia="Calibri"/>
          <w:lang w:eastAsia="et-EE"/>
        </w:rPr>
        <w:t xml:space="preserve"> </w:t>
      </w:r>
      <w:r w:rsidR="00A70164">
        <w:t xml:space="preserve">Eelnõu § </w:t>
      </w:r>
      <w:r w:rsidR="00680D0E">
        <w:t xml:space="preserve">28 </w:t>
      </w:r>
      <w:r w:rsidR="00A70164">
        <w:t xml:space="preserve">lõikes 1 on toodud toetuskõlblikkuse kriteerium. Toetuskõlblikkuse kriteeriumi rikkumise korral toetust ei maksta või </w:t>
      </w:r>
      <w:r w:rsidR="002C2747">
        <w:t>taotluse rahuldamisotsus</w:t>
      </w:r>
      <w:r w:rsidR="00A70164">
        <w:t xml:space="preserve"> tühistatakse täielikult (seni makstud toetus nõutakse tagasi). Eelnõu § </w:t>
      </w:r>
      <w:r w:rsidR="00680D0E">
        <w:t xml:space="preserve">28 </w:t>
      </w:r>
      <w:r w:rsidR="00A70164">
        <w:t>lõi</w:t>
      </w:r>
      <w:r w:rsidR="00DF4ACC">
        <w:t>getes</w:t>
      </w:r>
      <w:r w:rsidR="00A70164">
        <w:t xml:space="preserve"> 2 </w:t>
      </w:r>
      <w:r w:rsidR="00DF4ACC">
        <w:t xml:space="preserve">ja 3 </w:t>
      </w:r>
      <w:r w:rsidR="00A70164">
        <w:t>on sätestatud toetuse saaja kohustused. Toetuse saaja kohustuste rikkumise korral on võimalik lisaks toetuse</w:t>
      </w:r>
      <w:r w:rsidR="00A70164" w:rsidRPr="00A70164">
        <w:t xml:space="preserve"> </w:t>
      </w:r>
      <w:r w:rsidR="00A70164">
        <w:t>mitte</w:t>
      </w:r>
      <w:r w:rsidR="00A70164" w:rsidRPr="00A70164">
        <w:t>maks</w:t>
      </w:r>
      <w:r w:rsidR="00A70164">
        <w:t>misele</w:t>
      </w:r>
      <w:r w:rsidR="00A70164" w:rsidRPr="00A70164">
        <w:t xml:space="preserve"> või selle maksmi</w:t>
      </w:r>
      <w:r w:rsidR="00A70164">
        <w:t>s</w:t>
      </w:r>
      <w:r w:rsidR="00A70164" w:rsidRPr="00A70164">
        <w:t xml:space="preserve">e </w:t>
      </w:r>
      <w:r w:rsidR="00A70164">
        <w:t>täielikule ühistamisele ka osali</w:t>
      </w:r>
      <w:r w:rsidR="00F42639">
        <w:t>n</w:t>
      </w:r>
      <w:r w:rsidR="00A70164">
        <w:t>e tühistami</w:t>
      </w:r>
      <w:r w:rsidR="00F42639">
        <w:t>n</w:t>
      </w:r>
      <w:r w:rsidR="00A70164">
        <w:t>e.</w:t>
      </w:r>
      <w:r w:rsidR="00EF628C">
        <w:t xml:space="preserve"> Võrreldes määrusega nr 15 on</w:t>
      </w:r>
      <w:r w:rsidR="00EF628C" w:rsidRPr="00EF628C">
        <w:t xml:space="preserve"> </w:t>
      </w:r>
      <w:r w:rsidR="00DD1C31">
        <w:t xml:space="preserve">täpsustatud, millised hindamiskriteeriumites olevad tulevikulised kohustused rakenduvad </w:t>
      </w:r>
      <w:r w:rsidR="00EF628C">
        <w:t>toetuse saaja</w:t>
      </w:r>
      <w:r w:rsidR="00DD1C31">
        <w:t>le</w:t>
      </w:r>
      <w:r w:rsidR="00EF628C">
        <w:t xml:space="preserve"> </w:t>
      </w:r>
      <w:r w:rsidR="00C8280B">
        <w:t>juhul,</w:t>
      </w:r>
      <w:r w:rsidR="00EF628C">
        <w:t xml:space="preserve"> kui toetuse saaja on saanud </w:t>
      </w:r>
      <w:r w:rsidR="00DD1C31">
        <w:lastRenderedPageBreak/>
        <w:t xml:space="preserve">nende eest </w:t>
      </w:r>
      <w:r w:rsidR="00EF628C">
        <w:t>hindepunkte.</w:t>
      </w:r>
      <w:r w:rsidR="00937E02">
        <w:t xml:space="preserve"> </w:t>
      </w:r>
      <w:r w:rsidR="00313575">
        <w:t>Muud kohustused on toodud eelnõu §</w:t>
      </w:r>
      <w:r w:rsidR="00DF4ACC">
        <w:t>s</w:t>
      </w:r>
      <w:r w:rsidR="00313575">
        <w:t xml:space="preserve"> </w:t>
      </w:r>
      <w:r w:rsidR="00680D0E">
        <w:t>29</w:t>
      </w:r>
      <w:r w:rsidR="00313575">
        <w:t xml:space="preserve">. </w:t>
      </w:r>
      <w:r w:rsidR="001451AE" w:rsidRPr="001451AE">
        <w:t>Rikkumise korral määrab sanktsiooni suuruse</w:t>
      </w:r>
      <w:r w:rsidR="002C2747">
        <w:t xml:space="preserve"> vastavalt EL-i õiguses sätestatud tingi</w:t>
      </w:r>
      <w:r w:rsidR="00F63EE8">
        <w:t>mustele</w:t>
      </w:r>
      <w:r w:rsidR="001451AE" w:rsidRPr="001451AE">
        <w:t xml:space="preserve"> PRIA.</w:t>
      </w:r>
    </w:p>
    <w:p w:rsidR="00C735E7" w:rsidRDefault="00C735E7">
      <w:pPr>
        <w:autoSpaceDE/>
        <w:autoSpaceDN/>
        <w:jc w:val="both"/>
        <w:rPr>
          <w:b/>
          <w:bCs/>
        </w:rPr>
      </w:pPr>
    </w:p>
    <w:p w:rsidR="0072386A" w:rsidRDefault="0072386A">
      <w:pPr>
        <w:overflowPunct w:val="0"/>
        <w:adjustRightInd w:val="0"/>
        <w:jc w:val="both"/>
        <w:textAlignment w:val="baseline"/>
        <w:rPr>
          <w:bCs/>
        </w:rPr>
      </w:pPr>
      <w:r w:rsidRPr="00FC12A0">
        <w:rPr>
          <w:bCs/>
        </w:rPr>
        <w:t>EL</w:t>
      </w:r>
      <w:r>
        <w:rPr>
          <w:bCs/>
        </w:rPr>
        <w:t>Ü</w:t>
      </w:r>
      <w:r w:rsidRPr="00FC12A0">
        <w:rPr>
          <w:bCs/>
        </w:rPr>
        <w:t>PS</w:t>
      </w:r>
      <w:r w:rsidRPr="00BE1028">
        <w:rPr>
          <w:bCs/>
        </w:rPr>
        <w:t>-i</w:t>
      </w:r>
      <w:r w:rsidRPr="00FC12A0">
        <w:rPr>
          <w:bCs/>
        </w:rPr>
        <w:t xml:space="preserve"> § 75 lõike 1 kohaselt</w:t>
      </w:r>
      <w:r>
        <w:rPr>
          <w:bCs/>
        </w:rPr>
        <w:t xml:space="preserve"> </w:t>
      </w:r>
      <w:r w:rsidRPr="00FC12A0">
        <w:rPr>
          <w:bCs/>
        </w:rPr>
        <w:t xml:space="preserve">peavad maaelu arengu toetuse abil tehtavad kulud olema mõistlikud, vajalikud toetuse eesmärgi saavutamiseks ning vastama asjakohastes </w:t>
      </w:r>
      <w:r>
        <w:rPr>
          <w:bCs/>
        </w:rPr>
        <w:t>EL-i</w:t>
      </w:r>
      <w:r w:rsidRPr="00FC12A0">
        <w:rPr>
          <w:bCs/>
        </w:rPr>
        <w:t xml:space="preserve"> õigusaktides, arengukavas ning </w:t>
      </w:r>
      <w:r>
        <w:rPr>
          <w:bCs/>
        </w:rPr>
        <w:t>ELÜPS-is</w:t>
      </w:r>
      <w:r w:rsidRPr="00FC12A0">
        <w:rPr>
          <w:bCs/>
        </w:rPr>
        <w:t xml:space="preserve"> ja selle alusel kehtestatud õigusaktides sätestatud tingimustele</w:t>
      </w:r>
      <w:r>
        <w:rPr>
          <w:bCs/>
        </w:rPr>
        <w:t>,</w:t>
      </w:r>
      <w:r w:rsidRPr="00FC12A0">
        <w:rPr>
          <w:bCs/>
        </w:rPr>
        <w:t xml:space="preserve"> </w:t>
      </w:r>
      <w:r w:rsidRPr="00C52721">
        <w:rPr>
          <w:bCs/>
        </w:rPr>
        <w:t xml:space="preserve">ning </w:t>
      </w:r>
      <w:r>
        <w:rPr>
          <w:bCs/>
        </w:rPr>
        <w:t xml:space="preserve">sama paragrahvi </w:t>
      </w:r>
      <w:r w:rsidRPr="00C52721">
        <w:rPr>
          <w:bCs/>
        </w:rPr>
        <w:t>lõike 2 kohaselt peavad toetuse taotleja ja toetuse saaja järgima kulude tegemisel toetuse andmise tingimustes sätestatud nõudeid.</w:t>
      </w:r>
    </w:p>
    <w:p w:rsidR="006B2313" w:rsidRDefault="00543BCA">
      <w:pPr>
        <w:jc w:val="both"/>
        <w:rPr>
          <w:lang w:eastAsia="et-EE"/>
        </w:rPr>
      </w:pPr>
      <w:r w:rsidRPr="00543BCA">
        <w:rPr>
          <w:lang w:eastAsia="et-EE"/>
        </w:rPr>
        <w:t xml:space="preserve"> </w:t>
      </w:r>
    </w:p>
    <w:p w:rsidR="00543BCA" w:rsidRPr="00F57718" w:rsidRDefault="00543BCA">
      <w:pPr>
        <w:jc w:val="both"/>
        <w:rPr>
          <w:lang w:eastAsia="et-EE"/>
        </w:rPr>
      </w:pPr>
      <w:r>
        <w:rPr>
          <w:b/>
          <w:bCs/>
        </w:rPr>
        <w:t>Eelnõu</w:t>
      </w:r>
      <w:r w:rsidRPr="00425D65">
        <w:rPr>
          <w:b/>
          <w:bCs/>
        </w:rPr>
        <w:t xml:space="preserve"> § </w:t>
      </w:r>
      <w:r w:rsidR="00680D0E">
        <w:rPr>
          <w:b/>
          <w:bCs/>
        </w:rPr>
        <w:t xml:space="preserve">28 </w:t>
      </w:r>
      <w:r>
        <w:rPr>
          <w:b/>
          <w:bCs/>
        </w:rPr>
        <w:t xml:space="preserve">lõike </w:t>
      </w:r>
      <w:r w:rsidRPr="003641CE">
        <w:rPr>
          <w:b/>
          <w:bCs/>
        </w:rPr>
        <w:t>1</w:t>
      </w:r>
      <w:r w:rsidRPr="00F57718">
        <w:rPr>
          <w:bCs/>
        </w:rPr>
        <w:t xml:space="preserve"> kohaselt</w:t>
      </w:r>
      <w:r w:rsidR="00DA7913" w:rsidRPr="00F57718">
        <w:rPr>
          <w:bCs/>
        </w:rPr>
        <w:t xml:space="preserve"> </w:t>
      </w:r>
      <w:r w:rsidR="00A70164">
        <w:rPr>
          <w:bCs/>
        </w:rPr>
        <w:t>ei tohi toetuse saaja</w:t>
      </w:r>
      <w:r w:rsidR="00620DA8" w:rsidRPr="00F57718">
        <w:rPr>
          <w:bCs/>
        </w:rPr>
        <w:t xml:space="preserve"> suhtes </w:t>
      </w:r>
      <w:r w:rsidR="00A70164">
        <w:rPr>
          <w:bCs/>
        </w:rPr>
        <w:t>olla</w:t>
      </w:r>
      <w:r w:rsidR="00620DA8" w:rsidRPr="00F57718">
        <w:rPr>
          <w:bCs/>
        </w:rPr>
        <w:t xml:space="preserve"> algat</w:t>
      </w:r>
      <w:r w:rsidR="00DA7913" w:rsidRPr="00F57718">
        <w:rPr>
          <w:bCs/>
        </w:rPr>
        <w:t xml:space="preserve">atud </w:t>
      </w:r>
      <w:r w:rsidR="00DA7913" w:rsidRPr="00F57718">
        <w:rPr>
          <w:lang w:eastAsia="et-EE"/>
        </w:rPr>
        <w:t>likvideerimismenetlust ega nimetatud pankrotiseaduse kohaselt ajutist pankrotihaldurit või kohtuotsusega välja kuulutatud pankrotti</w:t>
      </w:r>
      <w:r w:rsidRPr="00F57718">
        <w:rPr>
          <w:lang w:eastAsia="et-EE"/>
        </w:rPr>
        <w:t xml:space="preserve"> vähemalt kolm aastat PRIA poolt viimase toetusosa väljamaksmisest arvates</w:t>
      </w:r>
      <w:r w:rsidR="00E160E4">
        <w:rPr>
          <w:lang w:eastAsia="et-EE"/>
        </w:rPr>
        <w:t>,</w:t>
      </w:r>
      <w:r w:rsidRPr="00F57718">
        <w:rPr>
          <w:lang w:eastAsia="et-EE"/>
        </w:rPr>
        <w:t xml:space="preserve"> kui taotleja on VKE ning viis aastat</w:t>
      </w:r>
      <w:r w:rsidR="00E160E4">
        <w:rPr>
          <w:lang w:eastAsia="et-EE"/>
        </w:rPr>
        <w:t>,</w:t>
      </w:r>
      <w:r w:rsidRPr="00F57718">
        <w:rPr>
          <w:lang w:eastAsia="et-EE"/>
        </w:rPr>
        <w:t xml:space="preserve"> kui taotleja ei ole VKE</w:t>
      </w:r>
      <w:r w:rsidR="00C735E7">
        <w:rPr>
          <w:lang w:eastAsia="et-EE"/>
        </w:rPr>
        <w:t xml:space="preserve">. Tegemist on </w:t>
      </w:r>
      <w:r w:rsidR="00C735E7" w:rsidRPr="00426817">
        <w:t xml:space="preserve">tingimusega, mis on </w:t>
      </w:r>
      <w:r w:rsidR="00313575">
        <w:t xml:space="preserve">toetuse taotlemise ja saamise korral nn </w:t>
      </w:r>
      <w:r w:rsidR="00C735E7" w:rsidRPr="00426817">
        <w:t>läbiv nõue ehk sellele tingimusele peab vastama nii toetuse taotleja</w:t>
      </w:r>
      <w:r w:rsidR="004548AC">
        <w:t>,</w:t>
      </w:r>
      <w:r w:rsidR="00C735E7" w:rsidRPr="00426817">
        <w:t xml:space="preserve"> kui ka toetuse saaja</w:t>
      </w:r>
      <w:r w:rsidR="00880D77">
        <w:t>.</w:t>
      </w:r>
      <w:r w:rsidR="00313575">
        <w:t xml:space="preserve"> Nimetatud nõude rikkumise korral toetust ei maksta või kui toetuse saajale on toetust makstud, siis see nõutakse täielikult tagasi.</w:t>
      </w:r>
    </w:p>
    <w:p w:rsidR="00543BCA" w:rsidRDefault="00543BCA">
      <w:pPr>
        <w:autoSpaceDE/>
        <w:autoSpaceDN/>
        <w:rPr>
          <w:lang w:eastAsia="et-EE"/>
        </w:rPr>
      </w:pPr>
    </w:p>
    <w:p w:rsidR="00ED26C0" w:rsidRPr="00ED26C0" w:rsidRDefault="00F57718">
      <w:pPr>
        <w:jc w:val="both"/>
        <w:rPr>
          <w:lang w:eastAsia="et-EE"/>
        </w:rPr>
      </w:pPr>
      <w:r w:rsidRPr="000B60E1">
        <w:rPr>
          <w:b/>
          <w:bCs/>
        </w:rPr>
        <w:t xml:space="preserve">Eelnõu § </w:t>
      </w:r>
      <w:r w:rsidR="00680D0E">
        <w:rPr>
          <w:b/>
          <w:bCs/>
        </w:rPr>
        <w:t>28</w:t>
      </w:r>
      <w:r w:rsidR="00680D0E" w:rsidRPr="000B60E1">
        <w:rPr>
          <w:b/>
          <w:bCs/>
        </w:rPr>
        <w:t xml:space="preserve"> </w:t>
      </w:r>
      <w:r w:rsidR="00C735E7" w:rsidRPr="000B60E1">
        <w:rPr>
          <w:b/>
          <w:bCs/>
        </w:rPr>
        <w:t>lõi</w:t>
      </w:r>
      <w:r w:rsidR="0044763A">
        <w:rPr>
          <w:b/>
          <w:bCs/>
        </w:rPr>
        <w:t>k</w:t>
      </w:r>
      <w:r w:rsidR="00C735E7" w:rsidRPr="000B60E1">
        <w:rPr>
          <w:b/>
          <w:bCs/>
        </w:rPr>
        <w:t>e</w:t>
      </w:r>
      <w:r w:rsidR="006B2313">
        <w:rPr>
          <w:b/>
          <w:bCs/>
        </w:rPr>
        <w:t xml:space="preserve"> 2 punktid</w:t>
      </w:r>
      <w:r w:rsidR="0044763A">
        <w:rPr>
          <w:b/>
          <w:bCs/>
        </w:rPr>
        <w:t xml:space="preserve"> 1 ja</w:t>
      </w:r>
      <w:r w:rsidR="003641CE">
        <w:rPr>
          <w:b/>
          <w:bCs/>
        </w:rPr>
        <w:t xml:space="preserve"> 2</w:t>
      </w:r>
      <w:r w:rsidR="00D657A4">
        <w:rPr>
          <w:b/>
          <w:bCs/>
        </w:rPr>
        <w:t xml:space="preserve"> </w:t>
      </w:r>
      <w:r w:rsidR="00ED26C0" w:rsidRPr="000B60E1">
        <w:rPr>
          <w:bCs/>
        </w:rPr>
        <w:t>kehtesta</w:t>
      </w:r>
      <w:r w:rsidR="0044763A">
        <w:rPr>
          <w:bCs/>
        </w:rPr>
        <w:t>vad</w:t>
      </w:r>
      <w:r w:rsidR="00ED26C0" w:rsidRPr="000B60E1">
        <w:rPr>
          <w:bCs/>
        </w:rPr>
        <w:t xml:space="preserve"> kohustused</w:t>
      </w:r>
      <w:r w:rsidR="00ED26C0">
        <w:rPr>
          <w:b/>
          <w:bCs/>
        </w:rPr>
        <w:t xml:space="preserve"> </w:t>
      </w:r>
      <w:r w:rsidR="00ED26C0" w:rsidRPr="00ED26C0">
        <w:rPr>
          <w:lang w:eastAsia="et-EE"/>
        </w:rPr>
        <w:t>viia tegevus ellu ja võtta toetuse abil ostetud või ehitatud investeeringuobjekt sihtotstarbeliselt kasutusse kuni sihipärase kasutamise perioodi lõpuni</w:t>
      </w:r>
      <w:r w:rsidR="00ED26C0">
        <w:rPr>
          <w:lang w:eastAsia="et-EE"/>
        </w:rPr>
        <w:t xml:space="preserve"> sõltuvalt sellest, kas </w:t>
      </w:r>
      <w:r w:rsidR="00ED26C0" w:rsidRPr="00ED26C0">
        <w:rPr>
          <w:lang w:eastAsia="et-EE"/>
        </w:rPr>
        <w:t>investeeringuobjekt ostetakse liisingulepingu alusel</w:t>
      </w:r>
      <w:r w:rsidR="00ED26C0">
        <w:rPr>
          <w:lang w:eastAsia="et-EE"/>
        </w:rPr>
        <w:t xml:space="preserve"> või mitte.</w:t>
      </w:r>
    </w:p>
    <w:p w:rsidR="00DA7913" w:rsidRDefault="00DA7913">
      <w:pPr>
        <w:autoSpaceDE/>
        <w:autoSpaceDN/>
        <w:jc w:val="both"/>
        <w:rPr>
          <w:lang w:eastAsia="et-EE"/>
        </w:rPr>
      </w:pPr>
    </w:p>
    <w:p w:rsidR="00412E83" w:rsidRPr="00253F87" w:rsidRDefault="00412E83">
      <w:pPr>
        <w:overflowPunct w:val="0"/>
        <w:adjustRightInd w:val="0"/>
        <w:jc w:val="both"/>
        <w:textAlignment w:val="baseline"/>
      </w:pPr>
      <w:r>
        <w:t>T</w:t>
      </w:r>
      <w:r w:rsidRPr="00253F87">
        <w:t>oetuse saaja</w:t>
      </w:r>
      <w:r>
        <w:t>l on kohustus</w:t>
      </w:r>
      <w:r w:rsidRPr="00253F87">
        <w:t xml:space="preserve"> </w:t>
      </w:r>
      <w:r>
        <w:t>võtta</w:t>
      </w:r>
      <w:r w:rsidRPr="00253F87">
        <w:t xml:space="preserve"> toetuse abil soetatud või ehitatud investeeringuobjekti sihtotstarbeliselt kasutusse kahe aasta jooksul arvates PRIA poolt taotluse rahuldamise otsuse tegemisest ning tagama tegevuse kestuse Euroopa Parlamendi ja nõukogu määruse (EL) nr 1303/2013 artiklis 71 sätestatud tingimustel, sealhulgas säilitama investeeringuobjekti ja kasutama seda sihtotstarbeliselt </w:t>
      </w:r>
      <w:r w:rsidR="00313575">
        <w:t xml:space="preserve">sõltuvalt toetuse taotleja suurusest </w:t>
      </w:r>
      <w:r w:rsidRPr="00253F87">
        <w:t xml:space="preserve">vähemalt </w:t>
      </w:r>
      <w:r w:rsidR="00313575">
        <w:t xml:space="preserve">vastavalt </w:t>
      </w:r>
      <w:r w:rsidRPr="00253F87">
        <w:t xml:space="preserve">kolm </w:t>
      </w:r>
      <w:r w:rsidR="00313575">
        <w:t xml:space="preserve">või viis </w:t>
      </w:r>
      <w:r w:rsidRPr="00253F87">
        <w:t xml:space="preserve">aastat PRIA poolt viimase toetusosa väljamaksmisest arvates. </w:t>
      </w:r>
      <w:r w:rsidR="000D499A">
        <w:t>L</w:t>
      </w:r>
      <w:r w:rsidRPr="00253F87">
        <w:t xml:space="preserve">iisinguga investeeringuobjekti rahastamise viisi </w:t>
      </w:r>
      <w:r w:rsidR="000D499A">
        <w:t>kasutades on</w:t>
      </w:r>
      <w:r w:rsidRPr="00253F87">
        <w:t xml:space="preserve"> </w:t>
      </w:r>
      <w:r w:rsidR="000D499A">
        <w:t>toetuse saajal</w:t>
      </w:r>
      <w:r w:rsidRPr="00253F87">
        <w:t xml:space="preserve"> kohustus</w:t>
      </w:r>
      <w:r w:rsidR="000D499A">
        <w:t>, et</w:t>
      </w:r>
      <w:r w:rsidRPr="00253F87">
        <w:t xml:space="preserve"> toetuse abil soetatud investeeringuobjekt tuleb sihtotstarbeliselt kasutusse võtta kahe aasta jooksul arvates PRIA poolt taotlus</w:t>
      </w:r>
      <w:r w:rsidR="000D499A">
        <w:t>e rahuldamise otsuse tegemisest, kuigi</w:t>
      </w:r>
      <w:r w:rsidRPr="00253F87">
        <w:t xml:space="preserve"> </w:t>
      </w:r>
      <w:r w:rsidR="000D499A">
        <w:t>toetuse saaja saab teha</w:t>
      </w:r>
      <w:r w:rsidRPr="00253F87">
        <w:t xml:space="preserve"> liisingumakseid viie aasta jooksul arvates PRIA poolt taotluse rahuldamise otsuse tegemisest. </w:t>
      </w:r>
    </w:p>
    <w:p w:rsidR="006C5190" w:rsidRPr="006C5190" w:rsidRDefault="006C5190">
      <w:pPr>
        <w:autoSpaceDE/>
        <w:autoSpaceDN/>
        <w:jc w:val="both"/>
        <w:rPr>
          <w:rFonts w:eastAsia="Calibri"/>
        </w:rPr>
      </w:pPr>
      <w:r w:rsidRPr="006C5190">
        <w:rPr>
          <w:rFonts w:eastAsia="Calibri"/>
        </w:rPr>
        <w:t xml:space="preserve">Euroopa Parlamendi ja nõukogu määruse (EL) nr 1303/2013 artikli 71 punkt 1 sätestab, et sihtotstarbelise kasutuse aeg algab toetuse saajale tehtud lõppmaksest. </w:t>
      </w:r>
    </w:p>
    <w:p w:rsidR="00412E83" w:rsidRDefault="006C5190">
      <w:pPr>
        <w:autoSpaceDE/>
        <w:autoSpaceDN/>
        <w:jc w:val="both"/>
        <w:rPr>
          <w:rFonts w:eastAsia="Calibri"/>
        </w:rPr>
      </w:pPr>
      <w:r w:rsidRPr="006C5190">
        <w:rPr>
          <w:rFonts w:eastAsia="Calibri"/>
        </w:rPr>
        <w:t>Investeeringuobjekt tuleb toetuse saaja poolt võtta sihipärasesse kasutusse kahe aasta jooksul arvates taotluse rahuldamise otsusest. See tähendab, et kui tegemist on masina või seadmega, siis peab olema selleks ajaks investeeringuobjekt ostetud</w:t>
      </w:r>
      <w:r w:rsidR="00E160E4">
        <w:rPr>
          <w:rFonts w:eastAsia="Calibri"/>
        </w:rPr>
        <w:t xml:space="preserve"> või liisingusse võetud</w:t>
      </w:r>
      <w:r w:rsidRPr="006C5190">
        <w:rPr>
          <w:rFonts w:eastAsia="Calibri"/>
        </w:rPr>
        <w:t xml:space="preserve"> ja kui masin või seade vajas ka paigaldust, siis paigaldatud. Ehitustegevuse korral peab ehitis olema kasutusvalmis ja </w:t>
      </w:r>
      <w:r w:rsidR="004B2CD8" w:rsidRPr="006C5190">
        <w:rPr>
          <w:rFonts w:eastAsia="Calibri"/>
        </w:rPr>
        <w:t>selle</w:t>
      </w:r>
      <w:r w:rsidR="004B2CD8">
        <w:rPr>
          <w:rFonts w:eastAsia="Calibri"/>
        </w:rPr>
        <w:t xml:space="preserve"> kohta</w:t>
      </w:r>
      <w:r w:rsidR="004B2CD8" w:rsidRPr="006C5190">
        <w:rPr>
          <w:rFonts w:eastAsia="Calibri"/>
        </w:rPr>
        <w:t xml:space="preserve"> </w:t>
      </w:r>
      <w:r w:rsidRPr="006C5190">
        <w:rPr>
          <w:rFonts w:eastAsia="Calibri"/>
        </w:rPr>
        <w:t xml:space="preserve">peab olema kasutusluba, osakasutusluba või kasutusteatis. Istandike korral peavad toetusega ostetud taimed olema istutatud ja toetusega ostetud aed paigaldatud. See tähendab, et investeeringuobjekt peab olema valmis ja </w:t>
      </w:r>
      <w:r w:rsidR="00E160E4">
        <w:rPr>
          <w:rFonts w:eastAsia="Calibri"/>
        </w:rPr>
        <w:t xml:space="preserve">ka </w:t>
      </w:r>
      <w:r w:rsidRPr="006C5190">
        <w:rPr>
          <w:rFonts w:eastAsia="Calibri"/>
        </w:rPr>
        <w:t>sihipäraselt</w:t>
      </w:r>
      <w:r w:rsidR="00E160E4" w:rsidRPr="00E160E4">
        <w:rPr>
          <w:rFonts w:eastAsia="Calibri"/>
        </w:rPr>
        <w:t xml:space="preserve"> </w:t>
      </w:r>
      <w:r w:rsidR="00E160E4" w:rsidRPr="006C5190">
        <w:rPr>
          <w:rFonts w:eastAsia="Calibri"/>
        </w:rPr>
        <w:t>kasu</w:t>
      </w:r>
      <w:r w:rsidR="00E160E4">
        <w:rPr>
          <w:rFonts w:eastAsia="Calibri"/>
        </w:rPr>
        <w:t>tuses</w:t>
      </w:r>
      <w:r w:rsidRPr="006C5190">
        <w:rPr>
          <w:rFonts w:eastAsia="Calibri"/>
        </w:rPr>
        <w:t>. Kui investeeringuobjekt ei ole veel otseselt sihipärases kasutuses kahe aasta jooksul arvates taotluse rahuldamise otsusest seetõttu, et see pole sihtotstarbeliselt võimalik (nt hooajalisuse tõttu), siis peab toetuse saaja</w:t>
      </w:r>
      <w:r w:rsidR="00D657A4">
        <w:rPr>
          <w:rFonts w:eastAsia="Calibri"/>
        </w:rPr>
        <w:t xml:space="preserve"> </w:t>
      </w:r>
      <w:r w:rsidRPr="006C5190">
        <w:rPr>
          <w:rFonts w:eastAsia="Calibri"/>
        </w:rPr>
        <w:t>seda esimesel võimalusel tegema (nt kohe, kui muude selliste tegevustega saab alustada). Näiteks sesoonsusest sõltuvates põllumajandusvaldkondades sõltub investeeringuobjekti sihipärasesse kasutusse võtmise võimalikkus saagi valmimise aastaajast.</w:t>
      </w:r>
    </w:p>
    <w:p w:rsidR="000D499A" w:rsidRPr="00EA136D" w:rsidRDefault="000D499A">
      <w:pPr>
        <w:overflowPunct w:val="0"/>
        <w:adjustRightInd w:val="0"/>
        <w:jc w:val="both"/>
        <w:textAlignment w:val="baseline"/>
        <w:rPr>
          <w:rFonts w:eastAsia="Calibri"/>
        </w:rPr>
      </w:pPr>
      <w:r w:rsidRPr="00EA136D">
        <w:rPr>
          <w:rFonts w:eastAsia="Calibri"/>
        </w:rPr>
        <w:t xml:space="preserve">Toetuse saaja on kohustatud saadud toetusraha mittesihipärase kasutamise korral PRIA nõudmisel tagasi maksma ning võimaldama teostada toetuse sihipärase ja tähtaegse kasutamise üle järelevalvet. Euroopa Liidu ühise põllumajanduspoliitika rakendamise seaduse § 111 lõikes 1 on sätestatud, et kui pärast toetuse väljamaksmist selgub, et toetusraha on eeskirja eiramise või hooletuse tõttu makstud alusetult, sealhulgas kui seda ei ole kasutatud </w:t>
      </w:r>
      <w:r w:rsidRPr="00EA136D">
        <w:rPr>
          <w:rFonts w:eastAsia="Calibri"/>
        </w:rPr>
        <w:lastRenderedPageBreak/>
        <w:t>sihipäraselt, nõutakse toetusraha toetuse saajalt, sealhulgas valikumenetluse korras valitud toetuse saajalt, osaliselt või täielikult tagasi Euroopa Parlamendi ja nõukogu määrustes (EL) nr 1303/2013 ja (EL) nr 1306/2013 ning teistes Euroopa Liidu asjakohastes määrustes sätestatud alustel ja tähtaegadel.</w:t>
      </w:r>
    </w:p>
    <w:p w:rsidR="000D499A" w:rsidRPr="00EA136D" w:rsidRDefault="000D499A">
      <w:pPr>
        <w:overflowPunct w:val="0"/>
        <w:adjustRightInd w:val="0"/>
        <w:jc w:val="both"/>
        <w:textAlignment w:val="baseline"/>
        <w:rPr>
          <w:rFonts w:eastAsia="SimSun"/>
          <w:kern w:val="1"/>
          <w:lang w:eastAsia="zh-CN" w:bidi="hi-IN"/>
        </w:rPr>
      </w:pPr>
      <w:r w:rsidRPr="00EA136D">
        <w:rPr>
          <w:rFonts w:eastAsia="Calibri"/>
        </w:rPr>
        <w:t xml:space="preserve">Kui toetuse saaja oli toetuse rahuldamise otsuse tegemise ajal komisjoni soovituse tähenduses VKE tingimustele vastav ettevõte, siis peab ta toetusega seotud dokumente säilitama vähemalt kolm aastat arvates PRIA poolt viimase toetusosa väljamaksmisest. </w:t>
      </w:r>
      <w:r w:rsidRPr="00EA136D">
        <w:t>Euroopa Parlamendi ja nõukogu määruse (EL) nr 1303/2013</w:t>
      </w:r>
      <w:r w:rsidRPr="00EA136D">
        <w:rPr>
          <w:rFonts w:eastAsia="SimSun"/>
          <w:kern w:val="1"/>
          <w:lang w:eastAsia="zh-CN" w:bidi="hi-IN"/>
        </w:rPr>
        <w:t xml:space="preserve">artikli 71 lõike 1 alusel võivad liikmesriigid lühendada viie aastast järelvalveperioodi kolme aastani, kui toetuse saajaks on VKE. </w:t>
      </w:r>
    </w:p>
    <w:p w:rsidR="000D499A" w:rsidRPr="00EA136D" w:rsidRDefault="000D499A">
      <w:pPr>
        <w:overflowPunct w:val="0"/>
        <w:adjustRightInd w:val="0"/>
        <w:jc w:val="both"/>
        <w:textAlignment w:val="baseline"/>
        <w:rPr>
          <w:rFonts w:eastAsia="SimSun"/>
          <w:kern w:val="1"/>
          <w:lang w:eastAsia="zh-CN" w:bidi="hi-IN"/>
        </w:rPr>
      </w:pPr>
      <w:r w:rsidRPr="00EA136D">
        <w:rPr>
          <w:rFonts w:eastAsia="SimSun"/>
          <w:kern w:val="1"/>
          <w:lang w:eastAsia="zh-CN" w:bidi="hi-IN"/>
        </w:rPr>
        <w:t xml:space="preserve">Toetuse saaja, kes ei ole taotluse rahuldamise otsuse tegemise seisuga VKE tingimustele vastav ettevõtja, peab jätkama Euroopa Liidu territooriumil tootmistegevusega vähemalt kümne aasta jooksul arvates viimase toetusosa väljamaksmisest. Tegemist on ettevõtjatega, kes vastavad suurettevõtja tingimustele. Eestis on selliste ettevõtjate osakaal põllumajandussektori ettevõtjate üldarvus marginaalne. </w:t>
      </w:r>
    </w:p>
    <w:p w:rsidR="000D499A" w:rsidRDefault="000D499A">
      <w:pPr>
        <w:overflowPunct w:val="0"/>
        <w:adjustRightInd w:val="0"/>
        <w:jc w:val="both"/>
        <w:textAlignment w:val="baseline"/>
        <w:rPr>
          <w:rFonts w:eastAsia="SimSun"/>
          <w:kern w:val="1"/>
          <w:lang w:eastAsia="zh-CN" w:bidi="hi-IN"/>
        </w:rPr>
      </w:pPr>
      <w:r w:rsidRPr="00EA136D">
        <w:rPr>
          <w:rFonts w:eastAsia="SimSun"/>
          <w:noProof/>
          <w:kern w:val="1"/>
          <w:lang w:eastAsia="zh-CN" w:bidi="hi-IN"/>
        </w:rPr>
        <w:t>Nimetatud nõue tuleneb EL määruse nr 1303/2013 artikkel 71 lõikest 2, mille kohaselt tegevuse puhul, mis hõlmab investeerimist taristusse või tootlikku investeeringut, peab toetuse saaja maksma Euroopa struktuuri- ja investeerimisfondidest saadud toetuse tagasi, kui kümne aasta jooksul alates toetuse saajale lõppmakse tegemisest</w:t>
      </w:r>
      <w:r w:rsidRPr="00EA136D">
        <w:rPr>
          <w:rFonts w:eastAsia="SimSun"/>
          <w:kern w:val="1"/>
          <w:lang w:eastAsia="zh-CN" w:bidi="hi-IN"/>
        </w:rPr>
        <w:t xml:space="preserve"> paigutatakse tootmistegevus ümber väljapoole Euroopa Liitu, välja arvatud juhul, kui toetusesaaja on VKE. Toetuse taotleja suurus tehakse kindlaks toetuse määramise hetkel</w:t>
      </w:r>
      <w:r w:rsidR="0008731D">
        <w:rPr>
          <w:rFonts w:eastAsia="SimSun"/>
          <w:kern w:val="1"/>
          <w:lang w:eastAsia="zh-CN" w:bidi="hi-IN"/>
        </w:rPr>
        <w:t>.</w:t>
      </w:r>
    </w:p>
    <w:p w:rsidR="00DD1C31" w:rsidRDefault="00DD1C31">
      <w:pPr>
        <w:overflowPunct w:val="0"/>
        <w:adjustRightInd w:val="0"/>
        <w:jc w:val="both"/>
        <w:textAlignment w:val="baseline"/>
        <w:rPr>
          <w:rFonts w:eastAsia="SimSun"/>
          <w:kern w:val="1"/>
          <w:lang w:eastAsia="zh-CN" w:bidi="hi-IN"/>
        </w:rPr>
      </w:pPr>
    </w:p>
    <w:p w:rsidR="00DD1C31" w:rsidRPr="00EA136D" w:rsidRDefault="00DD1C31">
      <w:pPr>
        <w:overflowPunct w:val="0"/>
        <w:adjustRightInd w:val="0"/>
        <w:jc w:val="both"/>
        <w:textAlignment w:val="baseline"/>
        <w:rPr>
          <w:rFonts w:eastAsia="SimSun"/>
          <w:kern w:val="1"/>
          <w:lang w:eastAsia="zh-CN" w:bidi="hi-IN"/>
        </w:rPr>
      </w:pPr>
      <w:r>
        <w:rPr>
          <w:b/>
          <w:bCs/>
        </w:rPr>
        <w:t>Eelnõu</w:t>
      </w:r>
      <w:r w:rsidRPr="00425D65">
        <w:rPr>
          <w:b/>
          <w:bCs/>
        </w:rPr>
        <w:t xml:space="preserve"> § </w:t>
      </w:r>
      <w:r w:rsidR="00680D0E">
        <w:rPr>
          <w:b/>
          <w:bCs/>
        </w:rPr>
        <w:t xml:space="preserve">28 </w:t>
      </w:r>
      <w:r>
        <w:rPr>
          <w:b/>
          <w:bCs/>
        </w:rPr>
        <w:t>lõike</w:t>
      </w:r>
      <w:r w:rsidR="00E84AC7">
        <w:rPr>
          <w:b/>
          <w:bCs/>
        </w:rPr>
        <w:t>s</w:t>
      </w:r>
      <w:r>
        <w:rPr>
          <w:b/>
          <w:bCs/>
        </w:rPr>
        <w:t xml:space="preserve"> </w:t>
      </w:r>
      <w:r w:rsidR="00E84AC7">
        <w:rPr>
          <w:b/>
          <w:bCs/>
        </w:rPr>
        <w:t>3</w:t>
      </w:r>
      <w:r>
        <w:rPr>
          <w:b/>
          <w:bCs/>
        </w:rPr>
        <w:t xml:space="preserve"> </w:t>
      </w:r>
      <w:r>
        <w:rPr>
          <w:bCs/>
        </w:rPr>
        <w:t>on sätestatud kohustused, mis tulenevad hindamiskriteeriumitest ja rakenduvad juhul, kui toetuse saaja on vastava kriteeriumi eest eelistuse saanud. Kohustuse täitmist vaadeldakse peale investeeringu täielikult elluviimist ning kui asjakohane, siis kogu sihipärase kasutamise perioodi jooksul</w:t>
      </w:r>
      <w:r w:rsidR="00093F9D">
        <w:rPr>
          <w:bCs/>
        </w:rPr>
        <w:t xml:space="preserve"> (näiteks saarel investeering</w:t>
      </w:r>
      <w:r w:rsidR="0008731D">
        <w:rPr>
          <w:bCs/>
        </w:rPr>
        <w:t>u</w:t>
      </w:r>
      <w:r w:rsidR="00093F9D">
        <w:rPr>
          <w:bCs/>
        </w:rPr>
        <w:t xml:space="preserve"> tegemise korral). Nimetatud kohustuste seadmise eesmärk on tagada taotlemisel esitatud andmete tõepärasus (tegelikkusele vastavus).</w:t>
      </w:r>
    </w:p>
    <w:p w:rsidR="00247E06" w:rsidRDefault="00247E06">
      <w:pPr>
        <w:overflowPunct w:val="0"/>
        <w:adjustRightInd w:val="0"/>
        <w:jc w:val="both"/>
        <w:textAlignment w:val="baseline"/>
        <w:rPr>
          <w:rFonts w:eastAsia="Calibri"/>
        </w:rPr>
      </w:pPr>
    </w:p>
    <w:p w:rsidR="00D5142C" w:rsidRPr="000B60E1" w:rsidRDefault="00D5142C">
      <w:pPr>
        <w:tabs>
          <w:tab w:val="left" w:pos="720"/>
        </w:tabs>
        <w:overflowPunct w:val="0"/>
        <w:adjustRightInd w:val="0"/>
        <w:jc w:val="both"/>
        <w:textAlignment w:val="baseline"/>
        <w:rPr>
          <w:bCs/>
        </w:rPr>
      </w:pPr>
      <w:r>
        <w:rPr>
          <w:b/>
          <w:bCs/>
        </w:rPr>
        <w:t>Eelnõu</w:t>
      </w:r>
      <w:r w:rsidRPr="00425D65">
        <w:rPr>
          <w:b/>
          <w:bCs/>
        </w:rPr>
        <w:t xml:space="preserve"> §</w:t>
      </w:r>
      <w:r>
        <w:rPr>
          <w:b/>
          <w:bCs/>
        </w:rPr>
        <w:t xml:space="preserve"> </w:t>
      </w:r>
      <w:r w:rsidR="00680D0E">
        <w:rPr>
          <w:b/>
          <w:bCs/>
        </w:rPr>
        <w:t xml:space="preserve">29 </w:t>
      </w:r>
      <w:r w:rsidR="006B2313">
        <w:rPr>
          <w:bCs/>
        </w:rPr>
        <w:t>kehtestab</w:t>
      </w:r>
      <w:r w:rsidR="00B84236" w:rsidRPr="000B60E1">
        <w:rPr>
          <w:bCs/>
        </w:rPr>
        <w:t xml:space="preserve"> </w:t>
      </w:r>
      <w:r w:rsidRPr="000B60E1">
        <w:rPr>
          <w:bCs/>
        </w:rPr>
        <w:t>toetuse saajale muud kohustused</w:t>
      </w:r>
      <w:r w:rsidR="000B60E1">
        <w:rPr>
          <w:bCs/>
        </w:rPr>
        <w:t>.</w:t>
      </w:r>
    </w:p>
    <w:p w:rsidR="00D5142C" w:rsidRPr="008A1521" w:rsidRDefault="00313575">
      <w:pPr>
        <w:tabs>
          <w:tab w:val="left" w:pos="720"/>
        </w:tabs>
        <w:overflowPunct w:val="0"/>
        <w:adjustRightInd w:val="0"/>
        <w:jc w:val="both"/>
        <w:textAlignment w:val="baseline"/>
        <w:rPr>
          <w:bCs/>
        </w:rPr>
      </w:pPr>
      <w:r>
        <w:rPr>
          <w:bCs/>
        </w:rPr>
        <w:t xml:space="preserve">Nimetatud paragrahv sätestab toetuse saajale kohalduvad kohustused, mis kvalifitseeruvad muudeks kohustusteks </w:t>
      </w:r>
      <w:r w:rsidRPr="008A1521">
        <w:rPr>
          <w:bCs/>
        </w:rPr>
        <w:t>komisjoni delegeeritud määruse (EL) nr 640/2014 artikli 35</w:t>
      </w:r>
      <w:r>
        <w:rPr>
          <w:bCs/>
        </w:rPr>
        <w:t xml:space="preserve"> lõike 2 punkti</w:t>
      </w:r>
      <w:r w:rsidR="001451AE">
        <w:rPr>
          <w:bCs/>
        </w:rPr>
        <w:t xml:space="preserve"> b tähenduses. </w:t>
      </w:r>
      <w:r w:rsidR="001451AE" w:rsidRPr="001451AE">
        <w:rPr>
          <w:bCs/>
        </w:rPr>
        <w:t xml:space="preserve">Toetuse saaja </w:t>
      </w:r>
      <w:r w:rsidR="001451AE">
        <w:rPr>
          <w:bCs/>
        </w:rPr>
        <w:t xml:space="preserve">muude </w:t>
      </w:r>
      <w:r w:rsidR="001451AE" w:rsidRPr="001451AE">
        <w:rPr>
          <w:bCs/>
        </w:rPr>
        <w:t xml:space="preserve">kohustuste rikkumise korral on võimalik lisaks toetuse mittemaksmisele või selle maksmise täielikule </w:t>
      </w:r>
      <w:r w:rsidR="005C7D27">
        <w:rPr>
          <w:bCs/>
        </w:rPr>
        <w:t>t</w:t>
      </w:r>
      <w:r w:rsidR="001451AE" w:rsidRPr="001451AE">
        <w:rPr>
          <w:bCs/>
        </w:rPr>
        <w:t>ühistamisele ka osalise tühistamise võimalus.</w:t>
      </w:r>
      <w:r w:rsidR="001451AE">
        <w:rPr>
          <w:bCs/>
        </w:rPr>
        <w:t xml:space="preserve"> Rikkumise korral määrab sanktsiooni suuruse PRIA.</w:t>
      </w:r>
    </w:p>
    <w:p w:rsidR="00313575" w:rsidRPr="008A1521" w:rsidRDefault="00313575">
      <w:pPr>
        <w:tabs>
          <w:tab w:val="left" w:pos="720"/>
        </w:tabs>
        <w:overflowPunct w:val="0"/>
        <w:adjustRightInd w:val="0"/>
        <w:jc w:val="both"/>
        <w:textAlignment w:val="baseline"/>
        <w:rPr>
          <w:bCs/>
        </w:rPr>
      </w:pPr>
    </w:p>
    <w:p w:rsidR="00A25E8D" w:rsidRPr="00A25E8D" w:rsidRDefault="00A25E8D">
      <w:pPr>
        <w:overflowPunct w:val="0"/>
        <w:adjustRightInd w:val="0"/>
        <w:jc w:val="both"/>
        <w:textAlignment w:val="baseline"/>
        <w:rPr>
          <w:bCs/>
        </w:rPr>
      </w:pPr>
      <w:r w:rsidRPr="000B60E1">
        <w:rPr>
          <w:b/>
          <w:bCs/>
        </w:rPr>
        <w:t>Eelnõu §</w:t>
      </w:r>
      <w:r w:rsidR="00DF4ACC">
        <w:rPr>
          <w:b/>
          <w:bCs/>
        </w:rPr>
        <w:t xml:space="preserve"> </w:t>
      </w:r>
      <w:r w:rsidR="00680D0E">
        <w:rPr>
          <w:b/>
          <w:bCs/>
        </w:rPr>
        <w:t>29</w:t>
      </w:r>
      <w:r w:rsidRPr="000B60E1">
        <w:rPr>
          <w:b/>
          <w:bCs/>
        </w:rPr>
        <w:t xml:space="preserve"> lõi</w:t>
      </w:r>
      <w:r w:rsidR="008F3847" w:rsidRPr="000B60E1">
        <w:rPr>
          <w:b/>
          <w:bCs/>
        </w:rPr>
        <w:t>k</w:t>
      </w:r>
      <w:r w:rsidRPr="000B60E1">
        <w:rPr>
          <w:b/>
          <w:bCs/>
        </w:rPr>
        <w:t xml:space="preserve">e </w:t>
      </w:r>
      <w:r w:rsidR="00864F25" w:rsidRPr="000B60E1">
        <w:rPr>
          <w:b/>
          <w:bCs/>
        </w:rPr>
        <w:t>1</w:t>
      </w:r>
      <w:r w:rsidR="00F17012" w:rsidRPr="000B60E1">
        <w:rPr>
          <w:b/>
          <w:bCs/>
        </w:rPr>
        <w:t xml:space="preserve"> punktide</w:t>
      </w:r>
      <w:r w:rsidR="001451AE">
        <w:rPr>
          <w:b/>
          <w:bCs/>
        </w:rPr>
        <w:t>s</w:t>
      </w:r>
      <w:r w:rsidR="00F17012" w:rsidRPr="000B60E1">
        <w:rPr>
          <w:b/>
          <w:bCs/>
        </w:rPr>
        <w:t xml:space="preserve"> 1-</w:t>
      </w:r>
      <w:r w:rsidR="008F3847" w:rsidRPr="000B60E1">
        <w:rPr>
          <w:b/>
          <w:bCs/>
        </w:rPr>
        <w:t>7</w:t>
      </w:r>
      <w:r w:rsidR="00880D77">
        <w:rPr>
          <w:b/>
          <w:bCs/>
        </w:rPr>
        <w:t xml:space="preserve"> </w:t>
      </w:r>
      <w:r w:rsidR="001451AE">
        <w:rPr>
          <w:bCs/>
        </w:rPr>
        <w:t xml:space="preserve">on toodud kohustused, mida </w:t>
      </w:r>
      <w:r w:rsidR="00F17012">
        <w:t xml:space="preserve">peab toetuse saaja </w:t>
      </w:r>
      <w:r w:rsidR="001451AE">
        <w:t>täitma</w:t>
      </w:r>
      <w:r w:rsidR="00F17012" w:rsidRPr="00DB2B96">
        <w:t xml:space="preserve"> toetuse sihipärase kasutamise</w:t>
      </w:r>
      <w:r w:rsidR="008F3847">
        <w:t xml:space="preserve"> perioodi lõpuni</w:t>
      </w:r>
      <w:r w:rsidR="001451AE">
        <w:t>.</w:t>
      </w:r>
      <w:r w:rsidR="00F17012" w:rsidRPr="00DB2B96">
        <w:t xml:space="preserve"> </w:t>
      </w:r>
      <w:r w:rsidR="001451AE">
        <w:t xml:space="preserve">Näiteks peab toetuse saaja võimaldama teostada </w:t>
      </w:r>
      <w:r w:rsidR="00F17012" w:rsidRPr="00DB2B96">
        <w:t>järelevalvet ja muid toetuse saamisega seotud kontrolle ning osutama selleks igakülgset abi</w:t>
      </w:r>
      <w:r w:rsidR="00F17012">
        <w:t>.</w:t>
      </w:r>
      <w:r w:rsidR="008F3847">
        <w:t xml:space="preserve"> Samuti peab toetuse saaja teavitama </w:t>
      </w:r>
      <w:r w:rsidR="008F3847" w:rsidRPr="00504030">
        <w:rPr>
          <w:rFonts w:eastAsia="SimSun"/>
          <w:kern w:val="1"/>
          <w:lang w:eastAsia="zh-CN" w:bidi="hi-IN"/>
        </w:rPr>
        <w:t>taotl</w:t>
      </w:r>
      <w:r w:rsidR="008F3847" w:rsidRPr="00E23EFA">
        <w:rPr>
          <w:rFonts w:eastAsia="SimSun"/>
          <w:kern w:val="1"/>
          <w:lang w:eastAsia="zh-CN" w:bidi="hi-IN"/>
        </w:rPr>
        <w:t>uses esitatud või toetatava tegevusega seotud andmete muutumisest või tegevuse elluviimist takistavast asjaolust</w:t>
      </w:r>
      <w:r w:rsidR="008F3847">
        <w:rPr>
          <w:rFonts w:eastAsia="SimSun"/>
          <w:kern w:val="1"/>
          <w:lang w:eastAsia="zh-CN" w:bidi="hi-IN"/>
        </w:rPr>
        <w:t xml:space="preserve"> ning ei või </w:t>
      </w:r>
      <w:r w:rsidR="008F3847">
        <w:rPr>
          <w:lang w:eastAsia="et-EE"/>
        </w:rPr>
        <w:t>saada</w:t>
      </w:r>
      <w:r w:rsidR="003641CE">
        <w:rPr>
          <w:lang w:eastAsia="et-EE"/>
        </w:rPr>
        <w:t xml:space="preserve"> </w:t>
      </w:r>
      <w:r w:rsidR="008F3847" w:rsidRPr="006037DE">
        <w:rPr>
          <w:lang w:eastAsia="et-EE"/>
        </w:rPr>
        <w:t xml:space="preserve">sama kulu kohta toetust riigieelarvelistest või muudest Euroopa Liidu või välisvahenditest või muud </w:t>
      </w:r>
      <w:r w:rsidR="008F3847" w:rsidRPr="005C7D27">
        <w:rPr>
          <w:lang w:eastAsia="et-EE"/>
        </w:rPr>
        <w:t>tagastamatut riigiabi.</w:t>
      </w:r>
      <w:r w:rsidR="00F17012" w:rsidRPr="005C7D27">
        <w:t xml:space="preserve"> Euroopa Parlamendi ja nõukogu määruse (EL) nr 1306/2013 artikli 59 kohaselt lükatakse toetuse- või maksetaotlus tagasi, kui toetusesaaja või tema esindaja takistab kohapealse kontrolli tegemist, välja arvatud vääramatu jõu või erandlike asjaolude korral kuni</w:t>
      </w:r>
      <w:r w:rsidRPr="005C7D27">
        <w:rPr>
          <w:bCs/>
        </w:rPr>
        <w:t xml:space="preserve"> </w:t>
      </w:r>
      <w:r w:rsidRPr="005C7D27">
        <w:rPr>
          <w:lang w:eastAsia="et-EE"/>
        </w:rPr>
        <w:t>sihipärase kasutamise perioodi lõpuni.</w:t>
      </w:r>
    </w:p>
    <w:p w:rsidR="00A25E8D" w:rsidRDefault="001451AE">
      <w:pPr>
        <w:overflowPunct w:val="0"/>
        <w:adjustRightInd w:val="0"/>
        <w:jc w:val="both"/>
        <w:textAlignment w:val="baseline"/>
        <w:rPr>
          <w:b/>
          <w:bCs/>
        </w:rPr>
      </w:pPr>
      <w:r w:rsidDel="001451AE">
        <w:t xml:space="preserve"> </w:t>
      </w:r>
    </w:p>
    <w:p w:rsidR="00B61F2E" w:rsidRPr="00BD575D" w:rsidRDefault="008F3847">
      <w:pPr>
        <w:tabs>
          <w:tab w:val="left" w:pos="720"/>
        </w:tabs>
        <w:overflowPunct w:val="0"/>
        <w:adjustRightInd w:val="0"/>
        <w:jc w:val="both"/>
        <w:textAlignment w:val="baseline"/>
        <w:rPr>
          <w:bCs/>
        </w:rPr>
      </w:pPr>
      <w:r>
        <w:rPr>
          <w:b/>
          <w:bCs/>
        </w:rPr>
        <w:t>Eelnõu</w:t>
      </w:r>
      <w:r w:rsidRPr="00425D65">
        <w:rPr>
          <w:b/>
          <w:bCs/>
        </w:rPr>
        <w:t xml:space="preserve"> §</w:t>
      </w:r>
      <w:r>
        <w:rPr>
          <w:b/>
          <w:bCs/>
        </w:rPr>
        <w:t xml:space="preserve"> </w:t>
      </w:r>
      <w:r w:rsidR="00680D0E">
        <w:rPr>
          <w:b/>
          <w:bCs/>
        </w:rPr>
        <w:t xml:space="preserve">29 </w:t>
      </w:r>
      <w:r>
        <w:rPr>
          <w:b/>
          <w:bCs/>
        </w:rPr>
        <w:t xml:space="preserve">lõike </w:t>
      </w:r>
      <w:r w:rsidR="00864F25">
        <w:rPr>
          <w:b/>
          <w:bCs/>
        </w:rPr>
        <w:t xml:space="preserve">2 </w:t>
      </w:r>
      <w:r w:rsidRPr="00BD575D">
        <w:rPr>
          <w:bCs/>
        </w:rPr>
        <w:t xml:space="preserve">kohaselt </w:t>
      </w:r>
      <w:r w:rsidR="00BD575D" w:rsidRPr="00BD575D">
        <w:rPr>
          <w:bCs/>
        </w:rPr>
        <w:t xml:space="preserve">ei tohi toetuse saajal kuni viimase toetusosa väljamaksmiseni olla </w:t>
      </w:r>
      <w:r w:rsidR="00BD575D" w:rsidRPr="00BD575D">
        <w:rPr>
          <w:lang w:eastAsia="et-EE"/>
        </w:rPr>
        <w:t>riikliku maksu võlga või kui tema riikliku maksu võla ajatamise korral on maksuvõlg</w:t>
      </w:r>
      <w:r w:rsidR="00BD575D">
        <w:rPr>
          <w:lang w:eastAsia="et-EE"/>
        </w:rPr>
        <w:t xml:space="preserve"> </w:t>
      </w:r>
      <w:r w:rsidR="00BD575D" w:rsidRPr="00BD575D">
        <w:rPr>
          <w:lang w:eastAsia="et-EE"/>
        </w:rPr>
        <w:t>tasutud ettenähtud summas</w:t>
      </w:r>
      <w:r w:rsidR="00B61F2E">
        <w:rPr>
          <w:lang w:eastAsia="et-EE"/>
        </w:rPr>
        <w:t xml:space="preserve"> ning</w:t>
      </w:r>
      <w:r w:rsidR="00BD575D" w:rsidRPr="00B7102C">
        <w:rPr>
          <w:lang w:eastAsia="et-EE"/>
        </w:rPr>
        <w:t xml:space="preserve"> </w:t>
      </w:r>
      <w:r w:rsidR="00B61F2E">
        <w:rPr>
          <w:lang w:eastAsia="et-EE"/>
        </w:rPr>
        <w:t>ei või</w:t>
      </w:r>
      <w:r w:rsidR="00B61F2E" w:rsidRPr="00BD575D">
        <w:rPr>
          <w:bCs/>
        </w:rPr>
        <w:t xml:space="preserve"> </w:t>
      </w:r>
      <w:r w:rsidR="00B61F2E">
        <w:rPr>
          <w:bCs/>
        </w:rPr>
        <w:t xml:space="preserve">olla </w:t>
      </w:r>
      <w:r w:rsidR="00B61F2E">
        <w:t>karistusregistrisse kantud karistusandmeid toidu- ja söödaohutuse, looma- ja taimetervise, loomade heaolu ning keskkonnanõuete rikkumise eest</w:t>
      </w:r>
      <w:r w:rsidR="006C5190">
        <w:t>.</w:t>
      </w:r>
    </w:p>
    <w:p w:rsidR="00A92086" w:rsidRPr="00EA136D" w:rsidRDefault="00DF4ACC">
      <w:pPr>
        <w:overflowPunct w:val="0"/>
        <w:adjustRightInd w:val="0"/>
        <w:jc w:val="both"/>
        <w:textAlignment w:val="baseline"/>
        <w:rPr>
          <w:b/>
        </w:rPr>
      </w:pPr>
      <w:r>
        <w:rPr>
          <w:bCs/>
        </w:rPr>
        <w:lastRenderedPageBreak/>
        <w:t>Nõude</w:t>
      </w:r>
      <w:r w:rsidR="00B61F2E" w:rsidRPr="000B60E1">
        <w:rPr>
          <w:bCs/>
        </w:rPr>
        <w:t xml:space="preserve"> </w:t>
      </w:r>
      <w:r w:rsidR="00A92086" w:rsidRPr="00EA136D">
        <w:t>eesmärgiks on tagada, et toetuse saaja ehk isik, kellele tehakse väljamakse on jätkusuutlik ettevõtja. Euroopa Liidu ühise põllumajanduspoliitika rakendamise seaduse § 79 lõike 4 kohaselt jäetakse taotlus rahuldamata, kui taotleja ei vasta toetuse saamiseks esitatud nõuetele. Seega on PRIA-l õigus kontrollida kogu taotluse menetlemise ajal ja enne toetuse väljamaksmist taotleja ja toetuse saajal riikliku maksu võla olemasolu ning maksuvõla olemasolu korral selle ajatatust j</w:t>
      </w:r>
      <w:r w:rsidR="00B61F2E">
        <w:t xml:space="preserve">a maksete tähtaegset tasumist. </w:t>
      </w:r>
      <w:r w:rsidR="00A92086" w:rsidRPr="00EA136D">
        <w:t>Kehtestatud</w:t>
      </w:r>
      <w:r w:rsidR="006C5190">
        <w:t xml:space="preserve"> </w:t>
      </w:r>
      <w:r w:rsidR="00A92086" w:rsidRPr="00EA136D">
        <w:t xml:space="preserve">nõue täidab EL-i finantshuvide kaitse eesmärki. Kui tegemist on isikuga, kes ei ole kohustusi riigi või EL ees täitnud, ei saa teda pidada usaldusväärseks. Euroopa Parlamendi ja nõukogu määruse (EL) nr 1303/2013 artikli 125 lõike 3 punktis d nimetatud suutlikkus hõlmab haldus-, finants- ja toimimissuutlikust, näiteks peab toetuse saaja olema maksevõimeline, kuna see on üheks näitajaks taotleja majandusliku seisu hindamisel. Kui toetuse saajal on maksuvõlad, ei ole õigustatud ka talle täiendavate avalike vahendite eraldamine. Samuti on maksevõimelisus üheks usaldusväärsuse näitajaks. </w:t>
      </w:r>
      <w:r w:rsidR="00A92086">
        <w:t>Kui toetuse saajal on kehtiv karistus ja sellega on kaasnenud ka</w:t>
      </w:r>
      <w:r w:rsidR="00A92086" w:rsidRPr="00D869C0">
        <w:t xml:space="preserve"> ettekirjutus, siis puudub investeeringutoetusel ergutav mõju, kuna vastavate riiklike õigusaktide kohaselt peab toetuse taotleja tegema ettekirjutusega ettenähtud investeeringu niikuinii.</w:t>
      </w:r>
      <w:r w:rsidR="00A92086" w:rsidRPr="00C94F8C">
        <w:t xml:space="preserve"> </w:t>
      </w:r>
      <w:r w:rsidR="00A92086">
        <w:t>Kuna e</w:t>
      </w:r>
      <w:r w:rsidR="00A92086" w:rsidRPr="00C3169C">
        <w:t>elnõu alusel</w:t>
      </w:r>
      <w:r w:rsidR="00A92086">
        <w:t xml:space="preserve"> antava investeeringutoetuse eesmärk</w:t>
      </w:r>
      <w:r w:rsidR="00A92086" w:rsidRPr="00C3169C">
        <w:t xml:space="preserve"> on </w:t>
      </w:r>
      <w:r w:rsidR="004B2CD8" w:rsidRPr="00C3169C">
        <w:t>põllumajandusettevõt</w:t>
      </w:r>
      <w:r w:rsidR="004B2CD8">
        <w:t>jate</w:t>
      </w:r>
      <w:r w:rsidR="004B2CD8" w:rsidRPr="00C3169C">
        <w:t xml:space="preserve"> </w:t>
      </w:r>
      <w:r w:rsidR="00A92086" w:rsidRPr="00C3169C">
        <w:t>tulemuslikkuse parandamine</w:t>
      </w:r>
      <w:r w:rsidR="00A92086">
        <w:t xml:space="preserve">, </w:t>
      </w:r>
      <w:r w:rsidR="00A92086" w:rsidRPr="00C3169C">
        <w:t>mitte</w:t>
      </w:r>
      <w:r w:rsidR="00A92086">
        <w:t xml:space="preserve"> olemasolevate rikkumiste likvideerimine, siis ei täidaks </w:t>
      </w:r>
      <w:r w:rsidR="00A92086" w:rsidRPr="007D7311">
        <w:t>loomade heaol</w:t>
      </w:r>
      <w:r w:rsidR="00A92086">
        <w:t>u ning keskkonnanõudeid rikkunud ettevõtjate toetamine meetme eesmärki</w:t>
      </w:r>
      <w:r w:rsidR="006C5190">
        <w:t>.</w:t>
      </w:r>
    </w:p>
    <w:p w:rsidR="00B7102C" w:rsidRDefault="00B7102C">
      <w:pPr>
        <w:tabs>
          <w:tab w:val="left" w:pos="720"/>
        </w:tabs>
        <w:overflowPunct w:val="0"/>
        <w:adjustRightInd w:val="0"/>
        <w:jc w:val="both"/>
        <w:textAlignment w:val="baseline"/>
        <w:rPr>
          <w:b/>
          <w:bCs/>
        </w:rPr>
      </w:pPr>
    </w:p>
    <w:p w:rsidR="00B7102C" w:rsidRPr="00E0434D" w:rsidRDefault="00B7102C">
      <w:pPr>
        <w:tabs>
          <w:tab w:val="left" w:pos="720"/>
        </w:tabs>
        <w:overflowPunct w:val="0"/>
        <w:adjustRightInd w:val="0"/>
        <w:jc w:val="both"/>
        <w:textAlignment w:val="baseline"/>
        <w:rPr>
          <w:bCs/>
        </w:rPr>
      </w:pPr>
      <w:r>
        <w:rPr>
          <w:b/>
          <w:bCs/>
        </w:rPr>
        <w:t>Eelnõu</w:t>
      </w:r>
      <w:r w:rsidRPr="00425D65">
        <w:rPr>
          <w:b/>
          <w:bCs/>
        </w:rPr>
        <w:t xml:space="preserve"> §</w:t>
      </w:r>
      <w:r>
        <w:rPr>
          <w:b/>
          <w:bCs/>
        </w:rPr>
        <w:t xml:space="preserve"> </w:t>
      </w:r>
      <w:r w:rsidR="00680D0E">
        <w:rPr>
          <w:b/>
          <w:bCs/>
        </w:rPr>
        <w:t xml:space="preserve">29 </w:t>
      </w:r>
      <w:r>
        <w:rPr>
          <w:b/>
          <w:bCs/>
        </w:rPr>
        <w:t>lõi</w:t>
      </w:r>
      <w:r w:rsidR="006C5190">
        <w:rPr>
          <w:b/>
          <w:bCs/>
        </w:rPr>
        <w:t>k</w:t>
      </w:r>
      <w:r>
        <w:rPr>
          <w:b/>
          <w:bCs/>
        </w:rPr>
        <w:t>e 3</w:t>
      </w:r>
      <w:r w:rsidR="00880D77">
        <w:rPr>
          <w:b/>
          <w:bCs/>
        </w:rPr>
        <w:t xml:space="preserve"> punktid </w:t>
      </w:r>
      <w:r w:rsidR="008054D0">
        <w:rPr>
          <w:b/>
          <w:bCs/>
        </w:rPr>
        <w:t>1-</w:t>
      </w:r>
      <w:r w:rsidR="00173BB6">
        <w:rPr>
          <w:b/>
          <w:bCs/>
        </w:rPr>
        <w:t>3</w:t>
      </w:r>
      <w:r w:rsidR="008054D0">
        <w:rPr>
          <w:b/>
          <w:bCs/>
        </w:rPr>
        <w:t xml:space="preserve"> </w:t>
      </w:r>
      <w:r w:rsidR="00880D77">
        <w:rPr>
          <w:bCs/>
        </w:rPr>
        <w:t>reguleerivad toetuse saaja</w:t>
      </w:r>
      <w:r w:rsidRPr="00E0434D">
        <w:rPr>
          <w:bCs/>
        </w:rPr>
        <w:t xml:space="preserve"> kohutusi</w:t>
      </w:r>
      <w:r w:rsidR="00E0434D" w:rsidRPr="00E0434D">
        <w:rPr>
          <w:bCs/>
        </w:rPr>
        <w:t xml:space="preserve"> inve</w:t>
      </w:r>
      <w:r w:rsidR="00E0434D">
        <w:rPr>
          <w:bCs/>
        </w:rPr>
        <w:t>steer</w:t>
      </w:r>
      <w:r w:rsidR="00E0434D" w:rsidRPr="00E0434D">
        <w:rPr>
          <w:bCs/>
        </w:rPr>
        <w:t>ingu tegemist tõendavate dokumentide esitamis</w:t>
      </w:r>
      <w:r w:rsidR="00E0434D">
        <w:rPr>
          <w:bCs/>
        </w:rPr>
        <w:t>el.</w:t>
      </w:r>
    </w:p>
    <w:p w:rsidR="008A1521" w:rsidRDefault="008A1521">
      <w:pPr>
        <w:overflowPunct w:val="0"/>
        <w:adjustRightInd w:val="0"/>
        <w:jc w:val="both"/>
        <w:textAlignment w:val="baseline"/>
        <w:rPr>
          <w:rFonts w:eastAsia="Calibri"/>
        </w:rPr>
      </w:pPr>
    </w:p>
    <w:p w:rsidR="00E0434D" w:rsidRPr="00E0434D" w:rsidRDefault="00E0434D">
      <w:pPr>
        <w:overflowPunct w:val="0"/>
        <w:adjustRightInd w:val="0"/>
        <w:jc w:val="both"/>
        <w:textAlignment w:val="baseline"/>
        <w:rPr>
          <w:rFonts w:eastAsia="Calibri"/>
        </w:rPr>
      </w:pPr>
      <w:r w:rsidRPr="00E0434D">
        <w:rPr>
          <w:rFonts w:eastAsia="Calibri"/>
        </w:rPr>
        <w:t>Kui toetuse saaja ostab investeeringuobjekti kasutades liisingut, siis toetuse saaja viib tegevuse ellu ja esitab tegevuse elluviimist tõendavad dokumendid viie aasta jooksul (muude rahastamisviiside korral on vastav periood kaks aastat). Kuludokumendid esitatakse PRIA-le kalendriaastas kuni neljas osas ühe taotluse kohta (viie aasta jooksul arvates PRIA poolt taotluse rahuldamise otsuse tegemisest). Arvestades, et liisingu korral</w:t>
      </w:r>
      <w:r w:rsidRPr="00E0434D">
        <w:t xml:space="preserve"> </w:t>
      </w:r>
      <w:r w:rsidRPr="00E0434D">
        <w:rPr>
          <w:rFonts w:eastAsia="Calibri"/>
        </w:rPr>
        <w:t xml:space="preserve">makstakse edaspidi toetust toetuse saajale reaalselt teostatud kulude alusel, siis on vajalik tegevuse elluviimise ja tegevuse elluviimist tõendavate dokumentide esitamise perioodi pikendamine seniselt kahelt viie aastani arvates taotluse rahuldamise otsuse tegemisest, et toetuse saajatel jääks mõistlik aeg liisingumaksete tasumiseks. </w:t>
      </w:r>
    </w:p>
    <w:p w:rsidR="008054D0" w:rsidRDefault="008054D0">
      <w:pPr>
        <w:tabs>
          <w:tab w:val="left" w:pos="720"/>
        </w:tabs>
        <w:overflowPunct w:val="0"/>
        <w:adjustRightInd w:val="0"/>
        <w:jc w:val="both"/>
        <w:textAlignment w:val="baseline"/>
        <w:rPr>
          <w:b/>
          <w:bCs/>
        </w:rPr>
      </w:pPr>
    </w:p>
    <w:p w:rsidR="00E0434D" w:rsidRPr="00B61F2E" w:rsidRDefault="00880D77">
      <w:pPr>
        <w:tabs>
          <w:tab w:val="left" w:pos="720"/>
        </w:tabs>
        <w:overflowPunct w:val="0"/>
        <w:adjustRightInd w:val="0"/>
        <w:jc w:val="both"/>
        <w:textAlignment w:val="baseline"/>
        <w:rPr>
          <w:bCs/>
        </w:rPr>
      </w:pPr>
      <w:r>
        <w:rPr>
          <w:b/>
          <w:bCs/>
        </w:rPr>
        <w:t>Eelnõu</w:t>
      </w:r>
      <w:r w:rsidRPr="00425D65">
        <w:rPr>
          <w:b/>
          <w:bCs/>
        </w:rPr>
        <w:t xml:space="preserve"> §</w:t>
      </w:r>
      <w:r>
        <w:rPr>
          <w:b/>
          <w:bCs/>
        </w:rPr>
        <w:t xml:space="preserve"> </w:t>
      </w:r>
      <w:r w:rsidR="00680D0E">
        <w:rPr>
          <w:b/>
          <w:bCs/>
        </w:rPr>
        <w:t xml:space="preserve">29 </w:t>
      </w:r>
      <w:r>
        <w:rPr>
          <w:b/>
          <w:bCs/>
        </w:rPr>
        <w:t>lõi</w:t>
      </w:r>
      <w:r w:rsidR="00F76FC3">
        <w:rPr>
          <w:b/>
          <w:bCs/>
        </w:rPr>
        <w:t>k</w:t>
      </w:r>
      <w:r>
        <w:rPr>
          <w:b/>
          <w:bCs/>
        </w:rPr>
        <w:t xml:space="preserve">e </w:t>
      </w:r>
      <w:r w:rsidR="00F76FC3">
        <w:rPr>
          <w:b/>
          <w:bCs/>
        </w:rPr>
        <w:t>3</w:t>
      </w:r>
      <w:r>
        <w:rPr>
          <w:b/>
          <w:bCs/>
        </w:rPr>
        <w:t xml:space="preserve"> punktid 4-</w:t>
      </w:r>
      <w:r w:rsidR="008D2F78">
        <w:rPr>
          <w:b/>
          <w:bCs/>
        </w:rPr>
        <w:t xml:space="preserve">8 </w:t>
      </w:r>
      <w:r w:rsidRPr="00B61F2E">
        <w:rPr>
          <w:bCs/>
        </w:rPr>
        <w:t>reguleerivad toetuse saaja kohustus</w:t>
      </w:r>
      <w:r w:rsidR="00B954D6" w:rsidRPr="00B61F2E">
        <w:rPr>
          <w:bCs/>
        </w:rPr>
        <w:t>i</w:t>
      </w:r>
      <w:r w:rsidR="00264F05" w:rsidRPr="00B61F2E">
        <w:rPr>
          <w:bCs/>
        </w:rPr>
        <w:t xml:space="preserve"> </w:t>
      </w:r>
      <w:r w:rsidR="00DF6D2B" w:rsidRPr="00B61F2E">
        <w:rPr>
          <w:lang w:eastAsia="et-EE"/>
        </w:rPr>
        <w:t>viimase maksetaotluse esitamise ajani</w:t>
      </w:r>
      <w:r w:rsidR="005D4526">
        <w:rPr>
          <w:lang w:eastAsia="et-EE"/>
        </w:rPr>
        <w:t xml:space="preserve"> või kuni</w:t>
      </w:r>
      <w:r w:rsidR="008D2F78">
        <w:rPr>
          <w:lang w:eastAsia="et-EE"/>
        </w:rPr>
        <w:t xml:space="preserve"> viie</w:t>
      </w:r>
      <w:r w:rsidR="005D4526">
        <w:rPr>
          <w:lang w:eastAsia="et-EE"/>
        </w:rPr>
        <w:t xml:space="preserve"> aasta möödumiseni peale viimase toetusosa saamist</w:t>
      </w:r>
      <w:r w:rsidR="008D2F78">
        <w:rPr>
          <w:lang w:eastAsia="et-EE"/>
        </w:rPr>
        <w:t>.</w:t>
      </w:r>
      <w:r w:rsidR="005D4526">
        <w:rPr>
          <w:lang w:eastAsia="et-EE"/>
        </w:rPr>
        <w:t xml:space="preserve"> </w:t>
      </w:r>
    </w:p>
    <w:p w:rsidR="00DF6D2B" w:rsidRPr="00B61F2E" w:rsidRDefault="00DF6D2B">
      <w:pPr>
        <w:overflowPunct w:val="0"/>
        <w:adjustRightInd w:val="0"/>
        <w:jc w:val="both"/>
        <w:textAlignment w:val="baseline"/>
        <w:rPr>
          <w:rFonts w:eastAsia="Calibri"/>
        </w:rPr>
      </w:pPr>
    </w:p>
    <w:p w:rsidR="00DF6D2B" w:rsidRDefault="00DF6D2B">
      <w:pPr>
        <w:overflowPunct w:val="0"/>
        <w:adjustRightInd w:val="0"/>
        <w:jc w:val="both"/>
        <w:textAlignment w:val="baseline"/>
      </w:pPr>
      <w:r>
        <w:rPr>
          <w:bCs/>
        </w:rPr>
        <w:t>E</w:t>
      </w:r>
      <w:r w:rsidRPr="000F1494">
        <w:rPr>
          <w:bCs/>
        </w:rPr>
        <w:t>elnõu</w:t>
      </w:r>
      <w:r>
        <w:rPr>
          <w:b/>
          <w:bCs/>
        </w:rPr>
        <w:t xml:space="preserve"> </w:t>
      </w:r>
      <w:r w:rsidRPr="00E902D2">
        <w:rPr>
          <w:bCs/>
        </w:rPr>
        <w:t xml:space="preserve">§ </w:t>
      </w:r>
      <w:r w:rsidR="00680D0E">
        <w:rPr>
          <w:bCs/>
        </w:rPr>
        <w:t>4</w:t>
      </w:r>
      <w:r w:rsidR="00680D0E" w:rsidRPr="00E902D2">
        <w:rPr>
          <w:bCs/>
        </w:rPr>
        <w:t xml:space="preserve"> </w:t>
      </w:r>
      <w:r w:rsidRPr="00E902D2">
        <w:rPr>
          <w:bCs/>
        </w:rPr>
        <w:t xml:space="preserve">lõike </w:t>
      </w:r>
      <w:r>
        <w:rPr>
          <w:bCs/>
        </w:rPr>
        <w:t>1</w:t>
      </w:r>
      <w:r w:rsidRPr="00E902D2">
        <w:rPr>
          <w:bCs/>
        </w:rPr>
        <w:t xml:space="preserve"> punkti</w:t>
      </w:r>
      <w:r>
        <w:rPr>
          <w:bCs/>
        </w:rPr>
        <w:t>s</w:t>
      </w:r>
      <w:r w:rsidRPr="00E902D2">
        <w:rPr>
          <w:bCs/>
        </w:rPr>
        <w:t xml:space="preserve"> 6</w:t>
      </w:r>
      <w:r w:rsidRPr="00425D65">
        <w:rPr>
          <w:bCs/>
        </w:rPr>
        <w:t xml:space="preserve"> nimetatud istandike</w:t>
      </w:r>
      <w:r>
        <w:rPr>
          <w:bCs/>
        </w:rPr>
        <w:t xml:space="preserve"> piirdeaedade</w:t>
      </w:r>
      <w:r w:rsidRPr="00425D65">
        <w:rPr>
          <w:bCs/>
        </w:rPr>
        <w:t xml:space="preserve"> rajamise</w:t>
      </w:r>
      <w:r w:rsidR="00173BB6">
        <w:rPr>
          <w:bCs/>
        </w:rPr>
        <w:t>ks toetuse taotlemise korral ei pea taotleja enne taotlemist istandikku omama.</w:t>
      </w:r>
      <w:r w:rsidRPr="00425D65">
        <w:rPr>
          <w:bCs/>
        </w:rPr>
        <w:t xml:space="preserve"> </w:t>
      </w:r>
      <w:r w:rsidR="00173BB6">
        <w:rPr>
          <w:bCs/>
        </w:rPr>
        <w:t xml:space="preserve">Ka ei ole määratletud, mis ajal peab taotleja nimetatud juhul </w:t>
      </w:r>
      <w:r w:rsidRPr="00425D65">
        <w:rPr>
          <w:bCs/>
        </w:rPr>
        <w:t>istandiku rajamise</w:t>
      </w:r>
      <w:r w:rsidR="00173BB6">
        <w:rPr>
          <w:bCs/>
        </w:rPr>
        <w:t>ga</w:t>
      </w:r>
      <w:r w:rsidRPr="00425D65">
        <w:rPr>
          <w:bCs/>
        </w:rPr>
        <w:t xml:space="preserve"> alust</w:t>
      </w:r>
      <w:r w:rsidR="00173BB6">
        <w:rPr>
          <w:bCs/>
        </w:rPr>
        <w:t>ama</w:t>
      </w:r>
      <w:r w:rsidR="004B2CD8">
        <w:rPr>
          <w:bCs/>
        </w:rPr>
        <w:t>.</w:t>
      </w:r>
      <w:r w:rsidRPr="00425D65">
        <w:rPr>
          <w:bCs/>
        </w:rPr>
        <w:t xml:space="preserve"> </w:t>
      </w:r>
      <w:r w:rsidR="00173BB6">
        <w:rPr>
          <w:bCs/>
        </w:rPr>
        <w:t>O</w:t>
      </w:r>
      <w:r w:rsidRPr="00425D65">
        <w:rPr>
          <w:bCs/>
        </w:rPr>
        <w:t>luline on</w:t>
      </w:r>
      <w:r w:rsidR="00173BB6">
        <w:rPr>
          <w:bCs/>
        </w:rPr>
        <w:t xml:space="preserve"> aga</w:t>
      </w:r>
      <w:r w:rsidRPr="00425D65">
        <w:rPr>
          <w:bCs/>
        </w:rPr>
        <w:t xml:space="preserve">, et </w:t>
      </w:r>
      <w:r w:rsidRPr="00425D65">
        <w:t>hiljemalt üks aasta pärast toetuse viimase väljamakse saamist on kogu investeeringuobjekti</w:t>
      </w:r>
      <w:r>
        <w:t xml:space="preserve"> pindala</w:t>
      </w:r>
      <w:r w:rsidRPr="00425D65">
        <w:t xml:space="preserve"> ulatuses rajatud istand</w:t>
      </w:r>
      <w:r>
        <w:t>ik</w:t>
      </w:r>
      <w:r w:rsidRPr="00425D65">
        <w:t>, kus kasva</w:t>
      </w:r>
      <w:r>
        <w:t>ta</w:t>
      </w:r>
      <w:r w:rsidRPr="00425D65">
        <w:t xml:space="preserve">takse Euroopa </w:t>
      </w:r>
      <w:r>
        <w:t xml:space="preserve">Liidu toimimise </w:t>
      </w:r>
      <w:r w:rsidRPr="00425D65">
        <w:t xml:space="preserve">lepingu I lisa </w:t>
      </w:r>
      <w:r>
        <w:t>8.</w:t>
      </w:r>
      <w:r w:rsidRPr="00425D65">
        <w:t xml:space="preserve"> rühma kuuluvaid puid, põõsaid ja </w:t>
      </w:r>
      <w:r>
        <w:t xml:space="preserve">mitmeaastaseid </w:t>
      </w:r>
      <w:r w:rsidRPr="00425D65">
        <w:t>taimi, mis kannavad söödavaid vilju.</w:t>
      </w:r>
    </w:p>
    <w:p w:rsidR="00DF6D2B" w:rsidRDefault="00DF6D2B">
      <w:pPr>
        <w:overflowPunct w:val="0"/>
        <w:adjustRightInd w:val="0"/>
        <w:jc w:val="both"/>
        <w:textAlignment w:val="baseline"/>
        <w:rPr>
          <w:rFonts w:eastAsia="Calibri"/>
        </w:rPr>
      </w:pPr>
    </w:p>
    <w:p w:rsidR="00173BB6" w:rsidRDefault="00173BB6">
      <w:pPr>
        <w:overflowPunct w:val="0"/>
        <w:adjustRightInd w:val="0"/>
        <w:jc w:val="both"/>
        <w:textAlignment w:val="baseline"/>
      </w:pPr>
      <w:r>
        <w:rPr>
          <w:rFonts w:eastAsia="Calibri"/>
        </w:rPr>
        <w:t xml:space="preserve">Ehitise ehitamise korral või statsionaarse seadme ostmise korral, mille paigaldamine eeldab </w:t>
      </w:r>
      <w:r w:rsidRPr="00173BB6">
        <w:rPr>
          <w:rFonts w:eastAsia="Calibri"/>
        </w:rPr>
        <w:t>ehit</w:t>
      </w:r>
      <w:r>
        <w:rPr>
          <w:rFonts w:eastAsia="Calibri"/>
        </w:rPr>
        <w:t>ise kasutusloa, osakasutusloa või</w:t>
      </w:r>
      <w:r w:rsidRPr="00173BB6">
        <w:rPr>
          <w:rFonts w:eastAsia="Calibri"/>
        </w:rPr>
        <w:t xml:space="preserve"> kasutusteatis</w:t>
      </w:r>
      <w:r>
        <w:rPr>
          <w:rFonts w:eastAsia="Calibri"/>
        </w:rPr>
        <w:t>e olemasolu,</w:t>
      </w:r>
      <w:r w:rsidRPr="00173BB6">
        <w:rPr>
          <w:rFonts w:eastAsia="Calibri"/>
        </w:rPr>
        <w:t xml:space="preserve"> </w:t>
      </w:r>
      <w:r>
        <w:rPr>
          <w:rFonts w:eastAsia="Calibri"/>
        </w:rPr>
        <w:t>peab t</w:t>
      </w:r>
      <w:r w:rsidR="00DF6D2B">
        <w:rPr>
          <w:rFonts w:eastAsia="Calibri"/>
        </w:rPr>
        <w:t xml:space="preserve">oetuse saajal olema </w:t>
      </w:r>
      <w:r w:rsidR="00DF6D2B" w:rsidRPr="00EA136D">
        <w:rPr>
          <w:rFonts w:eastAsia="Calibri"/>
        </w:rPr>
        <w:t xml:space="preserve">hiljemalt viimaste investeeringu tegemist tõendavate dokumentide esitamise ajal ehitusregistris </w:t>
      </w:r>
      <w:r>
        <w:rPr>
          <w:rFonts w:eastAsia="Calibri"/>
        </w:rPr>
        <w:t>vastav luba või teatis</w:t>
      </w:r>
      <w:r w:rsidR="00DF6D2B" w:rsidRPr="00EA136D">
        <w:rPr>
          <w:rFonts w:eastAsia="Calibri"/>
        </w:rPr>
        <w:t>. Ehitise kasutusloa, osakasutusloa või kasutusteatisega tõendatakse, et valminud ehitis või selle osa vastab ehitise kohta ettenähtud nõuetele ja seda võib kasutada vastavalt kavandatud kasutamise otstarbele. Kasutusluba</w:t>
      </w:r>
      <w:r w:rsidR="00DF6D2B">
        <w:rPr>
          <w:rFonts w:eastAsia="Calibri"/>
        </w:rPr>
        <w:t>,</w:t>
      </w:r>
      <w:r w:rsidR="00DF6D2B" w:rsidRPr="00EA136D">
        <w:rPr>
          <w:rFonts w:eastAsia="Calibri"/>
        </w:rPr>
        <w:t xml:space="preserve"> kasutusteatis</w:t>
      </w:r>
      <w:r w:rsidR="00DF6D2B">
        <w:rPr>
          <w:rFonts w:eastAsia="Calibri"/>
        </w:rPr>
        <w:t xml:space="preserve"> või vee erikasutusluba</w:t>
      </w:r>
      <w:r w:rsidR="00DF6D2B" w:rsidRPr="00EA136D">
        <w:rPr>
          <w:rFonts w:eastAsia="Calibri"/>
        </w:rPr>
        <w:t xml:space="preserve"> võimaldab tagada, et investeeringuobjekti hakatakse sihtotstarbeliselt kasutama. Ehitusseadustiku § 50 lõike 5 kohaselt</w:t>
      </w:r>
      <w:r w:rsidR="00DF6D2B" w:rsidRPr="00EA136D">
        <w:t xml:space="preserve"> </w:t>
      </w:r>
      <w:r w:rsidRPr="00EA136D">
        <w:rPr>
          <w:rFonts w:eastAsia="Calibri"/>
        </w:rPr>
        <w:t xml:space="preserve">võib </w:t>
      </w:r>
      <w:r w:rsidR="00DF6D2B" w:rsidRPr="00EA136D">
        <w:rPr>
          <w:rFonts w:eastAsia="Calibri"/>
        </w:rPr>
        <w:t xml:space="preserve">ehitise osale anda osakasutusloa, kui </w:t>
      </w:r>
      <w:r w:rsidR="00DF6D2B" w:rsidRPr="00EA136D">
        <w:rPr>
          <w:rFonts w:eastAsia="Calibri"/>
        </w:rPr>
        <w:lastRenderedPageBreak/>
        <w:t>ehitise osa on valmis ning täidetud on õigusaktides esitatud nõuded, eelkõige nõue, et ehitist on võimalik ohutult kasutada.</w:t>
      </w:r>
      <w:r w:rsidR="00D43431" w:rsidRPr="00D43431">
        <w:t xml:space="preserve"> </w:t>
      </w:r>
    </w:p>
    <w:p w:rsidR="00DF6D2B" w:rsidRPr="00EA136D" w:rsidRDefault="00D43431">
      <w:pPr>
        <w:overflowPunct w:val="0"/>
        <w:adjustRightInd w:val="0"/>
        <w:jc w:val="both"/>
        <w:textAlignment w:val="baseline"/>
        <w:rPr>
          <w:rFonts w:eastAsia="Calibri"/>
        </w:rPr>
      </w:pPr>
      <w:r>
        <w:t>Toetuse saajal</w:t>
      </w:r>
      <w:r w:rsidRPr="00B61736">
        <w:t xml:space="preserve"> peab olema </w:t>
      </w:r>
      <w:r w:rsidR="00173BB6">
        <w:t>niisutussüsteemi ehitamiseks või ostmiseks toetuse taotlemise korral</w:t>
      </w:r>
      <w:r w:rsidRPr="00B61736">
        <w:t xml:space="preserve"> vee eri</w:t>
      </w:r>
      <w:r>
        <w:t>kasutusluba veeseaduse kohaselt</w:t>
      </w:r>
      <w:r w:rsidR="00CD4DF1">
        <w:t xml:space="preserve"> hiljemalt viimase maksetaotluse esitamise ajaks</w:t>
      </w:r>
      <w:r>
        <w:t>.</w:t>
      </w:r>
      <w:r w:rsidRPr="00B61736">
        <w:t xml:space="preserve"> Vee erikasutusluba on tõend vee kasutamise lubamise kohta veekogu või põhjaveekihi seisundit mõjutavate ainete, ehitiste või tehnovahenditega vastavalt veeseaduse §-le 8. Vee erikasutusloas teatatakse tingimused kasutatava vee hulga ning veekasutusega kaasnevate kohustuste ja piirangute kohta.</w:t>
      </w:r>
      <w:r w:rsidR="000F4679" w:rsidRPr="000F4679">
        <w:t xml:space="preserve"> </w:t>
      </w:r>
      <w:r w:rsidR="000F4679">
        <w:rPr>
          <w:lang w:eastAsia="et-EE"/>
        </w:rPr>
        <w:t>Toetuse saaja peab mõõtma veekas</w:t>
      </w:r>
      <w:r w:rsidR="00F047D2">
        <w:rPr>
          <w:lang w:eastAsia="et-EE"/>
        </w:rPr>
        <w:t>u</w:t>
      </w:r>
      <w:r w:rsidR="000F4679">
        <w:rPr>
          <w:lang w:eastAsia="et-EE"/>
        </w:rPr>
        <w:t>tust niisutussüsteemis ning kui niisutuseks kasutatava veekogumi seisund ei olnud taotluse esitamise tähtajal vähemalt hea, siis ka kogu oma veekasutust</w:t>
      </w:r>
      <w:r w:rsidR="006D345D">
        <w:rPr>
          <w:lang w:eastAsia="et-EE"/>
        </w:rPr>
        <w:t>.</w:t>
      </w:r>
    </w:p>
    <w:p w:rsidR="00C46B00" w:rsidRDefault="00C46B00">
      <w:pPr>
        <w:overflowPunct w:val="0"/>
        <w:adjustRightInd w:val="0"/>
        <w:jc w:val="both"/>
        <w:textAlignment w:val="baseline"/>
        <w:rPr>
          <w:b/>
          <w:bCs/>
        </w:rPr>
      </w:pPr>
    </w:p>
    <w:p w:rsidR="00485392" w:rsidRPr="008054D0" w:rsidRDefault="00EA136D">
      <w:pPr>
        <w:overflowPunct w:val="0"/>
        <w:adjustRightInd w:val="0"/>
        <w:jc w:val="both"/>
        <w:textAlignment w:val="baseline"/>
        <w:rPr>
          <w:bCs/>
        </w:rPr>
      </w:pPr>
      <w:r w:rsidRPr="000D3117">
        <w:rPr>
          <w:b/>
          <w:bCs/>
        </w:rPr>
        <w:t xml:space="preserve">Eelnõu § </w:t>
      </w:r>
      <w:r w:rsidR="00680D0E" w:rsidRPr="000D3117">
        <w:rPr>
          <w:b/>
          <w:bCs/>
        </w:rPr>
        <w:t xml:space="preserve">29 </w:t>
      </w:r>
      <w:r w:rsidRPr="000D3117">
        <w:rPr>
          <w:b/>
          <w:bCs/>
        </w:rPr>
        <w:t xml:space="preserve">lõike </w:t>
      </w:r>
      <w:r w:rsidR="00A92086" w:rsidRPr="000D3117">
        <w:rPr>
          <w:b/>
          <w:bCs/>
        </w:rPr>
        <w:t>4</w:t>
      </w:r>
      <w:r w:rsidR="00D657A4" w:rsidRPr="000D3117">
        <w:rPr>
          <w:b/>
          <w:bCs/>
        </w:rPr>
        <w:t xml:space="preserve"> </w:t>
      </w:r>
      <w:r w:rsidR="008054D0" w:rsidRPr="000D3117">
        <w:rPr>
          <w:b/>
          <w:bCs/>
        </w:rPr>
        <w:t>punktid</w:t>
      </w:r>
      <w:r w:rsidRPr="000D3117">
        <w:rPr>
          <w:b/>
          <w:bCs/>
        </w:rPr>
        <w:t xml:space="preserve"> </w:t>
      </w:r>
      <w:r w:rsidR="00A92086" w:rsidRPr="000D3117">
        <w:rPr>
          <w:b/>
          <w:bCs/>
        </w:rPr>
        <w:t>1-</w:t>
      </w:r>
      <w:r w:rsidR="002A029B" w:rsidRPr="000D3117">
        <w:rPr>
          <w:b/>
          <w:bCs/>
        </w:rPr>
        <w:t xml:space="preserve">5 </w:t>
      </w:r>
      <w:r w:rsidR="00092DA6" w:rsidRPr="000D3117">
        <w:rPr>
          <w:b/>
          <w:bCs/>
        </w:rPr>
        <w:t xml:space="preserve">ja lõige 5 </w:t>
      </w:r>
      <w:r w:rsidR="00A92086" w:rsidRPr="000D3117">
        <w:rPr>
          <w:bCs/>
        </w:rPr>
        <w:t xml:space="preserve">käsitlevad toetuse saaja kohustusi </w:t>
      </w:r>
      <w:r w:rsidR="00A621B2" w:rsidRPr="000D3117">
        <w:rPr>
          <w:bCs/>
        </w:rPr>
        <w:t>eelnõu</w:t>
      </w:r>
      <w:r w:rsidR="00F17012" w:rsidRPr="000D3117">
        <w:rPr>
          <w:bCs/>
        </w:rPr>
        <w:t xml:space="preserve"> </w:t>
      </w:r>
      <w:r w:rsidR="00A92086" w:rsidRPr="000D3117">
        <w:rPr>
          <w:lang w:eastAsia="et-EE"/>
        </w:rPr>
        <w:t xml:space="preserve">§ </w:t>
      </w:r>
      <w:r w:rsidR="00680D0E" w:rsidRPr="000D3117">
        <w:rPr>
          <w:lang w:eastAsia="et-EE"/>
        </w:rPr>
        <w:t xml:space="preserve">4 </w:t>
      </w:r>
      <w:r w:rsidR="00A92086" w:rsidRPr="000D3117">
        <w:rPr>
          <w:lang w:eastAsia="et-EE"/>
        </w:rPr>
        <w:t xml:space="preserve">lõike 1 punktides 3 ja 4 nimetatud tegevuste (investeeringud </w:t>
      </w:r>
      <w:r w:rsidR="00A92086" w:rsidRPr="000D3117">
        <w:rPr>
          <w:bCs/>
          <w:lang w:eastAsia="et-EE"/>
        </w:rPr>
        <w:t xml:space="preserve">bioenergia tootmisesse) </w:t>
      </w:r>
      <w:r w:rsidR="008054D0" w:rsidRPr="000D3117">
        <w:rPr>
          <w:bCs/>
          <w:lang w:eastAsia="et-EE"/>
        </w:rPr>
        <w:t>kohta.</w:t>
      </w:r>
    </w:p>
    <w:p w:rsidR="00A92086" w:rsidRPr="008054D0" w:rsidRDefault="00A92086">
      <w:pPr>
        <w:overflowPunct w:val="0"/>
        <w:adjustRightInd w:val="0"/>
        <w:jc w:val="both"/>
        <w:textAlignment w:val="baseline"/>
        <w:rPr>
          <w:bCs/>
        </w:rPr>
      </w:pPr>
    </w:p>
    <w:p w:rsidR="00694AB8" w:rsidRDefault="00694AB8">
      <w:pPr>
        <w:overflowPunct w:val="0"/>
        <w:adjustRightInd w:val="0"/>
        <w:jc w:val="both"/>
        <w:textAlignment w:val="baseline"/>
        <w:rPr>
          <w:bCs/>
        </w:rPr>
      </w:pPr>
      <w:r>
        <w:rPr>
          <w:bCs/>
        </w:rPr>
        <w:t>K</w:t>
      </w:r>
      <w:r w:rsidRPr="00694AB8">
        <w:rPr>
          <w:bCs/>
        </w:rPr>
        <w:t>omisjoni delege</w:t>
      </w:r>
      <w:r w:rsidR="00FC10A4">
        <w:rPr>
          <w:bCs/>
        </w:rPr>
        <w:t>eritud määruse (EL) nr 807/2014</w:t>
      </w:r>
      <w:r w:rsidRPr="00694AB8">
        <w:rPr>
          <w:bCs/>
        </w:rPr>
        <w:t xml:space="preserve"> artikli 13 punkti </w:t>
      </w:r>
      <w:r>
        <w:rPr>
          <w:bCs/>
        </w:rPr>
        <w:t xml:space="preserve">e kohaselt </w:t>
      </w:r>
      <w:r w:rsidR="00F05DB4" w:rsidRPr="00694AB8">
        <w:rPr>
          <w:bCs/>
        </w:rPr>
        <w:t xml:space="preserve">kehtestavad </w:t>
      </w:r>
      <w:r w:rsidRPr="00694AB8">
        <w:rPr>
          <w:bCs/>
        </w:rPr>
        <w:t>liikmesriigid eri tüüpi seadmetele bioenergia, sh biokütuste tootmiseks kasutatavate teraviljade ja muude tärkliserikaste kultuuride, suhkru ja õlikultuuride maksimaalse osakaalu piirmäära. Bioenergia tootmise projektidele antavat toetust kohaldatakse ainult liidu õigusaktides, sh Euroopa Parlamendi ja nõukogu direktiivi 2009/28/EÜ artikli 17 lõigetes 2–6 sätestatud kehtivatele jätkusuutlikkuse kriteeriumi</w:t>
      </w:r>
      <w:r w:rsidR="006A6F09">
        <w:rPr>
          <w:bCs/>
        </w:rPr>
        <w:t>t</w:t>
      </w:r>
      <w:r w:rsidRPr="00694AB8">
        <w:rPr>
          <w:bCs/>
        </w:rPr>
        <w:t>ele vastava bioenergia suhtes</w:t>
      </w:r>
      <w:r w:rsidR="00FC10A4">
        <w:rPr>
          <w:bCs/>
        </w:rPr>
        <w:t>.</w:t>
      </w:r>
    </w:p>
    <w:p w:rsidR="00BE1028" w:rsidRDefault="00BE1028">
      <w:pPr>
        <w:overflowPunct w:val="0"/>
        <w:adjustRightInd w:val="0"/>
        <w:jc w:val="both"/>
        <w:textAlignment w:val="baseline"/>
        <w:rPr>
          <w:bCs/>
        </w:rPr>
      </w:pPr>
    </w:p>
    <w:p w:rsidR="00425D65" w:rsidRDefault="00E97C1B">
      <w:pPr>
        <w:overflowPunct w:val="0"/>
        <w:adjustRightInd w:val="0"/>
        <w:jc w:val="both"/>
        <w:textAlignment w:val="baseline"/>
      </w:pPr>
      <w:r>
        <w:t>Meetme juhendmaterjal</w:t>
      </w:r>
      <w:r w:rsidR="009C3A7D" w:rsidRPr="009C3A7D">
        <w:t xml:space="preserve"> </w:t>
      </w:r>
      <w:r w:rsidR="002223A2">
        <w:t>selgitab</w:t>
      </w:r>
      <w:r w:rsidR="00425D65" w:rsidRPr="00425D65">
        <w:t>, et elektri ja soojuse koostoo</w:t>
      </w:r>
      <w:r w:rsidR="004B2CD8">
        <w:t>t</w:t>
      </w:r>
      <w:r w:rsidR="00425D65" w:rsidRPr="00425D65">
        <w:t xml:space="preserve">mise puhul on </w:t>
      </w:r>
      <w:r w:rsidR="00F05DB4">
        <w:t xml:space="preserve">suurem </w:t>
      </w:r>
      <w:r w:rsidR="00425D65" w:rsidRPr="00425D65">
        <w:t xml:space="preserve">nende koostootmisjaamade efektiivsus, mis kasutavad ära tekkiva soojuse, mitte ainult ei tooda elektrit. Toidu ja söödakultuuride kasutamine </w:t>
      </w:r>
      <w:r w:rsidR="00F65DF3">
        <w:t xml:space="preserve">bioenergia tootmisel </w:t>
      </w:r>
      <w:r w:rsidR="00425D65" w:rsidRPr="00425D65">
        <w:t xml:space="preserve">seab surve toidu hindadele </w:t>
      </w:r>
      <w:r w:rsidR="00F05DB4">
        <w:t>ja</w:t>
      </w:r>
      <w:r w:rsidR="00425D65" w:rsidRPr="00425D65">
        <w:t xml:space="preserve"> mõjutab maa kasutamist ning põhjustab </w:t>
      </w:r>
      <w:r w:rsidR="00F05DB4" w:rsidRPr="00425D65">
        <w:t xml:space="preserve">seeläbi keskkonnale </w:t>
      </w:r>
      <w:r w:rsidR="00425D65" w:rsidRPr="00425D65">
        <w:t xml:space="preserve">negatiivset mõju. </w:t>
      </w:r>
    </w:p>
    <w:p w:rsidR="00BE1028" w:rsidRPr="00425D65" w:rsidRDefault="00BE1028">
      <w:pPr>
        <w:overflowPunct w:val="0"/>
        <w:adjustRightInd w:val="0"/>
        <w:jc w:val="both"/>
        <w:textAlignment w:val="baseline"/>
        <w:rPr>
          <w:bCs/>
        </w:rPr>
      </w:pPr>
    </w:p>
    <w:p w:rsidR="00425D65" w:rsidRDefault="00425D65">
      <w:pPr>
        <w:overflowPunct w:val="0"/>
        <w:adjustRightInd w:val="0"/>
        <w:jc w:val="both"/>
        <w:textAlignment w:val="baseline"/>
        <w:rPr>
          <w:bCs/>
        </w:rPr>
      </w:pPr>
      <w:r w:rsidRPr="00425D65">
        <w:rPr>
          <w:bCs/>
        </w:rPr>
        <w:t xml:space="preserve">Euroopa Strateegiapaber </w:t>
      </w:r>
      <w:r w:rsidR="00415739">
        <w:rPr>
          <w:bCs/>
        </w:rPr>
        <w:t>biogaasijaamadest</w:t>
      </w:r>
      <w:r w:rsidR="00F05DB4" w:rsidRPr="00F05DB4">
        <w:rPr>
          <w:bCs/>
        </w:rPr>
        <w:t xml:space="preserve"> </w:t>
      </w:r>
      <w:r w:rsidR="00F05DB4">
        <w:rPr>
          <w:bCs/>
        </w:rPr>
        <w:t xml:space="preserve">pärineva </w:t>
      </w:r>
      <w:r w:rsidR="00F05DB4" w:rsidRPr="00425D65">
        <w:rPr>
          <w:bCs/>
        </w:rPr>
        <w:t>soojuse kasutamise kohta</w:t>
      </w:r>
      <w:r w:rsidR="00EB6422">
        <w:rPr>
          <w:rStyle w:val="FootnoteReference"/>
          <w:bCs/>
        </w:rPr>
        <w:footnoteReference w:id="3"/>
      </w:r>
      <w:r w:rsidRPr="00425D65">
        <w:rPr>
          <w:bCs/>
        </w:rPr>
        <w:t xml:space="preserve"> seab eesmärgiks elektri ja sooj</w:t>
      </w:r>
      <w:r w:rsidR="00F05DB4">
        <w:rPr>
          <w:bCs/>
        </w:rPr>
        <w:t>use</w:t>
      </w:r>
      <w:r w:rsidRPr="00425D65">
        <w:rPr>
          <w:bCs/>
        </w:rPr>
        <w:t xml:space="preserve"> koostoo</w:t>
      </w:r>
      <w:r w:rsidR="00705C78">
        <w:rPr>
          <w:bCs/>
        </w:rPr>
        <w:t>t</w:t>
      </w:r>
      <w:r w:rsidRPr="00425D65">
        <w:rPr>
          <w:bCs/>
        </w:rPr>
        <w:t>mi</w:t>
      </w:r>
      <w:r w:rsidR="001A49B2">
        <w:rPr>
          <w:bCs/>
        </w:rPr>
        <w:t>s</w:t>
      </w:r>
      <w:r w:rsidRPr="00425D65">
        <w:rPr>
          <w:bCs/>
        </w:rPr>
        <w:t xml:space="preserve">jaamades bioenergia tootmise efektiivsuse </w:t>
      </w:r>
      <w:r w:rsidR="00F05DB4">
        <w:rPr>
          <w:bCs/>
        </w:rPr>
        <w:t>paranda</w:t>
      </w:r>
      <w:r w:rsidRPr="00425D65">
        <w:rPr>
          <w:bCs/>
        </w:rPr>
        <w:t>mise toomisprotsessi</w:t>
      </w:r>
      <w:r w:rsidR="00F05DB4">
        <w:rPr>
          <w:bCs/>
        </w:rPr>
        <w:t>s</w:t>
      </w:r>
      <w:r w:rsidRPr="00425D65">
        <w:rPr>
          <w:bCs/>
        </w:rPr>
        <w:t xml:space="preserve"> tekkiva soojuse parema ärakasutamise</w:t>
      </w:r>
      <w:r w:rsidR="00F05DB4">
        <w:rPr>
          <w:bCs/>
        </w:rPr>
        <w:t xml:space="preserve"> kaudu</w:t>
      </w:r>
      <w:r w:rsidRPr="00425D65">
        <w:rPr>
          <w:bCs/>
        </w:rPr>
        <w:t>.</w:t>
      </w:r>
      <w:r w:rsidR="00705C78">
        <w:rPr>
          <w:bCs/>
        </w:rPr>
        <w:t xml:space="preserve"> Arvestades</w:t>
      </w:r>
      <w:r w:rsidR="00B457AB">
        <w:rPr>
          <w:bCs/>
        </w:rPr>
        <w:t>, et</w:t>
      </w:r>
      <w:r w:rsidR="00705C78">
        <w:rPr>
          <w:bCs/>
        </w:rPr>
        <w:t xml:space="preserve"> koostootmisjaamade puhul on energia säästuks mõistlik ja vajalik ära kasutada kogu toodetud soojus, loetakse kasulikult tarbitud soojuseks</w:t>
      </w:r>
      <w:r w:rsidR="00093AE7">
        <w:rPr>
          <w:bCs/>
        </w:rPr>
        <w:t xml:space="preserve"> </w:t>
      </w:r>
      <w:r w:rsidR="00705C78">
        <w:rPr>
          <w:bCs/>
        </w:rPr>
        <w:t>ka väljaspool ettevõtet tarbitud soojus.</w:t>
      </w:r>
      <w:r w:rsidRPr="00425D65">
        <w:rPr>
          <w:bCs/>
        </w:rPr>
        <w:t xml:space="preserve"> Näiteks </w:t>
      </w:r>
      <w:r w:rsidR="00B457AB" w:rsidRPr="00425D65">
        <w:rPr>
          <w:bCs/>
        </w:rPr>
        <w:t>kohustab</w:t>
      </w:r>
      <w:r w:rsidR="00B457AB">
        <w:rPr>
          <w:bCs/>
        </w:rPr>
        <w:t xml:space="preserve"> </w:t>
      </w:r>
      <w:r w:rsidR="00AF7A24">
        <w:rPr>
          <w:bCs/>
        </w:rPr>
        <w:t xml:space="preserve">ka </w:t>
      </w:r>
      <w:r w:rsidRPr="00425D65">
        <w:rPr>
          <w:bCs/>
        </w:rPr>
        <w:t>Saks</w:t>
      </w:r>
      <w:r w:rsidR="00B457AB">
        <w:rPr>
          <w:bCs/>
        </w:rPr>
        <w:t>a</w:t>
      </w:r>
      <w:r w:rsidRPr="00425D65">
        <w:rPr>
          <w:bCs/>
        </w:rPr>
        <w:t xml:space="preserve">maa </w:t>
      </w:r>
      <w:r w:rsidR="00AF7A24">
        <w:rPr>
          <w:bCs/>
        </w:rPr>
        <w:t>t</w:t>
      </w:r>
      <w:r w:rsidRPr="00425D65">
        <w:rPr>
          <w:bCs/>
        </w:rPr>
        <w:t xml:space="preserve">aastuvenergia </w:t>
      </w:r>
      <w:r w:rsidR="00AF7A24">
        <w:rPr>
          <w:bCs/>
        </w:rPr>
        <w:t>s</w:t>
      </w:r>
      <w:r w:rsidRPr="00425D65">
        <w:rPr>
          <w:bCs/>
        </w:rPr>
        <w:t xml:space="preserve">eadus biogaasikäitiseid ära kasutama </w:t>
      </w:r>
      <w:r w:rsidR="00AF7A24">
        <w:rPr>
          <w:bCs/>
        </w:rPr>
        <w:t>vähemalt</w:t>
      </w:r>
      <w:r w:rsidR="00AF7A24" w:rsidRPr="00425D65">
        <w:rPr>
          <w:bCs/>
        </w:rPr>
        <w:t xml:space="preserve"> </w:t>
      </w:r>
      <w:r w:rsidRPr="00425D65">
        <w:rPr>
          <w:bCs/>
        </w:rPr>
        <w:t>60% tekkinud soojusest.</w:t>
      </w:r>
    </w:p>
    <w:p w:rsidR="000967BB" w:rsidRPr="00425D65" w:rsidRDefault="000967BB">
      <w:pPr>
        <w:overflowPunct w:val="0"/>
        <w:adjustRightInd w:val="0"/>
        <w:jc w:val="both"/>
        <w:textAlignment w:val="baseline"/>
        <w:rPr>
          <w:bCs/>
        </w:rPr>
      </w:pPr>
    </w:p>
    <w:p w:rsidR="00425D65" w:rsidRPr="009D49C4" w:rsidRDefault="008479E5">
      <w:pPr>
        <w:overflowPunct w:val="0"/>
        <w:adjustRightInd w:val="0"/>
        <w:jc w:val="both"/>
        <w:textAlignment w:val="baseline"/>
        <w:rPr>
          <w:bCs/>
        </w:rPr>
      </w:pPr>
      <w:r w:rsidRPr="009D49C4">
        <w:rPr>
          <w:bCs/>
        </w:rPr>
        <w:t>Bioenergia käitis ei tohi toota bioenergiat enam</w:t>
      </w:r>
      <w:r w:rsidR="00B457AB">
        <w:rPr>
          <w:bCs/>
        </w:rPr>
        <w:t>,</w:t>
      </w:r>
      <w:r w:rsidRPr="009D49C4">
        <w:rPr>
          <w:bCs/>
        </w:rPr>
        <w:t xml:space="preserve"> kui </w:t>
      </w:r>
      <w:r w:rsidR="00B457AB">
        <w:rPr>
          <w:bCs/>
        </w:rPr>
        <w:t xml:space="preserve">on </w:t>
      </w:r>
      <w:r w:rsidRPr="009D49C4">
        <w:rPr>
          <w:bCs/>
        </w:rPr>
        <w:t xml:space="preserve">taotleja maksimaalne aasta keskmine </w:t>
      </w:r>
      <w:r w:rsidR="00F65DF3">
        <w:rPr>
          <w:bCs/>
        </w:rPr>
        <w:t xml:space="preserve">vastav </w:t>
      </w:r>
      <w:r w:rsidRPr="009D49C4">
        <w:rPr>
          <w:bCs/>
        </w:rPr>
        <w:t>energiatarve</w:t>
      </w:r>
      <w:r w:rsidR="002223A2">
        <w:rPr>
          <w:bCs/>
        </w:rPr>
        <w:t xml:space="preserve">, sest </w:t>
      </w:r>
      <w:r w:rsidR="00A034B0">
        <w:rPr>
          <w:bCs/>
        </w:rPr>
        <w:t xml:space="preserve">selle </w:t>
      </w:r>
      <w:r w:rsidR="002223A2">
        <w:rPr>
          <w:bCs/>
        </w:rPr>
        <w:t>meetme raames saab toetada investeeringuid bioenergia tootmisse</w:t>
      </w:r>
      <w:r w:rsidR="00A034B0">
        <w:rPr>
          <w:bCs/>
        </w:rPr>
        <w:t>,</w:t>
      </w:r>
      <w:r w:rsidR="002223A2">
        <w:rPr>
          <w:bCs/>
        </w:rPr>
        <w:t xml:space="preserve"> kui toetuse saaja kasutab toodetud energia valdavalt omatarbeks</w:t>
      </w:r>
      <w:r w:rsidRPr="009D49C4">
        <w:rPr>
          <w:bCs/>
        </w:rPr>
        <w:t>.</w:t>
      </w:r>
    </w:p>
    <w:p w:rsidR="008479E5" w:rsidRPr="00425D65" w:rsidRDefault="008479E5">
      <w:pPr>
        <w:overflowPunct w:val="0"/>
        <w:adjustRightInd w:val="0"/>
        <w:jc w:val="both"/>
        <w:textAlignment w:val="baseline"/>
        <w:rPr>
          <w:b/>
          <w:bCs/>
        </w:rPr>
      </w:pPr>
    </w:p>
    <w:p w:rsidR="00425D65" w:rsidRPr="00425D65" w:rsidRDefault="00425D65">
      <w:pPr>
        <w:adjustRightInd w:val="0"/>
        <w:jc w:val="both"/>
        <w:rPr>
          <w:color w:val="000000"/>
          <w:lang w:eastAsia="et-EE"/>
        </w:rPr>
      </w:pPr>
      <w:r w:rsidRPr="00425D65">
        <w:rPr>
          <w:rFonts w:ascii="EUAlbertina" w:hAnsi="EUAlbertina" w:cs="EUAlbertina"/>
          <w:b/>
          <w:bCs/>
          <w:color w:val="000000"/>
          <w:lang w:eastAsia="et-EE"/>
        </w:rPr>
        <w:t>Eelnõu</w:t>
      </w:r>
      <w:r w:rsidRPr="00425D65">
        <w:rPr>
          <w:b/>
          <w:bCs/>
          <w:color w:val="000000"/>
          <w:lang w:eastAsia="et-EE"/>
        </w:rPr>
        <w:t xml:space="preserve"> § </w:t>
      </w:r>
      <w:r w:rsidR="00680D0E">
        <w:rPr>
          <w:b/>
          <w:bCs/>
          <w:color w:val="000000"/>
          <w:lang w:eastAsia="et-EE"/>
        </w:rPr>
        <w:t>30</w:t>
      </w:r>
      <w:r w:rsidR="00680D0E" w:rsidRPr="00425D65">
        <w:rPr>
          <w:b/>
          <w:bCs/>
          <w:color w:val="000000"/>
          <w:lang w:eastAsia="et-EE"/>
        </w:rPr>
        <w:t xml:space="preserve"> </w:t>
      </w:r>
      <w:r w:rsidRPr="00425D65">
        <w:rPr>
          <w:color w:val="000000"/>
          <w:lang w:eastAsia="et-EE"/>
        </w:rPr>
        <w:t>sätestab investeeringu tegemist tõendavate dokumentide esitamise korra.</w:t>
      </w:r>
    </w:p>
    <w:p w:rsidR="000B79CF" w:rsidRDefault="000B79CF">
      <w:pPr>
        <w:overflowPunct w:val="0"/>
        <w:adjustRightInd w:val="0"/>
        <w:jc w:val="both"/>
        <w:textAlignment w:val="baseline"/>
      </w:pPr>
      <w:r w:rsidRPr="000B79CF">
        <w:t>Euroopa Parlamendi ja nõukogu määruse (E</w:t>
      </w:r>
      <w:r w:rsidR="004834EA">
        <w:t>L</w:t>
      </w:r>
      <w:r w:rsidRPr="000B79CF">
        <w:t>) nr 1305/2013</w:t>
      </w:r>
      <w:r>
        <w:t xml:space="preserve"> artikli 60 </w:t>
      </w:r>
      <w:r w:rsidR="008107F1">
        <w:t xml:space="preserve">lõike </w:t>
      </w:r>
      <w:r>
        <w:t xml:space="preserve">4 kohaselt </w:t>
      </w:r>
      <w:r w:rsidR="00B457AB" w:rsidRPr="000B79CF">
        <w:t>tõendatakse</w:t>
      </w:r>
      <w:r w:rsidR="00B457AB">
        <w:t xml:space="preserve"> </w:t>
      </w:r>
      <w:r>
        <w:t>t</w:t>
      </w:r>
      <w:r w:rsidRPr="000B79CF">
        <w:t xml:space="preserve">oetusesaajate tehtud makseid arvete ja maksmist tõendavate dokumentidega. Kui seda ei ole võimalik teha, tõendatakse maksete tegemist samaväärse </w:t>
      </w:r>
      <w:r>
        <w:t>juriidilise jõuga dokumentidega.</w:t>
      </w:r>
    </w:p>
    <w:p w:rsidR="00BE1028" w:rsidRDefault="00BE1028">
      <w:pPr>
        <w:overflowPunct w:val="0"/>
        <w:adjustRightInd w:val="0"/>
        <w:jc w:val="both"/>
        <w:textAlignment w:val="baseline"/>
      </w:pPr>
    </w:p>
    <w:p w:rsidR="00285D59" w:rsidRDefault="00425D65">
      <w:pPr>
        <w:overflowPunct w:val="0"/>
        <w:adjustRightInd w:val="0"/>
        <w:jc w:val="both"/>
        <w:textAlignment w:val="baseline"/>
        <w:rPr>
          <w:rFonts w:eastAsia="Calibri"/>
        </w:rPr>
      </w:pPr>
      <w:r w:rsidRPr="00425D65">
        <w:t xml:space="preserve">Toetuse väljamaksmise aluseks on taotleja esitatav kuludeklaratsioon ning arve, kauba saamist, maksmise sooritamist ning töö tegemist või kauba üleandmist ja vastuvõtmist tõendavad dokumendid. </w:t>
      </w:r>
    </w:p>
    <w:p w:rsidR="00285D59" w:rsidRDefault="00285D59">
      <w:pPr>
        <w:overflowPunct w:val="0"/>
        <w:adjustRightInd w:val="0"/>
        <w:jc w:val="both"/>
        <w:textAlignment w:val="baseline"/>
        <w:rPr>
          <w:rFonts w:eastAsia="Calibri"/>
        </w:rPr>
      </w:pPr>
    </w:p>
    <w:p w:rsidR="008054D0" w:rsidRPr="00E0434D" w:rsidRDefault="008054D0">
      <w:pPr>
        <w:overflowPunct w:val="0"/>
        <w:adjustRightInd w:val="0"/>
        <w:contextualSpacing/>
        <w:jc w:val="both"/>
        <w:textAlignment w:val="baseline"/>
        <w:rPr>
          <w:rFonts w:eastAsia="Calibri"/>
        </w:rPr>
      </w:pPr>
      <w:r w:rsidRPr="00E0434D">
        <w:rPr>
          <w:rFonts w:eastAsia="Calibri"/>
        </w:rPr>
        <w:lastRenderedPageBreak/>
        <w:t>Liisingulepinguga ostetud investeeringuobjekti puhul esitab toetuse saaja maksetaotluse esmakordse esitamise korral liisinguandja ja toetuse saaja vahel sõlmitud liisingulepingu, liisingueseme üleandmise akti, maksegraafiku ärakirja ja selle isiku väljastatud arve-saatelehe või arve ärakirja, kellelt liisinguandja ostis liisingueseme. Maksetaotluse igakordse esitamise korral esitab toetuse saaja liisinguandja poolt toetuse saajale väljastatud arve või arve-saatelehe ärakirja. Samuti nimetatud arve või arve-saatelehe ärakirjal märgitud rahalise kohustuse tasumist tõendava arvelduskonto väljavõtte või maksekorralduse ärakirja või väljatrüki.</w:t>
      </w:r>
    </w:p>
    <w:p w:rsidR="008054D0" w:rsidRPr="00E0434D" w:rsidRDefault="008054D0">
      <w:pPr>
        <w:overflowPunct w:val="0"/>
        <w:adjustRightInd w:val="0"/>
        <w:contextualSpacing/>
        <w:jc w:val="both"/>
        <w:textAlignment w:val="baseline"/>
        <w:rPr>
          <w:rFonts w:eastAsia="Calibri"/>
        </w:rPr>
      </w:pPr>
    </w:p>
    <w:p w:rsidR="008054D0" w:rsidRPr="00E0434D" w:rsidRDefault="008054D0">
      <w:pPr>
        <w:overflowPunct w:val="0"/>
        <w:adjustRightInd w:val="0"/>
        <w:jc w:val="both"/>
        <w:textAlignment w:val="baseline"/>
        <w:rPr>
          <w:rFonts w:eastAsia="Calibri"/>
        </w:rPr>
      </w:pPr>
      <w:r w:rsidRPr="00E0434D">
        <w:rPr>
          <w:rFonts w:eastAsia="Calibri"/>
        </w:rPr>
        <w:t xml:space="preserve">Kui üks taotlus sisaldab nii liisinguga ostetavaid investeeringuobjekte kui muid tegevusi, siis peab taotleja esitama nimetatud muude tegevuste korral kuludokumendid kahe aasta jooksul ja liisinguga ostetavate investeeringuobjektide korral viie aasta jooksul arvates taotluse rahuldamise otsuse tegemisest. </w:t>
      </w:r>
    </w:p>
    <w:p w:rsidR="008054D0" w:rsidRDefault="008054D0">
      <w:pPr>
        <w:tabs>
          <w:tab w:val="left" w:pos="720"/>
        </w:tabs>
        <w:overflowPunct w:val="0"/>
        <w:adjustRightInd w:val="0"/>
        <w:jc w:val="both"/>
        <w:textAlignment w:val="baseline"/>
      </w:pPr>
    </w:p>
    <w:p w:rsidR="00425D65" w:rsidRDefault="00A727E3">
      <w:pPr>
        <w:overflowPunct w:val="0"/>
        <w:adjustRightInd w:val="0"/>
        <w:jc w:val="both"/>
        <w:textAlignment w:val="baseline"/>
        <w:rPr>
          <w:lang w:eastAsia="et-EE"/>
        </w:rPr>
      </w:pPr>
      <w:r>
        <w:t xml:space="preserve">Lisaks esitab toetuse saaja </w:t>
      </w:r>
      <w:r w:rsidR="00B457AB" w:rsidRPr="00B457AB">
        <w:rPr>
          <w:lang w:eastAsia="et-EE"/>
        </w:rPr>
        <w:t>§</w:t>
      </w:r>
      <w:r w:rsidR="00B457AB">
        <w:rPr>
          <w:lang w:eastAsia="et-EE"/>
        </w:rPr>
        <w:t> </w:t>
      </w:r>
      <w:r w:rsidR="00680D0E">
        <w:rPr>
          <w:lang w:eastAsia="et-EE"/>
        </w:rPr>
        <w:t>4</w:t>
      </w:r>
      <w:r w:rsidR="00680D0E" w:rsidRPr="00A727E3">
        <w:rPr>
          <w:lang w:eastAsia="et-EE"/>
        </w:rPr>
        <w:t xml:space="preserve"> </w:t>
      </w:r>
      <w:r w:rsidRPr="00A727E3">
        <w:rPr>
          <w:lang w:eastAsia="et-EE"/>
        </w:rPr>
        <w:t>lõike 1 punktides 1 ja 3 nimetatud te</w:t>
      </w:r>
      <w:r w:rsidR="00B457AB">
        <w:rPr>
          <w:lang w:eastAsia="et-EE"/>
        </w:rPr>
        <w:t>h</w:t>
      </w:r>
      <w:r w:rsidRPr="00A727E3">
        <w:rPr>
          <w:lang w:eastAsia="et-EE"/>
        </w:rPr>
        <w:t>tud investeeringu kohta</w:t>
      </w:r>
      <w:r>
        <w:rPr>
          <w:lang w:eastAsia="et-EE"/>
        </w:rPr>
        <w:t xml:space="preserve"> </w:t>
      </w:r>
      <w:r w:rsidRPr="00A727E3">
        <w:rPr>
          <w:lang w:eastAsia="et-EE"/>
        </w:rPr>
        <w:t>andmed ehitise</w:t>
      </w:r>
      <w:r>
        <w:rPr>
          <w:lang w:eastAsia="et-EE"/>
        </w:rPr>
        <w:t>ga seotud</w:t>
      </w:r>
      <w:r w:rsidR="00C94F8C">
        <w:rPr>
          <w:lang w:eastAsia="et-EE"/>
        </w:rPr>
        <w:t xml:space="preserve"> kulude</w:t>
      </w:r>
      <w:r>
        <w:rPr>
          <w:lang w:eastAsia="et-EE"/>
        </w:rPr>
        <w:t xml:space="preserve"> üksikasjade kohta.</w:t>
      </w:r>
    </w:p>
    <w:p w:rsidR="00EA136D" w:rsidRDefault="00EA136D">
      <w:pPr>
        <w:overflowPunct w:val="0"/>
        <w:adjustRightInd w:val="0"/>
        <w:jc w:val="both"/>
        <w:textAlignment w:val="baseline"/>
      </w:pPr>
    </w:p>
    <w:p w:rsidR="00EA136D" w:rsidRPr="00EA136D" w:rsidRDefault="00EA136D">
      <w:pPr>
        <w:overflowPunct w:val="0"/>
        <w:adjustRightInd w:val="0"/>
        <w:jc w:val="both"/>
        <w:textAlignment w:val="baseline"/>
        <w:rPr>
          <w:rFonts w:eastAsia="Calibri"/>
        </w:rPr>
      </w:pPr>
      <w:r w:rsidRPr="00EA136D">
        <w:rPr>
          <w:rFonts w:eastAsia="Calibri"/>
        </w:rPr>
        <w:t>Ühe taotluse kohta saab kokku esitada maksimaalselt 20 maksetaotlust (liisingu ja muude tegevuste kuludokumendid kokku). Näiteks, kui toetuse saaja ostab kaks seadet ja kasutab liisingut ainult ühe seadme ostmiseks ning kui mitte liisingulepinguga ostetud seadme kohta on esitatud juba 8 maksetaotlust, siis tohib ta esitada veel ainult 12 maksetaotlust, millega tõendada liisingulepingu osamaksete tasumist.</w:t>
      </w:r>
    </w:p>
    <w:p w:rsidR="00C43224" w:rsidRDefault="00C43224">
      <w:pPr>
        <w:overflowPunct w:val="0"/>
        <w:adjustRightInd w:val="0"/>
        <w:jc w:val="both"/>
        <w:textAlignment w:val="baseline"/>
        <w:rPr>
          <w:lang w:eastAsia="et-EE"/>
        </w:rPr>
      </w:pPr>
    </w:p>
    <w:p w:rsidR="00CE7A10" w:rsidRDefault="00737116">
      <w:pPr>
        <w:overflowPunct w:val="0"/>
        <w:adjustRightInd w:val="0"/>
        <w:jc w:val="both"/>
        <w:textAlignment w:val="baseline"/>
        <w:rPr>
          <w:b/>
          <w:bCs/>
        </w:rPr>
      </w:pPr>
      <w:r>
        <w:t>T</w:t>
      </w:r>
      <w:r w:rsidR="00C43224">
        <w:t xml:space="preserve">oetuse väljamaksmiseks maksetaotluse esitamine </w:t>
      </w:r>
      <w:r>
        <w:t>toimub</w:t>
      </w:r>
      <w:r w:rsidR="00C43224">
        <w:t xml:space="preserve"> PRIA</w:t>
      </w:r>
      <w:r w:rsidR="00C43224" w:rsidRPr="001A0AAD">
        <w:t xml:space="preserve"> e-teenu</w:t>
      </w:r>
      <w:r w:rsidR="00C43224">
        <w:t xml:space="preserve">se keskkonna kaudu. </w:t>
      </w:r>
    </w:p>
    <w:p w:rsidR="008A1521" w:rsidRDefault="008A1521">
      <w:pPr>
        <w:overflowPunct w:val="0"/>
        <w:adjustRightInd w:val="0"/>
        <w:jc w:val="both"/>
        <w:textAlignment w:val="baseline"/>
        <w:rPr>
          <w:b/>
          <w:bCs/>
        </w:rPr>
      </w:pPr>
    </w:p>
    <w:p w:rsidR="000F7648" w:rsidRDefault="00425D65">
      <w:pPr>
        <w:overflowPunct w:val="0"/>
        <w:adjustRightInd w:val="0"/>
        <w:jc w:val="both"/>
        <w:textAlignment w:val="baseline"/>
      </w:pPr>
      <w:r w:rsidRPr="00425D65">
        <w:rPr>
          <w:b/>
          <w:bCs/>
        </w:rPr>
        <w:t xml:space="preserve">Eelnõu § </w:t>
      </w:r>
      <w:r w:rsidR="00680D0E">
        <w:rPr>
          <w:b/>
          <w:bCs/>
        </w:rPr>
        <w:t>31</w:t>
      </w:r>
      <w:r w:rsidR="00680D0E" w:rsidRPr="00425D65">
        <w:rPr>
          <w:b/>
          <w:bCs/>
        </w:rPr>
        <w:t xml:space="preserve"> </w:t>
      </w:r>
      <w:r w:rsidR="00450301">
        <w:t>kohaselt</w:t>
      </w:r>
      <w:r w:rsidR="00450301">
        <w:rPr>
          <w:bCs/>
        </w:rPr>
        <w:t xml:space="preserve"> o</w:t>
      </w:r>
      <w:r w:rsidR="000F7648" w:rsidRPr="000F7648">
        <w:rPr>
          <w:bCs/>
        </w:rPr>
        <w:t xml:space="preserve">tsuse toetuse maksmise kohta teeb PRIA sellise aja jooksul, et toetusraha </w:t>
      </w:r>
      <w:r w:rsidR="00DB1693" w:rsidRPr="000F7648">
        <w:rPr>
          <w:bCs/>
        </w:rPr>
        <w:t xml:space="preserve">oleks võimalik </w:t>
      </w:r>
      <w:r w:rsidR="000F7648" w:rsidRPr="000F7648">
        <w:rPr>
          <w:bCs/>
        </w:rPr>
        <w:t>toetuse saaja arvelduskontole kanda kolme kuu jooksul arvates nõuetekohaste dokumentide saamise</w:t>
      </w:r>
      <w:r w:rsidR="000F7648" w:rsidRPr="000F7648">
        <w:rPr>
          <w:b/>
          <w:bCs/>
        </w:rPr>
        <w:t xml:space="preserve"> </w:t>
      </w:r>
      <w:r w:rsidR="000F7648" w:rsidRPr="000F7648">
        <w:rPr>
          <w:bCs/>
        </w:rPr>
        <w:t>päevast.</w:t>
      </w:r>
      <w:r w:rsidR="000F7648">
        <w:rPr>
          <w:b/>
          <w:bCs/>
        </w:rPr>
        <w:t xml:space="preserve"> </w:t>
      </w:r>
      <w:r w:rsidR="00BE1028">
        <w:t>ELÜPS-i</w:t>
      </w:r>
      <w:r w:rsidR="000F7648" w:rsidRPr="000F7648">
        <w:t xml:space="preserve"> § 81 lõikes 3 sätestatud juhtudel </w:t>
      </w:r>
      <w:r w:rsidR="00DB1693">
        <w:t xml:space="preserve">tehakse </w:t>
      </w:r>
      <w:r w:rsidR="000F7648" w:rsidRPr="000F7648">
        <w:t xml:space="preserve">toetuse maksmisest keeldumise otsus 25 tööpäeva jooksul arvates toetuse maksmisest keeldumise aluseks olevast asjaolust teadasaamisest. </w:t>
      </w:r>
      <w:r w:rsidR="002059FF" w:rsidRPr="002059FF">
        <w:t>ELÜPS</w:t>
      </w:r>
      <w:r w:rsidR="00BE1028">
        <w:t>-i</w:t>
      </w:r>
      <w:r w:rsidR="00093AE7">
        <w:t xml:space="preserve"> </w:t>
      </w:r>
      <w:r w:rsidR="002059FF" w:rsidRPr="002059FF">
        <w:t>§ 81 lõige 3 sätestab, et PRIA teeb toetuse maksmisest keeldumise otsuse, kui pärast taotluse rahuldamist, kuid enne toetuse maksmist tehakse kindlaks taotluse rahuldamata jätmise alused või kui toetuse saaja ei ole täitnud toetuse saaja kohustusi.</w:t>
      </w:r>
      <w:r w:rsidR="002059FF">
        <w:t xml:space="preserve"> </w:t>
      </w:r>
      <w:r w:rsidR="000F7648" w:rsidRPr="000F7648">
        <w:t>Sellisel juhul ei hüvitata toetuse saajale ka ettevalmistavale tööle tehtud kulutusi</w:t>
      </w:r>
      <w:r w:rsidR="000F7648">
        <w:t xml:space="preserve">. </w:t>
      </w:r>
    </w:p>
    <w:p w:rsidR="002B4A6E" w:rsidRDefault="002B4A6E">
      <w:pPr>
        <w:overflowPunct w:val="0"/>
        <w:adjustRightInd w:val="0"/>
        <w:jc w:val="both"/>
        <w:textAlignment w:val="baseline"/>
      </w:pPr>
    </w:p>
    <w:p w:rsidR="003D28B6" w:rsidRDefault="003D28B6">
      <w:pPr>
        <w:overflowPunct w:val="0"/>
        <w:adjustRightInd w:val="0"/>
        <w:jc w:val="both"/>
        <w:textAlignment w:val="baseline"/>
      </w:pPr>
      <w:r>
        <w:t>ELÜPS</w:t>
      </w:r>
      <w:r w:rsidR="00BE1028">
        <w:t>-</w:t>
      </w:r>
      <w:r>
        <w:t xml:space="preserve">i § 80 lõike 2 kohaselt tunnistatakse maaelu arengu toetuse taotluse rahuldamise otsus kehtetuks, kui esineb vähemalt üks järgmistest asjaoludest: </w:t>
      </w:r>
    </w:p>
    <w:p w:rsidR="003D28B6" w:rsidRDefault="003D28B6">
      <w:pPr>
        <w:overflowPunct w:val="0"/>
        <w:adjustRightInd w:val="0"/>
        <w:jc w:val="both"/>
        <w:textAlignment w:val="baseline"/>
      </w:pPr>
      <w:r>
        <w:t>1) ilmneb asjaolu, mille puhul taotlust ei oleks rahuldatud;</w:t>
      </w:r>
    </w:p>
    <w:p w:rsidR="003D28B6" w:rsidRDefault="003D28B6">
      <w:pPr>
        <w:overflowPunct w:val="0"/>
        <w:adjustRightInd w:val="0"/>
        <w:jc w:val="both"/>
        <w:textAlignment w:val="baseline"/>
      </w:pPr>
      <w:r>
        <w:t>2) toetuse saaja ei ole tegevust ettenähtud tähtaja jooksul ellu viinud;</w:t>
      </w:r>
    </w:p>
    <w:p w:rsidR="003D28B6" w:rsidRDefault="003D28B6">
      <w:pPr>
        <w:overflowPunct w:val="0"/>
        <w:adjustRightInd w:val="0"/>
        <w:jc w:val="both"/>
        <w:textAlignment w:val="baseline"/>
      </w:pPr>
      <w:r>
        <w:t>3) tegevust ei ole võimalik tegevuse elluviimise tähtaja jooksul ellu viia;</w:t>
      </w:r>
    </w:p>
    <w:p w:rsidR="003D28B6" w:rsidRDefault="003D28B6">
      <w:pPr>
        <w:overflowPunct w:val="0"/>
        <w:adjustRightInd w:val="0"/>
        <w:jc w:val="both"/>
        <w:textAlignment w:val="baseline"/>
      </w:pPr>
      <w:r>
        <w:t xml:space="preserve">4) toetuse saaja ei täida Euroopa Liidu õigusaktides või </w:t>
      </w:r>
      <w:r w:rsidR="00DB1693">
        <w:t>ELÜPS-is</w:t>
      </w:r>
      <w:r>
        <w:t xml:space="preserve"> või selle alusel kehtestatud õigusaktides sätestatud kohustusi.</w:t>
      </w:r>
    </w:p>
    <w:p w:rsidR="006C5190" w:rsidRDefault="006C5190">
      <w:pPr>
        <w:overflowPunct w:val="0"/>
        <w:adjustRightInd w:val="0"/>
        <w:jc w:val="both"/>
        <w:textAlignment w:val="baseline"/>
      </w:pPr>
    </w:p>
    <w:p w:rsidR="006C5190" w:rsidRDefault="006C5190">
      <w:pPr>
        <w:overflowPunct w:val="0"/>
        <w:adjustRightInd w:val="0"/>
        <w:jc w:val="both"/>
        <w:textAlignment w:val="baseline"/>
        <w:rPr>
          <w:noProof/>
        </w:rPr>
      </w:pPr>
      <w:r>
        <w:rPr>
          <w:noProof/>
        </w:rPr>
        <w:t>Euroopa Parlamendi ja nõukogu määruse (EL) nr 1303/2013 artikli 71 lõike 1 kohaselt peab tegevuse puhul, mis hõlmab investeerimist taristusse või tootlikku investeeringut, maksma Euroopa struktuuri- ja investeerimisfondidelt saadud toetuse tagasi, kui viie aasta jooksul arvates toetusesaajale lõppmakse tegemisest või vajaduse korral riigiabi eeskirjades kehtestatud aja jooksul leiab aset mõni alljärgnev sündmus:</w:t>
      </w:r>
    </w:p>
    <w:p w:rsidR="006C5190" w:rsidRDefault="006C5190">
      <w:pPr>
        <w:overflowPunct w:val="0"/>
        <w:adjustRightInd w:val="0"/>
        <w:jc w:val="both"/>
        <w:textAlignment w:val="baseline"/>
        <w:rPr>
          <w:noProof/>
        </w:rPr>
      </w:pPr>
      <w:r>
        <w:rPr>
          <w:noProof/>
        </w:rPr>
        <w:t>a) tootmistegevuse lõpetamine või üleviimine programmipiirkonnast välja;</w:t>
      </w:r>
    </w:p>
    <w:p w:rsidR="006C5190" w:rsidRDefault="006C5190">
      <w:pPr>
        <w:overflowPunct w:val="0"/>
        <w:adjustRightInd w:val="0"/>
        <w:jc w:val="both"/>
        <w:textAlignment w:val="baseline"/>
        <w:rPr>
          <w:noProof/>
        </w:rPr>
      </w:pPr>
      <w:r>
        <w:rPr>
          <w:noProof/>
        </w:rPr>
        <w:t>b) selline muutus taristu üksuse omandisuhetes, mis annab ettevõttele või avalik-õiguslikule isikule põhjendamatu eelise või</w:t>
      </w:r>
      <w:r w:rsidR="00F65DF3">
        <w:rPr>
          <w:noProof/>
        </w:rPr>
        <w:t>;</w:t>
      </w:r>
    </w:p>
    <w:p w:rsidR="003D28B6" w:rsidRDefault="006C5190">
      <w:pPr>
        <w:overflowPunct w:val="0"/>
        <w:adjustRightInd w:val="0"/>
        <w:jc w:val="both"/>
        <w:textAlignment w:val="baseline"/>
        <w:rPr>
          <w:noProof/>
        </w:rPr>
      </w:pPr>
      <w:r>
        <w:rPr>
          <w:noProof/>
        </w:rPr>
        <w:lastRenderedPageBreak/>
        <w:t>c) oluline muutus toetatud tegevuse abil tehtud investeeringu iseloomus, eesmärkides või rakendustingimustes, mille tulemusena kahjustataks investeeringu algseid eesmärke.</w:t>
      </w:r>
    </w:p>
    <w:p w:rsidR="005A4169" w:rsidRDefault="005A4169">
      <w:pPr>
        <w:overflowPunct w:val="0"/>
        <w:adjustRightInd w:val="0"/>
        <w:jc w:val="both"/>
        <w:textAlignment w:val="baseline"/>
        <w:rPr>
          <w:b/>
          <w:bCs/>
        </w:rPr>
      </w:pPr>
    </w:p>
    <w:p w:rsidR="009A14E6" w:rsidRDefault="00425D65">
      <w:pPr>
        <w:overflowPunct w:val="0"/>
        <w:adjustRightInd w:val="0"/>
        <w:jc w:val="both"/>
        <w:textAlignment w:val="baseline"/>
      </w:pPr>
      <w:r w:rsidRPr="00425D65">
        <w:rPr>
          <w:b/>
          <w:bCs/>
        </w:rPr>
        <w:t>Eelnõu</w:t>
      </w:r>
      <w:r w:rsidRPr="00425D65">
        <w:rPr>
          <w:b/>
        </w:rPr>
        <w:t xml:space="preserve"> § </w:t>
      </w:r>
      <w:r w:rsidR="00680D0E">
        <w:rPr>
          <w:b/>
        </w:rPr>
        <w:t>32</w:t>
      </w:r>
      <w:r w:rsidR="00680D0E" w:rsidRPr="00425D65">
        <w:t xml:space="preserve"> </w:t>
      </w:r>
      <w:r w:rsidR="005A4169">
        <w:t>kohaselt</w:t>
      </w:r>
      <w:r w:rsidR="005A4169" w:rsidRPr="00425D65">
        <w:t xml:space="preserve"> </w:t>
      </w:r>
      <w:r w:rsidRPr="00425D65">
        <w:t>võib</w:t>
      </w:r>
      <w:r w:rsidR="009A14E6">
        <w:t xml:space="preserve"> toetuse </w:t>
      </w:r>
      <w:r w:rsidR="009A14E6" w:rsidRPr="009A14E6">
        <w:t>ELÜPS</w:t>
      </w:r>
      <w:r w:rsidR="00BE1028">
        <w:t>-i</w:t>
      </w:r>
      <w:r w:rsidR="009A14E6" w:rsidRPr="009A14E6">
        <w:t xml:space="preserve"> § 82 lõike 1 punkti 2 kohaselt riigieelarvelistest vahenditest maksta välja pärast taotluse rahuldamise otsuse tegemist enne töö, teenuse või vara soetamise eest tasumist tagatist nõudmata, kui töö või teenus on lõpetatud või vara on üle antud ning toetuse saaja on selle vastu võtnud ja selle eest tasunud vähemalt omafinantseeringuga võrdse summa ning kui toetuse saaja on piisavalt usaldusväärne. Nimetatud rahastamisviisi ei kohaldata liisingulepinguga soetatava vara puhul</w:t>
      </w:r>
      <w:r w:rsidR="003F1329">
        <w:t>.</w:t>
      </w:r>
    </w:p>
    <w:p w:rsidR="00BE1028" w:rsidRDefault="00BE1028">
      <w:pPr>
        <w:overflowPunct w:val="0"/>
        <w:adjustRightInd w:val="0"/>
        <w:jc w:val="both"/>
        <w:textAlignment w:val="baseline"/>
      </w:pPr>
    </w:p>
    <w:p w:rsidR="00FC598B" w:rsidRDefault="00F91F15">
      <w:pPr>
        <w:overflowPunct w:val="0"/>
        <w:adjustRightInd w:val="0"/>
        <w:jc w:val="both"/>
        <w:textAlignment w:val="baseline"/>
      </w:pPr>
      <w:r>
        <w:t xml:space="preserve">Eelnõus </w:t>
      </w:r>
      <w:r w:rsidR="00FC598B">
        <w:t>ettenähtav rahastamisviis tähendab seda, et toetuse saaja toetatava tegevuse elluviimist võib rahastada enne töö, teenuse või kauba eest tasumist, kui toetuse saaja on piisavalt usaldusväärne ning tehtud töö või osutatud teenus on lõpetatud või müüdud kaup on üle antud ning toetuse saaja on need vastu võtnud ja nende eest tasunud vähemalt omafinantseeringuga võrdse summa. Nimetatud rahastamisviisi ei kohaldata kapitalirendi puhul.</w:t>
      </w:r>
    </w:p>
    <w:p w:rsidR="009370A2" w:rsidRDefault="009370A2">
      <w:pPr>
        <w:overflowPunct w:val="0"/>
        <w:adjustRightInd w:val="0"/>
        <w:jc w:val="both"/>
        <w:textAlignment w:val="baseline"/>
      </w:pPr>
    </w:p>
    <w:p w:rsidR="00FC598B" w:rsidRDefault="004111D3">
      <w:pPr>
        <w:overflowPunct w:val="0"/>
        <w:adjustRightInd w:val="0"/>
        <w:jc w:val="both"/>
        <w:textAlignment w:val="baseline"/>
      </w:pPr>
      <w:r>
        <w:t>ELÜPS</w:t>
      </w:r>
      <w:r w:rsidR="00BE1028">
        <w:t>-</w:t>
      </w:r>
      <w:r w:rsidR="009370A2">
        <w:t>i</w:t>
      </w:r>
      <w:r>
        <w:t xml:space="preserve"> § </w:t>
      </w:r>
      <w:r w:rsidR="00902EE8">
        <w:t xml:space="preserve">82 </w:t>
      </w:r>
      <w:r>
        <w:t xml:space="preserve">lõike 7 kohaselt </w:t>
      </w:r>
      <w:r w:rsidR="00FC598B">
        <w:t xml:space="preserve">loetakse </w:t>
      </w:r>
      <w:r w:rsidR="00902EE8">
        <w:t xml:space="preserve">toetuse saaja </w:t>
      </w:r>
      <w:r w:rsidR="00FC598B">
        <w:t>piisavalt usaldusväärseks, kui:</w:t>
      </w:r>
    </w:p>
    <w:p w:rsidR="004111D3" w:rsidRDefault="004111D3">
      <w:pPr>
        <w:overflowPunct w:val="0"/>
        <w:adjustRightInd w:val="0"/>
        <w:jc w:val="both"/>
        <w:textAlignment w:val="baseline"/>
      </w:pPr>
      <w:r>
        <w:t>1) tal ei ole riikliku maksu võlg</w:t>
      </w:r>
      <w:r w:rsidR="00D035EA">
        <w:t>a</w:t>
      </w:r>
      <w:r>
        <w:t xml:space="preserve"> või tema riikliku maksu võla tasumine on ajatatud ning maksuvõla tasumise ajatamise korral on </w:t>
      </w:r>
      <w:r w:rsidR="00D035EA">
        <w:t>maksud, mille tasumise tähtaeg on möödunud, tasutud</w:t>
      </w:r>
      <w:r w:rsidR="00902EE8">
        <w:t>;</w:t>
      </w:r>
    </w:p>
    <w:p w:rsidR="004111D3" w:rsidRDefault="004111D3">
      <w:pPr>
        <w:overflowPunct w:val="0"/>
        <w:adjustRightInd w:val="0"/>
        <w:jc w:val="both"/>
        <w:textAlignment w:val="baseline"/>
      </w:pPr>
      <w:r>
        <w:t>2) tema suhtes ei ole algatatud likvideerimis- ega pankrotimenetlust;</w:t>
      </w:r>
    </w:p>
    <w:p w:rsidR="004111D3" w:rsidRDefault="004111D3">
      <w:pPr>
        <w:overflowPunct w:val="0"/>
        <w:adjustRightInd w:val="0"/>
        <w:jc w:val="both"/>
        <w:textAlignment w:val="baseline"/>
      </w:pPr>
      <w:r>
        <w:t>3) ta on varem riigieelarvelistest või muudest Euroopa Liidu või välisvahenditest saadud ja tagasimaksmisele kuulunud summa tagasi maksnud või toetuse tagasimaksmise ajatamise korral on tagasimaksed tasunud ettenähtud summas;</w:t>
      </w:r>
    </w:p>
    <w:p w:rsidR="00FC598B" w:rsidRDefault="004111D3">
      <w:pPr>
        <w:overflowPunct w:val="0"/>
        <w:adjustRightInd w:val="0"/>
        <w:jc w:val="both"/>
        <w:textAlignment w:val="baseline"/>
      </w:pPr>
      <w:r>
        <w:t>4) ta on varem ELÜPS</w:t>
      </w:r>
      <w:r w:rsidR="00BE1028">
        <w:t>-</w:t>
      </w:r>
      <w:r w:rsidR="009370A2">
        <w:t>i</w:t>
      </w:r>
      <w:r w:rsidR="00093AE7">
        <w:t xml:space="preserve"> </w:t>
      </w:r>
      <w:r>
        <w:t>§ 79</w:t>
      </w:r>
      <w:r w:rsidRPr="004111D3">
        <w:t xml:space="preserve"> </w:t>
      </w:r>
      <w:r>
        <w:t>(</w:t>
      </w:r>
      <w:r w:rsidR="009370A2">
        <w:t>m</w:t>
      </w:r>
      <w:r w:rsidRPr="004111D3">
        <w:t>aaelu arengu toetuse taotluse rahuldamine ja rahuldamata jätmine</w:t>
      </w:r>
      <w:r>
        <w:t>) või ELÜPS</w:t>
      </w:r>
      <w:r w:rsidR="00BE1028">
        <w:t>-</w:t>
      </w:r>
      <w:r w:rsidR="009370A2">
        <w:t>i</w:t>
      </w:r>
      <w:r>
        <w:t xml:space="preserve"> </w:t>
      </w:r>
      <w:r w:rsidR="009370A2" w:rsidRPr="009370A2">
        <w:t>§</w:t>
      </w:r>
      <w:r w:rsidR="009370A2">
        <w:t> </w:t>
      </w:r>
      <w:r w:rsidR="00902EE8">
        <w:t>82</w:t>
      </w:r>
      <w:r>
        <w:t xml:space="preserve"> lõike 1 kohaselt saadud toetust kasutanud sihipäraselt ja tähtpäevaks.</w:t>
      </w:r>
    </w:p>
    <w:p w:rsidR="009370A2" w:rsidRDefault="009370A2">
      <w:pPr>
        <w:overflowPunct w:val="0"/>
        <w:adjustRightInd w:val="0"/>
        <w:jc w:val="both"/>
        <w:textAlignment w:val="baseline"/>
      </w:pPr>
    </w:p>
    <w:p w:rsidR="00FC598B" w:rsidRDefault="00FC598B">
      <w:pPr>
        <w:overflowPunct w:val="0"/>
        <w:adjustRightInd w:val="0"/>
        <w:jc w:val="both"/>
        <w:textAlignment w:val="baseline"/>
      </w:pPr>
      <w:r>
        <w:t xml:space="preserve">Omafinantseeringuga võrdne summa on rahasumma, mille toetuse saaja tasub isikule, kes osutas esitatud investeeringuobjekti hinnapakkumuse alusel toetatava tegevuse elluviimiseks toetuse saajale teenust, tegi tööd või müüs kaupa. Omafinantseeringuga võrdse rahasumma hulka loetakse selle isiku, kellelt toetuse saaja tellis teenust või tööd või ostis kaupa, väljastatud arve-saatelehel või arve ärakirjal kajastatud kõik abikõlblikud kulud, </w:t>
      </w:r>
      <w:r w:rsidRPr="003F5DD4">
        <w:t xml:space="preserve">millest on maha arvestatud tegevuse elluviimise rahastamise otsuse alusel toetuse saajale makstav summa (ehk enne toetatava tegevuse elluviimise rahastamise otsuse tegemist peab toetuse saajal olema arve-saatelehel või arve ärakirjal kajastatud abikõlblikest kuludest tasutud ainult see osa, mis jääb alles, kui arve-saatelehel või arve ärakirjal kajastatud abikõlblike kulude kogusummast </w:t>
      </w:r>
      <w:r w:rsidR="00AF4FDA" w:rsidRPr="003F5DD4">
        <w:t xml:space="preserve">on </w:t>
      </w:r>
      <w:r w:rsidR="00A07CFD" w:rsidRPr="003F5DD4">
        <w:t>arvestatud</w:t>
      </w:r>
      <w:r w:rsidR="004111D3" w:rsidRPr="003F5DD4">
        <w:t xml:space="preserve"> </w:t>
      </w:r>
      <w:r w:rsidRPr="003F5DD4">
        <w:t>maha toetusmäära alusel kuludokumendis kajastatud abikõlblike kulude põhjal arvutatud toetuse summa), ning kõik mitteabikõlblikud kulud, mis mingil mõjuval põhjusel on nimetatud arve-saatelehel või arve ärakirjal kajastatud. Näiteks kuulub arve-saatelehel või arve ärakirjal kajastatud mitteabikõlblike kulude (mis peavad toetuse saajal olema tasutud enne toetatava tegevuse elluviimise rahastamise otsuse tegemist) hulka toetatava tegevuse käibemaks, kui toetuse saaja on käibemaksukohustuslane</w:t>
      </w:r>
      <w:r>
        <w:t>, ning ka muud mitteabikõlblikud kulud, mis on mingil põhjusel kuludokumentides kajastatud.</w:t>
      </w:r>
    </w:p>
    <w:p w:rsidR="00FC598B" w:rsidRDefault="00FC598B">
      <w:pPr>
        <w:overflowPunct w:val="0"/>
        <w:adjustRightInd w:val="0"/>
        <w:jc w:val="both"/>
        <w:textAlignment w:val="baseline"/>
      </w:pPr>
    </w:p>
    <w:p w:rsidR="00FC598B" w:rsidRDefault="00FC598B">
      <w:pPr>
        <w:overflowPunct w:val="0"/>
        <w:adjustRightInd w:val="0"/>
        <w:jc w:val="both"/>
        <w:textAlignment w:val="baseline"/>
      </w:pPr>
      <w:r>
        <w:t xml:space="preserve">Toetatava tegevuse elluviimise rahastamine võib toimuda selliselt, et igal arve-saatelehel või arvel märgitud rahalisest kohustusest on tasutud omafinantseeringuga võrdne rahasumma, või selliselt, et </w:t>
      </w:r>
      <w:r w:rsidR="00F8718F">
        <w:t>maksetaotluses</w:t>
      </w:r>
      <w:r>
        <w:t xml:space="preserve"> kõikidel arve-saatelehtedel või arvetel märgitud rahaliste kohustuste summast on tasutud vähemalt omafinantseeringuga võrdne rahasumma.</w:t>
      </w:r>
      <w:r w:rsidR="00093AE7">
        <w:t xml:space="preserve"> </w:t>
      </w:r>
    </w:p>
    <w:p w:rsidR="00FC598B" w:rsidRDefault="00FC598B">
      <w:pPr>
        <w:overflowPunct w:val="0"/>
        <w:adjustRightInd w:val="0"/>
        <w:jc w:val="both"/>
        <w:textAlignment w:val="baseline"/>
      </w:pPr>
    </w:p>
    <w:p w:rsidR="00FC598B" w:rsidRDefault="00FC598B">
      <w:pPr>
        <w:overflowPunct w:val="0"/>
        <w:adjustRightInd w:val="0"/>
        <w:jc w:val="both"/>
        <w:textAlignment w:val="baseline"/>
      </w:pPr>
      <w:r>
        <w:lastRenderedPageBreak/>
        <w:t>Eespool kirjeldatud viisil toetatava tegevuse elluviimise rahastamist sooviv toetuse saaja esitab PRIA</w:t>
      </w:r>
      <w:r w:rsidR="00EB6422">
        <w:t>-</w:t>
      </w:r>
      <w:r>
        <w:t>le</w:t>
      </w:r>
      <w:r w:rsidR="00093AE7">
        <w:t xml:space="preserve"> </w:t>
      </w:r>
      <w:r w:rsidR="00A07CFD">
        <w:t xml:space="preserve">maksetaotluse </w:t>
      </w:r>
      <w:r>
        <w:t>koos omafinantseeringuga võrdse rahasumma tasumist tõendava</w:t>
      </w:r>
      <w:r w:rsidR="00E07643">
        <w:t>te</w:t>
      </w:r>
      <w:r>
        <w:t xml:space="preserve"> dokumen</w:t>
      </w:r>
      <w:r w:rsidR="00E07643">
        <w:t>tidega</w:t>
      </w:r>
      <w:r>
        <w:t>. PRIA teeb toetatava tegevuse elluviimise rahastamise otsuse pärast kulutuste abikõlblikkuse kontrollimist, arvestades seejuures toetuse saaja usaldusväärsust, ning kannab toetatava tegevuse elluviimise rahastamise otsuste alusel määratud raha toetuse saaja arvelduskontole. Toetuse saaja võib tegevuse elluviimise rahastamise otsuse alusel saadud raha kasutada üksnes selle isiku</w:t>
      </w:r>
      <w:r w:rsidR="00E07643" w:rsidRPr="00E07643">
        <w:t xml:space="preserve"> </w:t>
      </w:r>
      <w:r w:rsidR="00E07643">
        <w:t xml:space="preserve">väljastatud arve-saatelehel või arve ärakirjal märgitud </w:t>
      </w:r>
      <w:r w:rsidR="00E07643" w:rsidRPr="003F5DD4">
        <w:t>toetatava tegevuse abikõlblike kulude eest tasumiseks</w:t>
      </w:r>
      <w:r>
        <w:t>, kellelt toetuse saaja tellis teenust või tööd või ostis kaupa</w:t>
      </w:r>
      <w:r w:rsidRPr="003F5DD4">
        <w:t xml:space="preserve">. Toetuse saaja tasub pärast tegevuse elluviimise rahastamise otsuse alusel saadud raha laekumist viivitamata kuludokumentide alusel tasumata jäänud kogusumma sellele isikule, kellelt ta tellis teenuse või töö või ostis kaupa. </w:t>
      </w:r>
      <w:r w:rsidRPr="009D49C4">
        <w:t>Tasumise tõendamiseks esitab toetuse saaja PRIA</w:t>
      </w:r>
      <w:r w:rsidR="00EB6422">
        <w:t>-</w:t>
      </w:r>
      <w:r w:rsidRPr="009D49C4">
        <w:t xml:space="preserve">le seitsme tööpäeva jooksul arvates tegevuse elluviimise rahastamise otsuse alusel saadud raha laekumisest </w:t>
      </w:r>
      <w:r w:rsidR="00426D77" w:rsidRPr="009D49C4">
        <w:t>vastava teabe</w:t>
      </w:r>
      <w:r w:rsidR="00093AE7" w:rsidRPr="009D49C4">
        <w:t xml:space="preserve"> </w:t>
      </w:r>
      <w:r w:rsidRPr="009D49C4">
        <w:t>koos maksmist tõendavate dokumentidega (arve-saatelehel või arvel märgitud rahalise kohustuse tasumist tõendava maksekorralduse ärakiri või väljatrükk või arvelduskonto väljavõte).</w:t>
      </w:r>
      <w:r>
        <w:t xml:space="preserve"> </w:t>
      </w:r>
    </w:p>
    <w:p w:rsidR="009370A2" w:rsidRDefault="009370A2">
      <w:pPr>
        <w:overflowPunct w:val="0"/>
        <w:adjustRightInd w:val="0"/>
        <w:jc w:val="both"/>
        <w:textAlignment w:val="baseline"/>
      </w:pPr>
    </w:p>
    <w:p w:rsidR="003F1329" w:rsidRDefault="009A14E6">
      <w:pPr>
        <w:overflowPunct w:val="0"/>
        <w:adjustRightInd w:val="0"/>
        <w:jc w:val="both"/>
        <w:textAlignment w:val="baseline"/>
      </w:pPr>
      <w:r w:rsidRPr="009A14E6">
        <w:t>ELÜPS</w:t>
      </w:r>
      <w:r w:rsidR="00BE1028" w:rsidRPr="00BE1028">
        <w:t>-i</w:t>
      </w:r>
      <w:r w:rsidRPr="009A14E6">
        <w:t xml:space="preserve"> § </w:t>
      </w:r>
      <w:r w:rsidR="00F14AC5">
        <w:t>82 lõikes 6</w:t>
      </w:r>
      <w:r>
        <w:t xml:space="preserve"> </w:t>
      </w:r>
      <w:r w:rsidR="00E07643">
        <w:t>on sätestatud, et</w:t>
      </w:r>
      <w:r w:rsidR="00F8718F">
        <w:t xml:space="preserve"> </w:t>
      </w:r>
      <w:r w:rsidR="003F5DD4">
        <w:t>k</w:t>
      </w:r>
      <w:r w:rsidR="003F1329" w:rsidRPr="003F1329">
        <w:t>ui toetuse saaja tegevuses ilmnevad asjaolud, mis seavad kahtluse alla tema võime kasutada</w:t>
      </w:r>
      <w:r w:rsidR="00093AE7">
        <w:t xml:space="preserve"> </w:t>
      </w:r>
      <w:r w:rsidR="003F1329" w:rsidRPr="003F1329">
        <w:t xml:space="preserve">saadud toetust sihipäraselt ja tähtpäevaks, võib toetuse andja otsustada rahastamise väiksemas ulatuses, määrata abikõlblike kulude tegemiseks </w:t>
      </w:r>
      <w:r w:rsidR="00E07643">
        <w:t>sama</w:t>
      </w:r>
      <w:r w:rsidR="003F1329" w:rsidRPr="003F1329">
        <w:t xml:space="preserve"> paragrahvi lõikes 4 sätestatud tähtajast lühema tähtaja või nõuda piisava tagatise esitamist</w:t>
      </w:r>
      <w:r w:rsidR="003F5DD4">
        <w:t xml:space="preserve">. </w:t>
      </w:r>
      <w:r w:rsidR="00275A56" w:rsidRPr="00275A56">
        <w:t>ELÜPS</w:t>
      </w:r>
      <w:r w:rsidR="00BE1028" w:rsidRPr="00BE1028">
        <w:t>-i</w:t>
      </w:r>
      <w:r w:rsidR="00275A56" w:rsidRPr="00275A56">
        <w:t xml:space="preserve"> </w:t>
      </w:r>
      <w:r w:rsidR="00275A56">
        <w:t>§ 111 lõike</w:t>
      </w:r>
      <w:r w:rsidR="00E07643">
        <w:t>s</w:t>
      </w:r>
      <w:r w:rsidR="00275A56">
        <w:t xml:space="preserve"> 1 </w:t>
      </w:r>
      <w:r w:rsidR="00E07643">
        <w:t>on sätestatud, et</w:t>
      </w:r>
      <w:r w:rsidR="00275A56">
        <w:t xml:space="preserve"> kui pärast toetuse väljamaksmist selgub, et toetusraha on eeskirja eiramise või hooletuse tõttu makstud alusetult, sealhulgas kui seda ei ole kasutatud sihipäraselt, nõutakse toetusraha toetuse saajalt, sealhulgas valikumenetluse korras valitud toetuse saajalt, osaliselt või täielikult tagasi Euroopa Parlamendi ja nõukogu määrustes (EL) nr 1303/2013 ja (EL) nr 1306/2013 ning teistes </w:t>
      </w:r>
      <w:r w:rsidR="00EB6422">
        <w:t>EL-i</w:t>
      </w:r>
      <w:r w:rsidR="00275A56">
        <w:t xml:space="preserve"> asjakohastes määrustes sätestatud alustel ja tähtaegadel.</w:t>
      </w:r>
    </w:p>
    <w:p w:rsidR="00BE1028" w:rsidRDefault="00BE1028">
      <w:pPr>
        <w:overflowPunct w:val="0"/>
        <w:adjustRightInd w:val="0"/>
        <w:jc w:val="both"/>
        <w:textAlignment w:val="baseline"/>
      </w:pPr>
    </w:p>
    <w:p w:rsidR="00425D65" w:rsidRPr="009D49C4" w:rsidRDefault="004111D3">
      <w:pPr>
        <w:overflowPunct w:val="0"/>
        <w:adjustRightInd w:val="0"/>
        <w:jc w:val="both"/>
        <w:textAlignment w:val="baseline"/>
        <w:rPr>
          <w:bCs/>
        </w:rPr>
      </w:pPr>
      <w:r w:rsidRPr="009D49C4">
        <w:rPr>
          <w:bCs/>
        </w:rPr>
        <w:t>ELÜPS</w:t>
      </w:r>
      <w:r w:rsidR="00BE1028" w:rsidRPr="00BE1028">
        <w:rPr>
          <w:bCs/>
        </w:rPr>
        <w:t>-i</w:t>
      </w:r>
      <w:r w:rsidRPr="009D49C4">
        <w:rPr>
          <w:bCs/>
        </w:rPr>
        <w:t xml:space="preserve"> § </w:t>
      </w:r>
      <w:r>
        <w:rPr>
          <w:bCs/>
        </w:rPr>
        <w:t>82</w:t>
      </w:r>
      <w:r w:rsidRPr="009D49C4">
        <w:rPr>
          <w:bCs/>
        </w:rPr>
        <w:t xml:space="preserve"> lõike </w:t>
      </w:r>
      <w:r>
        <w:rPr>
          <w:bCs/>
        </w:rPr>
        <w:t xml:space="preserve">4 </w:t>
      </w:r>
      <w:r w:rsidRPr="009D49C4">
        <w:rPr>
          <w:bCs/>
        </w:rPr>
        <w:t>kohaselt</w:t>
      </w:r>
      <w:r>
        <w:rPr>
          <w:bCs/>
        </w:rPr>
        <w:t xml:space="preserve"> </w:t>
      </w:r>
      <w:r w:rsidR="00E07643" w:rsidRPr="009A14E6">
        <w:rPr>
          <w:bCs/>
        </w:rPr>
        <w:t xml:space="preserve">võib </w:t>
      </w:r>
      <w:r w:rsidR="009A14E6" w:rsidRPr="009A14E6">
        <w:rPr>
          <w:bCs/>
        </w:rPr>
        <w:t xml:space="preserve">saadud toetust kasutada üksnes asjakohase tegevuse abikõlblike kulude eest tasumiseks. Nimetatud kulude eest peab olema tasutud toetuse andmise tingimustes sätestatud tähtaja jooksul, kuid hiljemalt 2023. aasta 1. </w:t>
      </w:r>
      <w:r w:rsidR="003F5DD4">
        <w:rPr>
          <w:bCs/>
        </w:rPr>
        <w:t>j</w:t>
      </w:r>
      <w:r w:rsidR="009A14E6" w:rsidRPr="009A14E6">
        <w:rPr>
          <w:bCs/>
        </w:rPr>
        <w:t>uuliks</w:t>
      </w:r>
      <w:r w:rsidR="003F5DD4">
        <w:rPr>
          <w:bCs/>
        </w:rPr>
        <w:t>.</w:t>
      </w:r>
    </w:p>
    <w:p w:rsidR="004111D3" w:rsidRPr="00425D65" w:rsidRDefault="004111D3">
      <w:pPr>
        <w:overflowPunct w:val="0"/>
        <w:adjustRightInd w:val="0"/>
        <w:jc w:val="both"/>
        <w:textAlignment w:val="baseline"/>
        <w:rPr>
          <w:b/>
          <w:bCs/>
        </w:rPr>
      </w:pPr>
    </w:p>
    <w:p w:rsidR="001D1166" w:rsidRDefault="00425D65">
      <w:pPr>
        <w:overflowPunct w:val="0"/>
        <w:adjustRightInd w:val="0"/>
        <w:jc w:val="both"/>
        <w:textAlignment w:val="baseline"/>
        <w:rPr>
          <w:bCs/>
          <w:lang w:eastAsia="et-EE"/>
        </w:rPr>
      </w:pPr>
      <w:r w:rsidRPr="00425D65">
        <w:rPr>
          <w:b/>
          <w:bCs/>
        </w:rPr>
        <w:t xml:space="preserve">Eelnõu § </w:t>
      </w:r>
      <w:r w:rsidR="00680D0E">
        <w:rPr>
          <w:b/>
          <w:bCs/>
        </w:rPr>
        <w:t>33</w:t>
      </w:r>
      <w:r w:rsidR="00680D0E" w:rsidRPr="00425D65">
        <w:rPr>
          <w:b/>
          <w:bCs/>
        </w:rPr>
        <w:t xml:space="preserve"> </w:t>
      </w:r>
      <w:r w:rsidR="00AE2223" w:rsidRPr="003066A4">
        <w:rPr>
          <w:bCs/>
          <w:lang w:eastAsia="et-EE"/>
        </w:rPr>
        <w:t>sätestab dokumentide säilitamise korra, millest tulenevalt määruse alusel esitatud dokumente taotlejale ei tagastata ning nimetatud dokumente säilitatakse PRIA</w:t>
      </w:r>
      <w:r w:rsidR="00EB6422">
        <w:rPr>
          <w:bCs/>
          <w:lang w:eastAsia="et-EE"/>
        </w:rPr>
        <w:t>-</w:t>
      </w:r>
      <w:r w:rsidR="00AE2223" w:rsidRPr="003066A4">
        <w:rPr>
          <w:bCs/>
          <w:lang w:eastAsia="et-EE"/>
        </w:rPr>
        <w:t>s kuni 20</w:t>
      </w:r>
      <w:r w:rsidR="00AE2223">
        <w:rPr>
          <w:bCs/>
          <w:lang w:eastAsia="et-EE"/>
        </w:rPr>
        <w:t>32</w:t>
      </w:r>
      <w:r w:rsidR="00AE2223" w:rsidRPr="003066A4">
        <w:rPr>
          <w:bCs/>
          <w:lang w:eastAsia="et-EE"/>
        </w:rPr>
        <w:t>.</w:t>
      </w:r>
      <w:r w:rsidR="00E07643">
        <w:rPr>
          <w:bCs/>
          <w:lang w:eastAsia="et-EE"/>
        </w:rPr>
        <w:t> </w:t>
      </w:r>
      <w:r w:rsidR="00AE2223" w:rsidRPr="003066A4">
        <w:rPr>
          <w:bCs/>
          <w:lang w:eastAsia="et-EE"/>
        </w:rPr>
        <w:t>aasta 31. detsembrini.</w:t>
      </w:r>
    </w:p>
    <w:p w:rsidR="000967BB" w:rsidRPr="00BE632B" w:rsidRDefault="000967BB">
      <w:pPr>
        <w:overflowPunct w:val="0"/>
        <w:adjustRightInd w:val="0"/>
        <w:jc w:val="both"/>
        <w:textAlignment w:val="baseline"/>
      </w:pPr>
    </w:p>
    <w:p w:rsidR="003066A4" w:rsidRPr="003066A4" w:rsidRDefault="003066A4">
      <w:pPr>
        <w:overflowPunct w:val="0"/>
        <w:adjustRightInd w:val="0"/>
        <w:jc w:val="both"/>
        <w:textAlignment w:val="baseline"/>
        <w:rPr>
          <w:bCs/>
          <w:lang w:eastAsia="et-EE"/>
        </w:rPr>
      </w:pPr>
      <w:r>
        <w:rPr>
          <w:bCs/>
          <w:lang w:eastAsia="et-EE"/>
        </w:rPr>
        <w:t xml:space="preserve">Euroopa </w:t>
      </w:r>
      <w:r w:rsidR="00A171F8">
        <w:rPr>
          <w:bCs/>
          <w:lang w:eastAsia="et-EE"/>
        </w:rPr>
        <w:t>P</w:t>
      </w:r>
      <w:r>
        <w:rPr>
          <w:bCs/>
          <w:lang w:eastAsia="et-EE"/>
        </w:rPr>
        <w:t>arlamendi ja</w:t>
      </w:r>
      <w:r w:rsidR="00093AE7">
        <w:rPr>
          <w:bCs/>
          <w:lang w:eastAsia="et-EE"/>
        </w:rPr>
        <w:t xml:space="preserve"> </w:t>
      </w:r>
      <w:r>
        <w:rPr>
          <w:bCs/>
          <w:lang w:eastAsia="et-EE"/>
        </w:rPr>
        <w:t>nõukogu määruse</w:t>
      </w:r>
      <w:r w:rsidR="00AF3A2A">
        <w:rPr>
          <w:bCs/>
          <w:lang w:eastAsia="et-EE"/>
        </w:rPr>
        <w:t xml:space="preserve"> (EL) nr</w:t>
      </w:r>
      <w:r>
        <w:rPr>
          <w:bCs/>
          <w:lang w:eastAsia="et-EE"/>
        </w:rPr>
        <w:t xml:space="preserve"> </w:t>
      </w:r>
      <w:r w:rsidRPr="003066A4">
        <w:rPr>
          <w:bCs/>
          <w:lang w:eastAsia="et-EE"/>
        </w:rPr>
        <w:t>1306/2013</w:t>
      </w:r>
      <w:r w:rsidR="00093AE7">
        <w:rPr>
          <w:bCs/>
          <w:lang w:eastAsia="et-EE"/>
        </w:rPr>
        <w:t xml:space="preserve"> </w:t>
      </w:r>
      <w:r>
        <w:rPr>
          <w:bCs/>
          <w:lang w:eastAsia="et-EE"/>
        </w:rPr>
        <w:t>artikli 37 kohaselt teeb k</w:t>
      </w:r>
      <w:r w:rsidRPr="003066A4">
        <w:rPr>
          <w:bCs/>
          <w:lang w:eastAsia="et-EE"/>
        </w:rPr>
        <w:t xml:space="preserve">omisjon lõppmakse vastavalt vahendite olemasolule pärast maaelu arengu programmi rakendamist käsitleva viimase iga-aastase eduaruande kättesaamist, võttes aluseks kehtiva rahastamiskava, asjaomase maaelu arengu programmi viimase rakendusaasta raamatupidamisaruanded ning vastava kontrollimise ja heakskiitmise otsuse. Nimetatud raamatupidamisaruanded esitatakse komisjonile hiljemalt kuus kuud pärast </w:t>
      </w:r>
      <w:r w:rsidR="006D7D9A" w:rsidRPr="006D7D9A">
        <w:rPr>
          <w:bCs/>
          <w:lang w:eastAsia="et-EE"/>
        </w:rPr>
        <w:t>Euroopa Parlamendi ja nõukogu määruse (EL) nr 1303/2013</w:t>
      </w:r>
      <w:r w:rsidRPr="003066A4">
        <w:rPr>
          <w:bCs/>
          <w:lang w:eastAsia="et-EE"/>
        </w:rPr>
        <w:t xml:space="preserve"> artikli 65 lõikes 2 osutatud kulude rahastamiskõlblikkuse viimast kuupäeva ning need hõlmavad makseasutuse kantud kulusid kuni kulude rahastamiskõlblikkuse viimase kuupäevani</w:t>
      </w:r>
      <w:r w:rsidR="00AE2223">
        <w:rPr>
          <w:bCs/>
          <w:lang w:eastAsia="et-EE"/>
        </w:rPr>
        <w:t>.</w:t>
      </w:r>
      <w:r w:rsidR="00AE2223" w:rsidRPr="00AE2223">
        <w:t xml:space="preserve"> </w:t>
      </w:r>
      <w:r w:rsidR="00BE632B" w:rsidRPr="00BE632B">
        <w:rPr>
          <w:bCs/>
          <w:lang w:eastAsia="et-EE"/>
        </w:rPr>
        <w:t xml:space="preserve">Euroopa Parlamendi ja nõukogu määruse (EL) nr </w:t>
      </w:r>
      <w:r w:rsidR="00AE2223" w:rsidRPr="00AE2223">
        <w:rPr>
          <w:bCs/>
          <w:lang w:eastAsia="et-EE"/>
        </w:rPr>
        <w:t>1303/2013 artikli 65 lõike 2</w:t>
      </w:r>
      <w:r w:rsidR="00AE2223">
        <w:rPr>
          <w:bCs/>
          <w:lang w:eastAsia="et-EE"/>
        </w:rPr>
        <w:t xml:space="preserve"> kohaselt</w:t>
      </w:r>
      <w:r w:rsidR="00093AE7">
        <w:rPr>
          <w:bCs/>
          <w:lang w:eastAsia="et-EE"/>
        </w:rPr>
        <w:t xml:space="preserve"> </w:t>
      </w:r>
      <w:r w:rsidR="00AE2223" w:rsidRPr="00AE2223">
        <w:rPr>
          <w:bCs/>
          <w:lang w:eastAsia="et-EE"/>
        </w:rPr>
        <w:t>on</w:t>
      </w:r>
      <w:r w:rsidR="00AE2223">
        <w:rPr>
          <w:bCs/>
          <w:lang w:eastAsia="et-EE"/>
        </w:rPr>
        <w:t xml:space="preserve"> kulud</w:t>
      </w:r>
      <w:r w:rsidR="00AE2223" w:rsidRPr="00AE2223">
        <w:rPr>
          <w:bCs/>
          <w:lang w:eastAsia="et-EE"/>
        </w:rPr>
        <w:t xml:space="preserve"> Euroopa struktuuri- ja investeerimisfondidest toetuse saamiseks kõlblikud juhul, kui need on tekkinud toetusesaajal ja need on tasutud ajavahemikus alates programmi komisjonile esitamise kuupäevast või 1. jaanuarist 2014 – olenevalt sellest, kumb kuupäev on varasem – kuni 31. detsembrini </w:t>
      </w:r>
      <w:r w:rsidR="001333D5" w:rsidRPr="00F61B89">
        <w:rPr>
          <w:bCs/>
          <w:lang w:eastAsia="et-EE"/>
        </w:rPr>
        <w:t>2023</w:t>
      </w:r>
      <w:r w:rsidR="00AE2223" w:rsidRPr="00F61B89">
        <w:rPr>
          <w:bCs/>
          <w:lang w:eastAsia="et-EE"/>
        </w:rPr>
        <w:t xml:space="preserve">. </w:t>
      </w:r>
      <w:r w:rsidR="00AE2223" w:rsidRPr="00AE2223">
        <w:rPr>
          <w:bCs/>
          <w:lang w:eastAsia="et-EE"/>
        </w:rPr>
        <w:t xml:space="preserve">Lisaks on kulud </w:t>
      </w:r>
      <w:r w:rsidR="000967BB" w:rsidRPr="00AE2223">
        <w:rPr>
          <w:bCs/>
          <w:lang w:eastAsia="et-EE"/>
        </w:rPr>
        <w:t>EAFRD</w:t>
      </w:r>
      <w:r w:rsidR="000967BB">
        <w:rPr>
          <w:bCs/>
          <w:lang w:eastAsia="et-EE"/>
        </w:rPr>
        <w:t>-</w:t>
      </w:r>
      <w:r w:rsidR="000967BB" w:rsidRPr="00AE2223">
        <w:rPr>
          <w:bCs/>
          <w:lang w:eastAsia="et-EE"/>
        </w:rPr>
        <w:t xml:space="preserve">st </w:t>
      </w:r>
      <w:r w:rsidR="00AE2223" w:rsidRPr="00AE2223">
        <w:rPr>
          <w:bCs/>
          <w:lang w:eastAsia="et-EE"/>
        </w:rPr>
        <w:t xml:space="preserve">toetuse saamiseks kõlblikud ainult juhul, kui makseasutus maksab asjaomase abi tegelikult välja ajavahemikus 1. jaanuarist 2014 kuni 31. detsembrini </w:t>
      </w:r>
      <w:r w:rsidR="001333D5" w:rsidRPr="00F61B89">
        <w:rPr>
          <w:bCs/>
          <w:lang w:eastAsia="et-EE"/>
        </w:rPr>
        <w:t>2023</w:t>
      </w:r>
      <w:r w:rsidR="00AE2223" w:rsidRPr="00F61B89">
        <w:rPr>
          <w:bCs/>
          <w:lang w:eastAsia="et-EE"/>
        </w:rPr>
        <w:t>.</w:t>
      </w:r>
      <w:r w:rsidR="00AE2223" w:rsidRPr="00F61B89">
        <w:t xml:space="preserve"> </w:t>
      </w:r>
      <w:r w:rsidR="00AE2223" w:rsidRPr="00AE2223">
        <w:rPr>
          <w:bCs/>
          <w:lang w:eastAsia="et-EE"/>
        </w:rPr>
        <w:t>Liikmesriikide kogemus näitab, et Euroopa Komisjoni viimane makse tavaliselt hilineb</w:t>
      </w:r>
      <w:r w:rsidR="000E69E6">
        <w:rPr>
          <w:bCs/>
          <w:lang w:eastAsia="et-EE"/>
        </w:rPr>
        <w:t>,</w:t>
      </w:r>
      <w:r w:rsidR="00AE2223" w:rsidRPr="00AE2223">
        <w:rPr>
          <w:bCs/>
          <w:lang w:eastAsia="et-EE"/>
        </w:rPr>
        <w:t xml:space="preserve"> ja seepärast sätestatakse dokumentide säilitamise </w:t>
      </w:r>
      <w:r w:rsidR="00AE2223" w:rsidRPr="00AE2223">
        <w:rPr>
          <w:bCs/>
          <w:lang w:eastAsia="et-EE"/>
        </w:rPr>
        <w:lastRenderedPageBreak/>
        <w:t>lõpptäht</w:t>
      </w:r>
      <w:r w:rsidR="003F24B6">
        <w:rPr>
          <w:bCs/>
          <w:lang w:eastAsia="et-EE"/>
        </w:rPr>
        <w:t>päev</w:t>
      </w:r>
      <w:r w:rsidR="00AE2223" w:rsidRPr="00AE2223">
        <w:rPr>
          <w:bCs/>
          <w:lang w:eastAsia="et-EE"/>
        </w:rPr>
        <w:t xml:space="preserve">ana </w:t>
      </w:r>
      <w:r w:rsidR="001333D5" w:rsidRPr="00403632">
        <w:rPr>
          <w:bCs/>
          <w:lang w:eastAsia="et-EE"/>
        </w:rPr>
        <w:t>2032</w:t>
      </w:r>
      <w:r w:rsidR="003F24B6" w:rsidRPr="00D6320C">
        <w:rPr>
          <w:bCs/>
          <w:lang w:eastAsia="et-EE"/>
        </w:rPr>
        <w:t>.</w:t>
      </w:r>
      <w:r w:rsidR="003F24B6">
        <w:rPr>
          <w:bCs/>
          <w:lang w:eastAsia="et-EE"/>
        </w:rPr>
        <w:t xml:space="preserve"> aasta 31. detsembri</w:t>
      </w:r>
      <w:r w:rsidR="00AE2223" w:rsidRPr="00AE2223">
        <w:rPr>
          <w:bCs/>
          <w:lang w:eastAsia="et-EE"/>
        </w:rPr>
        <w:t>, mis peaks sisaldama ka väikese varu. Dokumentide säilitamise kohustus kohaldub toetuse andmisega seotud isikule.</w:t>
      </w:r>
    </w:p>
    <w:p w:rsidR="004014A4" w:rsidRDefault="004014A4">
      <w:pPr>
        <w:jc w:val="both"/>
        <w:rPr>
          <w:rFonts w:eastAsia="Calibri"/>
          <w:b/>
        </w:rPr>
      </w:pPr>
    </w:p>
    <w:p w:rsidR="00391B31" w:rsidRDefault="00D97085">
      <w:pPr>
        <w:jc w:val="both"/>
        <w:rPr>
          <w:rFonts w:eastAsia="Calibri"/>
        </w:rPr>
      </w:pPr>
      <w:r>
        <w:rPr>
          <w:rFonts w:eastAsia="Calibri"/>
          <w:b/>
        </w:rPr>
        <w:t xml:space="preserve">Eelnõu § </w:t>
      </w:r>
      <w:r w:rsidR="00680D0E">
        <w:rPr>
          <w:rFonts w:eastAsia="Calibri"/>
          <w:b/>
        </w:rPr>
        <w:t>34</w:t>
      </w:r>
      <w:r w:rsidR="00092DA6">
        <w:rPr>
          <w:rFonts w:eastAsia="Calibri"/>
          <w:b/>
        </w:rPr>
        <w:t xml:space="preserve"> </w:t>
      </w:r>
      <w:r w:rsidRPr="00F05A6F">
        <w:rPr>
          <w:rFonts w:eastAsia="Calibri"/>
          <w:b/>
        </w:rPr>
        <w:t>lõi</w:t>
      </w:r>
      <w:r w:rsidR="00093F9D">
        <w:rPr>
          <w:rFonts w:eastAsia="Calibri"/>
          <w:b/>
        </w:rPr>
        <w:t>getes</w:t>
      </w:r>
      <w:r>
        <w:rPr>
          <w:rFonts w:eastAsia="Calibri"/>
          <w:b/>
        </w:rPr>
        <w:t xml:space="preserve"> </w:t>
      </w:r>
      <w:r w:rsidR="00501A41">
        <w:rPr>
          <w:rFonts w:eastAsia="Calibri"/>
          <w:b/>
        </w:rPr>
        <w:t xml:space="preserve">3 </w:t>
      </w:r>
      <w:r w:rsidR="00093F9D">
        <w:rPr>
          <w:rFonts w:eastAsia="Calibri"/>
          <w:b/>
        </w:rPr>
        <w:t xml:space="preserve">ja </w:t>
      </w:r>
      <w:r w:rsidR="00501A41">
        <w:rPr>
          <w:rFonts w:eastAsia="Calibri"/>
          <w:b/>
        </w:rPr>
        <w:t xml:space="preserve">4 </w:t>
      </w:r>
      <w:r w:rsidR="00093F9D" w:rsidRPr="00093F9D">
        <w:rPr>
          <w:rFonts w:eastAsia="Calibri"/>
        </w:rPr>
        <w:t xml:space="preserve">on toodud erisused 2017. a toimuvaks esimeseks taotlusvooruks. </w:t>
      </w:r>
      <w:r w:rsidR="00C560B1">
        <w:rPr>
          <w:rFonts w:eastAsia="Calibri"/>
        </w:rPr>
        <w:t>Lõikes 1 toodud e</w:t>
      </w:r>
      <w:r w:rsidR="00093F9D" w:rsidRPr="00093F9D">
        <w:rPr>
          <w:rFonts w:eastAsia="Calibri"/>
        </w:rPr>
        <w:t>risuse tegemine on vajalik, kuna taotlusvoor on kavandatud 2017. a veebruari, mil ei ole veel füüsilisest isikust ettevõtja</w:t>
      </w:r>
      <w:r w:rsidR="00092DA6">
        <w:rPr>
          <w:rFonts w:eastAsia="Calibri"/>
        </w:rPr>
        <w:t>te</w:t>
      </w:r>
      <w:r w:rsidR="00093F9D" w:rsidRPr="00093F9D">
        <w:rPr>
          <w:rFonts w:eastAsia="Calibri"/>
        </w:rPr>
        <w:t xml:space="preserve"> tuludeklaratsiooni vormi E andme</w:t>
      </w:r>
      <w:r w:rsidR="00092DA6">
        <w:rPr>
          <w:rFonts w:eastAsia="Calibri"/>
        </w:rPr>
        <w:t xml:space="preserve">te </w:t>
      </w:r>
      <w:r w:rsidR="00093F9D" w:rsidRPr="00093F9D">
        <w:rPr>
          <w:rFonts w:eastAsia="Calibri"/>
        </w:rPr>
        <w:t>Maksu- ja Tolliametile</w:t>
      </w:r>
      <w:r w:rsidR="00092DA6" w:rsidRPr="00092DA6">
        <w:rPr>
          <w:rFonts w:eastAsia="Calibri"/>
        </w:rPr>
        <w:t xml:space="preserve"> </w:t>
      </w:r>
      <w:r w:rsidR="00092DA6">
        <w:rPr>
          <w:rFonts w:eastAsia="Calibri"/>
        </w:rPr>
        <w:t>esitamise tähtaeg möödunud</w:t>
      </w:r>
      <w:r w:rsidR="00093F9D">
        <w:rPr>
          <w:rFonts w:eastAsia="Calibri"/>
        </w:rPr>
        <w:t>.</w:t>
      </w:r>
      <w:r w:rsidR="00391B31" w:rsidRPr="00C56F05">
        <w:rPr>
          <w:rFonts w:eastAsia="Calibri"/>
          <w:b/>
        </w:rPr>
        <w:t xml:space="preserve"> </w:t>
      </w:r>
      <w:r w:rsidR="00C560B1" w:rsidRPr="00C560B1">
        <w:rPr>
          <w:rFonts w:eastAsia="Calibri"/>
        </w:rPr>
        <w:t>L</w:t>
      </w:r>
      <w:r w:rsidR="00391B31" w:rsidRPr="00C560B1">
        <w:rPr>
          <w:rFonts w:eastAsia="Calibri"/>
        </w:rPr>
        <w:t xml:space="preserve">õikes </w:t>
      </w:r>
      <w:r w:rsidR="00092DA6" w:rsidRPr="00C560B1">
        <w:rPr>
          <w:rFonts w:eastAsia="Calibri"/>
        </w:rPr>
        <w:t>2</w:t>
      </w:r>
      <w:r w:rsidR="00C560B1">
        <w:rPr>
          <w:rFonts w:eastAsia="Calibri"/>
        </w:rPr>
        <w:t xml:space="preserve"> toodud</w:t>
      </w:r>
      <w:r w:rsidR="00391B31">
        <w:rPr>
          <w:rFonts w:eastAsia="Calibri"/>
        </w:rPr>
        <w:t xml:space="preserve"> </w:t>
      </w:r>
      <w:r w:rsidR="00C560B1">
        <w:rPr>
          <w:rFonts w:eastAsia="Calibri"/>
        </w:rPr>
        <w:t>e</w:t>
      </w:r>
      <w:r w:rsidR="00C56F05">
        <w:rPr>
          <w:rFonts w:eastAsia="Calibri"/>
        </w:rPr>
        <w:t xml:space="preserve">risusega sätestatakse, et 2017. a esimeses voorus saavad taotluste hindamisel eelistuse taotlejad, kes omavad kohustust </w:t>
      </w:r>
      <w:r w:rsidR="00C560B1">
        <w:rPr>
          <w:rFonts w:eastAsia="Calibri"/>
        </w:rPr>
        <w:t>KSM</w:t>
      </w:r>
      <w:r w:rsidR="00C56F05">
        <w:rPr>
          <w:rFonts w:eastAsia="Calibri"/>
        </w:rPr>
        <w:t xml:space="preserve"> või </w:t>
      </w:r>
      <w:r w:rsidR="00C560B1">
        <w:rPr>
          <w:rFonts w:eastAsia="Calibri"/>
        </w:rPr>
        <w:t>LHT</w:t>
      </w:r>
      <w:r w:rsidR="00C56F05">
        <w:rPr>
          <w:rFonts w:eastAsia="Calibri"/>
        </w:rPr>
        <w:t xml:space="preserve"> alusel, kui vastav kohustus on neil olnud 2016. aastal. Mahetootjaks loetakse taotlejad, kes on taotluse esitamise seisuga mahepõllumajanduse valdkonnas tunnustatud või üleminekuperioodil.</w:t>
      </w:r>
    </w:p>
    <w:p w:rsidR="00865B17" w:rsidRDefault="00865B17" w:rsidP="00093F9D">
      <w:pPr>
        <w:jc w:val="both"/>
        <w:rPr>
          <w:b/>
          <w:bCs/>
        </w:rPr>
      </w:pPr>
    </w:p>
    <w:p w:rsidR="002D6483" w:rsidRDefault="002D6483">
      <w:pPr>
        <w:jc w:val="both"/>
        <w:rPr>
          <w:b/>
          <w:bCs/>
        </w:rPr>
      </w:pPr>
      <w:r w:rsidRPr="002D6483">
        <w:rPr>
          <w:b/>
          <w:bCs/>
        </w:rPr>
        <w:t>3. Eelnõu vastavus Euroopa Liidu õigusele</w:t>
      </w:r>
    </w:p>
    <w:p w:rsidR="002D6483" w:rsidRPr="00672502" w:rsidRDefault="002D6483">
      <w:pPr>
        <w:jc w:val="both"/>
        <w:rPr>
          <w:bCs/>
        </w:rPr>
      </w:pPr>
    </w:p>
    <w:p w:rsidR="006D7D9A" w:rsidRPr="008A4D27" w:rsidRDefault="00425D65">
      <w:pPr>
        <w:pStyle w:val="Default"/>
        <w:jc w:val="both"/>
        <w:rPr>
          <w:rFonts w:ascii="Times New Roman" w:hAnsi="Times New Roman" w:cs="Times New Roman"/>
          <w:bCs/>
        </w:rPr>
      </w:pPr>
      <w:r w:rsidRPr="00672502">
        <w:rPr>
          <w:rFonts w:ascii="Times New Roman" w:hAnsi="Times New Roman" w:cs="Times New Roman"/>
        </w:rPr>
        <w:t xml:space="preserve">Eelnõu väljatöötamisel võeti aluseks </w:t>
      </w:r>
      <w:r w:rsidR="005B6CB1">
        <w:rPr>
          <w:rFonts w:ascii="Times New Roman" w:hAnsi="Times New Roman" w:cs="Times New Roman"/>
        </w:rPr>
        <w:t xml:space="preserve">Euroopa </w:t>
      </w:r>
      <w:r w:rsidR="00C910E8">
        <w:rPr>
          <w:rFonts w:ascii="Times New Roman" w:hAnsi="Times New Roman" w:cs="Times New Roman"/>
        </w:rPr>
        <w:t>P</w:t>
      </w:r>
      <w:r w:rsidR="00903FAF" w:rsidRPr="00903FAF">
        <w:rPr>
          <w:rFonts w:ascii="Times New Roman" w:hAnsi="Times New Roman" w:cs="Times New Roman"/>
        </w:rPr>
        <w:t>arlamendi ja nõukogu määrus (EL) nr 1305/2013 Euroopa Maaelu Arengu Põllumajandusfondist (EAFRD) antavate maaelu arengu toetuste kohta ja millega tunnistatakse kehtetuks nõukogu määrus (EÜ) nr 1698/2005 (ELT L 347, 20.12.2013, lk 487–548)</w:t>
      </w:r>
      <w:r w:rsidRPr="00672502">
        <w:rPr>
          <w:rFonts w:ascii="Times New Roman" w:hAnsi="Times New Roman" w:cs="Times New Roman"/>
        </w:rPr>
        <w:t xml:space="preserve">, </w:t>
      </w:r>
      <w:r w:rsidR="00C910E8">
        <w:rPr>
          <w:rFonts w:ascii="Times New Roman" w:hAnsi="Times New Roman" w:cs="Times New Roman"/>
        </w:rPr>
        <w:t>k</w:t>
      </w:r>
      <w:r w:rsidR="00903FAF" w:rsidRPr="00903FAF">
        <w:rPr>
          <w:rFonts w:ascii="Times New Roman" w:hAnsi="Times New Roman" w:cs="Times New Roman"/>
        </w:rPr>
        <w:t>omisjoni delegeeritud määrus (EL) nr 807/2014, millega täiendatakse Euroopa Parlamendi ja nõukogu määrust (EL) nr 1305/2013 Euroopa Maaelu Arengu Põllumajandusfondist (EAFRD) antavate maaelu arengu toetuste kohta ja kehtestatakse üleminekusätted (ELT L 227, 31.07.2014, lk 1</w:t>
      </w:r>
      <w:r w:rsidR="00C910E8">
        <w:rPr>
          <w:rFonts w:ascii="Times New Roman" w:hAnsi="Times New Roman" w:cs="Times New Roman"/>
        </w:rPr>
        <w:t>–</w:t>
      </w:r>
      <w:r w:rsidR="00903FAF" w:rsidRPr="00903FAF">
        <w:rPr>
          <w:rFonts w:ascii="Times New Roman" w:hAnsi="Times New Roman" w:cs="Times New Roman"/>
        </w:rPr>
        <w:t>17)</w:t>
      </w:r>
      <w:r w:rsidR="00AF3A2A">
        <w:rPr>
          <w:rFonts w:ascii="Times New Roman" w:hAnsi="Times New Roman" w:cs="Times New Roman"/>
          <w:bCs/>
        </w:rPr>
        <w:t>,</w:t>
      </w:r>
      <w:r w:rsidR="000F29A4" w:rsidRPr="000F29A4">
        <w:t xml:space="preserve"> </w:t>
      </w:r>
      <w:r w:rsidR="00903FAF" w:rsidRPr="00903FAF">
        <w:rPr>
          <w:rFonts w:ascii="Times New Roman" w:hAnsi="Times New Roman" w:cs="Times New Roman"/>
          <w:bCs/>
        </w:rPr>
        <w:t>komisjoni rakendusmäärus (EL) nr 808/2014, milles sätestatakse Euroopa Parlamendi ja nõukogu määruse (EL) nr 1305/2013 (Euroopa Maaelu Arengu Põllumajandusfondist (EAFRD) antavate maaelu arengu toetuste kohta</w:t>
      </w:r>
      <w:r w:rsidR="00CD56D4">
        <w:rPr>
          <w:rFonts w:ascii="Times New Roman" w:hAnsi="Times New Roman" w:cs="Times New Roman"/>
          <w:bCs/>
        </w:rPr>
        <w:t>)</w:t>
      </w:r>
      <w:r w:rsidR="00903FAF" w:rsidRPr="00903FAF">
        <w:rPr>
          <w:rFonts w:ascii="Times New Roman" w:hAnsi="Times New Roman" w:cs="Times New Roman"/>
          <w:bCs/>
        </w:rPr>
        <w:t xml:space="preserve"> rakenduseeskirjad (ELT L 227, 31.07.2014, lk 18–68)</w:t>
      </w:r>
      <w:r w:rsidR="000F29A4">
        <w:rPr>
          <w:rFonts w:ascii="Times New Roman" w:hAnsi="Times New Roman" w:cs="Times New Roman"/>
          <w:bCs/>
        </w:rPr>
        <w:t>,</w:t>
      </w:r>
      <w:r w:rsidR="00481416" w:rsidRPr="00481416">
        <w:t xml:space="preserve"> </w:t>
      </w:r>
      <w:r w:rsidR="00C910E8">
        <w:rPr>
          <w:rFonts w:ascii="Times New Roman" w:hAnsi="Times New Roman" w:cs="Times New Roman"/>
          <w:bCs/>
        </w:rPr>
        <w:t>k</w:t>
      </w:r>
      <w:r w:rsidR="005B6CB1" w:rsidRPr="005B6CB1">
        <w:rPr>
          <w:rFonts w:ascii="Times New Roman" w:hAnsi="Times New Roman" w:cs="Times New Roman"/>
          <w:bCs/>
        </w:rPr>
        <w:t>omisjoni rakendusmäärus (EL) nr 809/2014</w:t>
      </w:r>
      <w:r w:rsidR="00CD56D4" w:rsidRPr="00CD56D4">
        <w:rPr>
          <w:rFonts w:ascii="Times New Roman" w:hAnsi="Times New Roman" w:cs="Times New Roman"/>
          <w:bCs/>
        </w:rPr>
        <w:t>, millega kehtestatakse Euroopa Parlamendi ja nõukogu määruse (EL) nr 1306/2013 rakenduseeskirjad seoses ühtse haldus- ja kontrollisüsteemi, maaelu arengu meetmete ja nõuetele vastavusega (ELT L 227, 31.07.2014, lk 69–124)</w:t>
      </w:r>
      <w:r w:rsidR="00481416">
        <w:rPr>
          <w:rFonts w:ascii="Times New Roman" w:hAnsi="Times New Roman" w:cs="Times New Roman"/>
          <w:bCs/>
        </w:rPr>
        <w:t>,</w:t>
      </w:r>
      <w:r w:rsidR="00481416" w:rsidRPr="00481416">
        <w:rPr>
          <w:rFonts w:ascii="Times New Roman" w:hAnsi="Times New Roman" w:cs="Times New Roman"/>
          <w:bCs/>
        </w:rPr>
        <w:t xml:space="preserve"> </w:t>
      </w:r>
      <w:r w:rsidR="005B6CB1" w:rsidRPr="005B6CB1">
        <w:rPr>
          <w:rFonts w:ascii="Times New Roman" w:hAnsi="Times New Roman" w:cs="Times New Roman"/>
          <w:bCs/>
        </w:rPr>
        <w:t>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rsidR="00EB6422">
        <w:rPr>
          <w:rFonts w:ascii="Times New Roman" w:hAnsi="Times New Roman" w:cs="Times New Roman"/>
          <w:bCs/>
        </w:rPr>
        <w:t>,</w:t>
      </w:r>
      <w:r w:rsidR="00AF3A2A" w:rsidRPr="00AF3A2A">
        <w:t xml:space="preserve"> </w:t>
      </w:r>
      <w:r w:rsidR="005B6CB1" w:rsidRPr="005B6CB1">
        <w:t>Euroopa Parlamendi ja nõukogu määrus (EL) nr 1306/2013 ühise põllumajanduspoliitika rahastamise, haldamise ja seire kohta ning millega tunnistatakse kehtetuks nõukogu määrused (EMÜ) nr 352/78, (EÜ) nr 165/94, (EÜ) nr 2799/98, (EÜ) nr 814/2000, (EÜ) nr 1290/2005 ja (EÜ) nr 485/2008 (</w:t>
      </w:r>
      <w:r w:rsidR="00F6049C" w:rsidRPr="00F6049C">
        <w:t>ELT L 347, 20.12.2013, lk 549</w:t>
      </w:r>
      <w:r w:rsidR="00F6049C">
        <w:t>–</w:t>
      </w:r>
      <w:r w:rsidR="00F6049C" w:rsidRPr="00F6049C">
        <w:t>607</w:t>
      </w:r>
      <w:r w:rsidR="005B6CB1">
        <w:t>)</w:t>
      </w:r>
      <w:r w:rsidR="00013F07">
        <w:t xml:space="preserve">, </w:t>
      </w:r>
      <w:r w:rsidR="00013F07" w:rsidRPr="00C735E7">
        <w:rPr>
          <w:rFonts w:eastAsiaTheme="minorHAnsi"/>
        </w:rPr>
        <w:t>komisjoni delegeeritud määruse (EL) nr 640/2014</w:t>
      </w:r>
      <w:r w:rsidR="00013F07">
        <w:rPr>
          <w:rFonts w:eastAsiaTheme="minorHAnsi"/>
        </w:rPr>
        <w:t xml:space="preserve"> (ELT L</w:t>
      </w:r>
      <w:r w:rsidR="00013F07" w:rsidRPr="00013F07">
        <w:rPr>
          <w:rFonts w:eastAsiaTheme="minorHAnsi"/>
        </w:rPr>
        <w:t xml:space="preserve"> 181/48</w:t>
      </w:r>
      <w:r w:rsidR="00013F07">
        <w:rPr>
          <w:rFonts w:eastAsiaTheme="minorHAnsi"/>
        </w:rPr>
        <w:t xml:space="preserve"> </w:t>
      </w:r>
      <w:r w:rsidR="00013F07" w:rsidRPr="00013F07">
        <w:rPr>
          <w:rFonts w:eastAsiaTheme="minorHAnsi"/>
        </w:rPr>
        <w:t>20.6.2014</w:t>
      </w:r>
      <w:r w:rsidR="00013F07">
        <w:rPr>
          <w:rFonts w:eastAsiaTheme="minorHAnsi"/>
        </w:rPr>
        <w:t>)</w:t>
      </w:r>
      <w:r w:rsidR="00013F07" w:rsidRPr="00C735E7">
        <w:rPr>
          <w:rFonts w:eastAsiaTheme="minorHAnsi"/>
        </w:rPr>
        <w:t xml:space="preserve"> millega täiendatakse Euroopa Parlamendi ja nõukogu määrust (EL) nr 1306/2013 ühtse haldus- ja kontrollisüsteemi osas, otsetoetuste, maaelu arengu toetuse ja nõuetele vastavuse süsteemiga </w:t>
      </w:r>
      <w:r w:rsidR="00013F07" w:rsidRPr="008A4D27">
        <w:rPr>
          <w:rFonts w:eastAsiaTheme="minorHAnsi"/>
        </w:rPr>
        <w:t>seoses kohaldatavatest maksetest keeldumise ja nende tühistamise tingimuste osas ning kõnealuste toetuste ja süsteemiga seotud halduskaristuste osas</w:t>
      </w:r>
      <w:r w:rsidR="004B7B03" w:rsidRPr="008A4D27">
        <w:t>.</w:t>
      </w:r>
      <w:r w:rsidR="005B6CB1" w:rsidRPr="008A4D27">
        <w:rPr>
          <w:rFonts w:ascii="Times New Roman" w:hAnsi="Times New Roman" w:cs="Times New Roman"/>
          <w:bCs/>
        </w:rPr>
        <w:t xml:space="preserve"> </w:t>
      </w:r>
    </w:p>
    <w:p w:rsidR="00013F07" w:rsidRPr="008A4D27" w:rsidRDefault="00013F07">
      <w:pPr>
        <w:autoSpaceDE/>
        <w:autoSpaceDN/>
        <w:jc w:val="both"/>
        <w:rPr>
          <w:rFonts w:eastAsiaTheme="minorHAnsi"/>
          <w:color w:val="0000FF" w:themeColor="hyperlink"/>
        </w:rPr>
      </w:pPr>
      <w:r w:rsidRPr="008A4D27">
        <w:rPr>
          <w:rFonts w:eastAsiaTheme="minorHAnsi"/>
        </w:rPr>
        <w:t xml:space="preserve">Eelnõus nimetatud Euroopa Liidu õigusaktidega saab tutvuda internetis Euroopa Liidu õigusaktide andmebaasis aadressil </w:t>
      </w:r>
      <w:hyperlink r:id="rId10" w:history="1">
        <w:r w:rsidRPr="008A4D27">
          <w:rPr>
            <w:rFonts w:eastAsiaTheme="minorHAnsi"/>
          </w:rPr>
          <w:t>http://europa.eu.int/eur-lex</w:t>
        </w:r>
      </w:hyperlink>
      <w:r w:rsidR="00A621B2" w:rsidRPr="008A4D27">
        <w:rPr>
          <w:rFonts w:eastAsiaTheme="minorHAnsi"/>
          <w:color w:val="0000FF" w:themeColor="hyperlink"/>
        </w:rPr>
        <w:t>.</w:t>
      </w:r>
    </w:p>
    <w:p w:rsidR="00BC6597" w:rsidRPr="008A4D27" w:rsidRDefault="00BC6597">
      <w:pPr>
        <w:pStyle w:val="Default"/>
        <w:jc w:val="both"/>
        <w:rPr>
          <w:b/>
          <w:bCs/>
        </w:rPr>
      </w:pPr>
    </w:p>
    <w:p w:rsidR="002D6483" w:rsidRDefault="002D6483">
      <w:pPr>
        <w:jc w:val="both"/>
        <w:rPr>
          <w:b/>
          <w:bCs/>
        </w:rPr>
      </w:pPr>
      <w:r w:rsidRPr="002D6483">
        <w:rPr>
          <w:b/>
          <w:bCs/>
        </w:rPr>
        <w:t xml:space="preserve">4. </w:t>
      </w:r>
      <w:r w:rsidR="000967BB">
        <w:rPr>
          <w:b/>
          <w:bCs/>
        </w:rPr>
        <w:t>Määruse</w:t>
      </w:r>
      <w:r w:rsidR="000967BB" w:rsidRPr="002D6483">
        <w:rPr>
          <w:b/>
          <w:bCs/>
        </w:rPr>
        <w:t xml:space="preserve"> </w:t>
      </w:r>
      <w:r w:rsidRPr="002D6483">
        <w:rPr>
          <w:b/>
          <w:bCs/>
        </w:rPr>
        <w:t>mõjud</w:t>
      </w:r>
    </w:p>
    <w:p w:rsidR="00CB114D" w:rsidRPr="00425D65" w:rsidRDefault="00CB114D">
      <w:pPr>
        <w:overflowPunct w:val="0"/>
        <w:adjustRightInd w:val="0"/>
        <w:jc w:val="both"/>
        <w:textAlignment w:val="baseline"/>
      </w:pPr>
    </w:p>
    <w:p w:rsidR="000E0C59" w:rsidRDefault="00150B0B" w:rsidP="00093F9D">
      <w:pPr>
        <w:jc w:val="both"/>
        <w:rPr>
          <w:bCs/>
        </w:rPr>
      </w:pPr>
      <w:r w:rsidRPr="00013F07">
        <w:rPr>
          <w:bCs/>
        </w:rPr>
        <w:t xml:space="preserve">Maaeluministri määrus kehtestatakse </w:t>
      </w:r>
      <w:r w:rsidR="001B3AAE">
        <w:rPr>
          <w:bCs/>
        </w:rPr>
        <w:t xml:space="preserve">Maaelu arengukava 2014-2020 </w:t>
      </w:r>
      <w:r w:rsidRPr="00013F07">
        <w:rPr>
          <w:bCs/>
        </w:rPr>
        <w:t xml:space="preserve">meetme </w:t>
      </w:r>
      <w:r w:rsidR="00013F07">
        <w:rPr>
          <w:bCs/>
        </w:rPr>
        <w:t>4.1</w:t>
      </w:r>
      <w:r w:rsidRPr="00013F07">
        <w:rPr>
          <w:bCs/>
        </w:rPr>
        <w:t xml:space="preserve"> </w:t>
      </w:r>
      <w:r w:rsidR="00093F9D">
        <w:rPr>
          <w:bCs/>
        </w:rPr>
        <w:t>“</w:t>
      </w:r>
      <w:r w:rsidRPr="00013F07">
        <w:rPr>
          <w:bCs/>
        </w:rPr>
        <w:t xml:space="preserve">Investeeringud </w:t>
      </w:r>
      <w:r w:rsidR="00013F07">
        <w:rPr>
          <w:bCs/>
        </w:rPr>
        <w:t>põllumajandusettevõtete tulemuslikkuse parandamiseks</w:t>
      </w:r>
      <w:r w:rsidR="00093F9D">
        <w:rPr>
          <w:bCs/>
        </w:rPr>
        <w:t>”</w:t>
      </w:r>
      <w:r w:rsidR="00093F9D" w:rsidRPr="00013F07">
        <w:rPr>
          <w:bCs/>
        </w:rPr>
        <w:t xml:space="preserve"> </w:t>
      </w:r>
      <w:r w:rsidRPr="00013F07">
        <w:rPr>
          <w:bCs/>
        </w:rPr>
        <w:t xml:space="preserve">rakendamiseks. </w:t>
      </w:r>
    </w:p>
    <w:p w:rsidR="000A4F7B" w:rsidRDefault="000A4F7B">
      <w:pPr>
        <w:overflowPunct w:val="0"/>
        <w:adjustRightInd w:val="0"/>
        <w:jc w:val="both"/>
        <w:textAlignment w:val="baseline"/>
      </w:pPr>
    </w:p>
    <w:p w:rsidR="000E0C59" w:rsidRDefault="005C7D27">
      <w:pPr>
        <w:overflowPunct w:val="0"/>
        <w:adjustRightInd w:val="0"/>
        <w:jc w:val="both"/>
        <w:textAlignment w:val="baseline"/>
      </w:pPr>
      <w:r>
        <w:t>M</w:t>
      </w:r>
      <w:r w:rsidR="000A4F7B" w:rsidRPr="000A4F7B">
        <w:t xml:space="preserve">äärus aitab kaasa </w:t>
      </w:r>
      <w:r w:rsidR="00826AF0" w:rsidRPr="000A4F7B">
        <w:t>põllumajandusettevõt</w:t>
      </w:r>
      <w:r w:rsidR="00826AF0">
        <w:t>jate</w:t>
      </w:r>
      <w:r w:rsidR="00826AF0" w:rsidRPr="000A4F7B">
        <w:t xml:space="preserve"> </w:t>
      </w:r>
      <w:r w:rsidR="000A4F7B" w:rsidRPr="000A4F7B">
        <w:t>tulemuslikkuse parandamisele.</w:t>
      </w:r>
    </w:p>
    <w:p w:rsidR="000A4F7B" w:rsidRDefault="000A4F7B">
      <w:pPr>
        <w:overflowPunct w:val="0"/>
        <w:adjustRightInd w:val="0"/>
        <w:jc w:val="both"/>
        <w:textAlignment w:val="baseline"/>
      </w:pPr>
    </w:p>
    <w:p w:rsidR="000E0C59" w:rsidRDefault="000E0C59">
      <w:pPr>
        <w:overflowPunct w:val="0"/>
        <w:adjustRightInd w:val="0"/>
        <w:jc w:val="both"/>
        <w:textAlignment w:val="baseline"/>
      </w:pPr>
      <w:r w:rsidRPr="00425D65">
        <w:t>Määrus aitab kaasa põllumajanduslikus</w:t>
      </w:r>
      <w:r>
        <w:t>t</w:t>
      </w:r>
      <w:r w:rsidRPr="00425D65">
        <w:t xml:space="preserve"> koormusest tule</w:t>
      </w:r>
      <w:r>
        <w:t>ne</w:t>
      </w:r>
      <w:r w:rsidRPr="00425D65">
        <w:t xml:space="preserve">vate keskkonnaohtude leevendamisele </w:t>
      </w:r>
      <w:r>
        <w:t>ja</w:t>
      </w:r>
      <w:r w:rsidRPr="00425D65">
        <w:t xml:space="preserve"> likvideerimisele, seda eeskätt sõnnikuhoidlate </w:t>
      </w:r>
      <w:r>
        <w:t>nüüdi</w:t>
      </w:r>
      <w:r w:rsidRPr="00425D65">
        <w:t>sajastamise ja rajamise</w:t>
      </w:r>
      <w:r>
        <w:t xml:space="preserve"> abil</w:t>
      </w:r>
      <w:r w:rsidRPr="00425D65">
        <w:t>.</w:t>
      </w:r>
    </w:p>
    <w:p w:rsidR="000E0C59" w:rsidRPr="00425D65" w:rsidRDefault="000E0C59">
      <w:pPr>
        <w:overflowPunct w:val="0"/>
        <w:adjustRightInd w:val="0"/>
        <w:jc w:val="both"/>
        <w:textAlignment w:val="baseline"/>
      </w:pPr>
    </w:p>
    <w:p w:rsidR="000E0C59" w:rsidRPr="00425D65" w:rsidRDefault="000E0C59">
      <w:pPr>
        <w:overflowPunct w:val="0"/>
        <w:adjustRightInd w:val="0"/>
        <w:jc w:val="both"/>
        <w:textAlignment w:val="baseline"/>
      </w:pPr>
      <w:r w:rsidRPr="00425D65">
        <w:t xml:space="preserve">Määrus aitab kaasa energiatootmise tarnekindluse, mitmekesisuse ja hajutatuse suurendamisele ning põllumajandusest lähtuvate saasteainete vähendamisele. Tegemist on </w:t>
      </w:r>
      <w:r>
        <w:t>EL-i</w:t>
      </w:r>
      <w:r w:rsidRPr="00425D65">
        <w:t xml:space="preserve"> kliima- ja energiapoliitika eesmärkidega, mis on ka Eestile siduvad. </w:t>
      </w:r>
    </w:p>
    <w:p w:rsidR="000E0C59" w:rsidRDefault="000E0C59">
      <w:pPr>
        <w:jc w:val="both"/>
        <w:rPr>
          <w:bCs/>
        </w:rPr>
      </w:pPr>
    </w:p>
    <w:p w:rsidR="00150B0B" w:rsidRPr="00013F07" w:rsidRDefault="00150B0B" w:rsidP="00093F9D">
      <w:pPr>
        <w:jc w:val="both"/>
        <w:rPr>
          <w:bCs/>
        </w:rPr>
      </w:pPr>
      <w:r w:rsidRPr="00013F07">
        <w:rPr>
          <w:bCs/>
        </w:rPr>
        <w:t xml:space="preserve">Suuremad ja mahukamad muudatused on seotud </w:t>
      </w:r>
      <w:r w:rsidR="00013F07" w:rsidRPr="00013F07">
        <w:rPr>
          <w:bCs/>
        </w:rPr>
        <w:t>niisutusek</w:t>
      </w:r>
      <w:r w:rsidR="00450301">
        <w:rPr>
          <w:bCs/>
        </w:rPr>
        <w:t>s vajalike tegevuste lisandumisega</w:t>
      </w:r>
      <w:r w:rsidR="00013F07" w:rsidRPr="00013F07">
        <w:rPr>
          <w:bCs/>
        </w:rPr>
        <w:t xml:space="preserve"> toetavate tegevuste nimekirja</w:t>
      </w:r>
      <w:r w:rsidRPr="00013F07">
        <w:rPr>
          <w:bCs/>
        </w:rPr>
        <w:t xml:space="preserve">. Täpsustavate ja selgitavate muudatuste tegemisel on arvesse võetud </w:t>
      </w:r>
      <w:r w:rsidR="00AD572C" w:rsidRPr="00013F07">
        <w:rPr>
          <w:bCs/>
        </w:rPr>
        <w:t xml:space="preserve">meetme </w:t>
      </w:r>
      <w:r w:rsidR="00AD572C">
        <w:rPr>
          <w:bCs/>
        </w:rPr>
        <w:t>4.1</w:t>
      </w:r>
      <w:r w:rsidR="00AD572C" w:rsidRPr="00013F07">
        <w:rPr>
          <w:bCs/>
        </w:rPr>
        <w:t xml:space="preserve"> </w:t>
      </w:r>
      <w:r w:rsidR="00093F9D">
        <w:rPr>
          <w:bCs/>
        </w:rPr>
        <w:t>“</w:t>
      </w:r>
      <w:r w:rsidR="00AD572C" w:rsidRPr="00013F07">
        <w:rPr>
          <w:bCs/>
        </w:rPr>
        <w:t xml:space="preserve">Investeeringud </w:t>
      </w:r>
      <w:r w:rsidR="00AD572C">
        <w:rPr>
          <w:bCs/>
        </w:rPr>
        <w:t>põllumajandusettevõtete tulemuslikkuse parandamiseks</w:t>
      </w:r>
      <w:r w:rsidR="00093F9D">
        <w:rPr>
          <w:bCs/>
        </w:rPr>
        <w:t>”</w:t>
      </w:r>
      <w:r w:rsidR="00013F07">
        <w:rPr>
          <w:bCs/>
        </w:rPr>
        <w:t xml:space="preserve"> esimestes taotlusvoorude</w:t>
      </w:r>
      <w:r w:rsidR="001B3AAE">
        <w:rPr>
          <w:bCs/>
        </w:rPr>
        <w:t xml:space="preserve"> rakendamisel saadud kogemusi</w:t>
      </w:r>
      <w:r w:rsidRPr="00013F07">
        <w:rPr>
          <w:bCs/>
        </w:rPr>
        <w:t xml:space="preserve">. </w:t>
      </w:r>
      <w:r w:rsidR="001B3AAE">
        <w:rPr>
          <w:bCs/>
        </w:rPr>
        <w:t>V</w:t>
      </w:r>
      <w:r w:rsidR="00013F07">
        <w:rPr>
          <w:bCs/>
        </w:rPr>
        <w:t>õrreldes määruse</w:t>
      </w:r>
      <w:r w:rsidR="00F420BE">
        <w:rPr>
          <w:bCs/>
        </w:rPr>
        <w:t>ga</w:t>
      </w:r>
      <w:r w:rsidR="00013F07">
        <w:rPr>
          <w:bCs/>
        </w:rPr>
        <w:t xml:space="preserve"> nr 15</w:t>
      </w:r>
      <w:r w:rsidRPr="00013F07">
        <w:rPr>
          <w:bCs/>
        </w:rPr>
        <w:t xml:space="preserve"> on </w:t>
      </w:r>
      <w:r w:rsidR="001B3AAE">
        <w:rPr>
          <w:bCs/>
        </w:rPr>
        <w:t xml:space="preserve">muudatused </w:t>
      </w:r>
      <w:r w:rsidRPr="00013F07">
        <w:rPr>
          <w:bCs/>
        </w:rPr>
        <w:t>ettevõtjatele positiivse iseloomuga</w:t>
      </w:r>
      <w:r w:rsidR="001B3AAE">
        <w:rPr>
          <w:bCs/>
        </w:rPr>
        <w:t>, kuna annavad täiendavaid võimalusi toetuse taotlemiseks.</w:t>
      </w:r>
      <w:r w:rsidRPr="00013F07">
        <w:rPr>
          <w:bCs/>
        </w:rPr>
        <w:t xml:space="preserve"> </w:t>
      </w:r>
      <w:r w:rsidR="001B3AAE">
        <w:rPr>
          <w:bCs/>
        </w:rPr>
        <w:t xml:space="preserve">Lisaks </w:t>
      </w:r>
      <w:r w:rsidRPr="00013F07">
        <w:rPr>
          <w:bCs/>
        </w:rPr>
        <w:t>loo</w:t>
      </w:r>
      <w:r w:rsidR="00DA18B0">
        <w:rPr>
          <w:bCs/>
        </w:rPr>
        <w:t>b</w:t>
      </w:r>
      <w:r w:rsidR="001B3AAE">
        <w:rPr>
          <w:bCs/>
        </w:rPr>
        <w:t xml:space="preserve"> eelnõu</w:t>
      </w:r>
      <w:r w:rsidRPr="00013F07">
        <w:rPr>
          <w:bCs/>
        </w:rPr>
        <w:t xml:space="preserve"> ettevõtjatele paremad ja selgemad tingimused toetuse taotlemiseks.</w:t>
      </w:r>
    </w:p>
    <w:p w:rsidR="00150B0B" w:rsidRPr="00013F07" w:rsidRDefault="00150B0B">
      <w:pPr>
        <w:jc w:val="both"/>
        <w:rPr>
          <w:bCs/>
        </w:rPr>
      </w:pPr>
    </w:p>
    <w:p w:rsidR="00150B0B" w:rsidRPr="00013F07" w:rsidRDefault="006424F6">
      <w:pPr>
        <w:jc w:val="both"/>
        <w:rPr>
          <w:bCs/>
          <w:noProof/>
        </w:rPr>
      </w:pPr>
      <w:r>
        <w:rPr>
          <w:bCs/>
        </w:rPr>
        <w:t>T</w:t>
      </w:r>
      <w:r w:rsidR="00150B0B" w:rsidRPr="00013F07">
        <w:rPr>
          <w:bCs/>
        </w:rPr>
        <w:t xml:space="preserve">oetuse taotleja nõuete täitmise kontrollimiseks kasutatavate majandusaastate </w:t>
      </w:r>
      <w:r w:rsidR="00826AF0">
        <w:rPr>
          <w:bCs/>
        </w:rPr>
        <w:t xml:space="preserve">andmete </w:t>
      </w:r>
      <w:r w:rsidR="00150B0B" w:rsidRPr="00013F07">
        <w:rPr>
          <w:bCs/>
        </w:rPr>
        <w:t xml:space="preserve">täpsustamine tagab </w:t>
      </w:r>
      <w:r w:rsidR="00150B0B" w:rsidRPr="00013F07">
        <w:rPr>
          <w:bCs/>
          <w:noProof/>
        </w:rPr>
        <w:t>ettevõtjatele toetuse taotlemiseks paindlikumad tingimused, kuna asjakohased sätted võimaldavad kasutada värskeimaid olemasolevaid andmeid</w:t>
      </w:r>
      <w:r>
        <w:rPr>
          <w:bCs/>
          <w:noProof/>
        </w:rPr>
        <w:t xml:space="preserve"> </w:t>
      </w:r>
      <w:r w:rsidR="00826AF0">
        <w:rPr>
          <w:bCs/>
          <w:noProof/>
        </w:rPr>
        <w:t xml:space="preserve">ettevõtja </w:t>
      </w:r>
      <w:r>
        <w:rPr>
          <w:bCs/>
          <w:noProof/>
        </w:rPr>
        <w:t>majandusaasta kohta</w:t>
      </w:r>
      <w:r w:rsidR="00150B0B" w:rsidRPr="00013F07">
        <w:rPr>
          <w:bCs/>
          <w:noProof/>
        </w:rPr>
        <w:t>.</w:t>
      </w:r>
    </w:p>
    <w:p w:rsidR="00150B0B" w:rsidRPr="00013F07" w:rsidRDefault="00150B0B">
      <w:pPr>
        <w:jc w:val="both"/>
        <w:rPr>
          <w:bCs/>
          <w:noProof/>
        </w:rPr>
      </w:pPr>
    </w:p>
    <w:p w:rsidR="00150B0B" w:rsidRPr="00013F07" w:rsidRDefault="006424F6">
      <w:pPr>
        <w:jc w:val="both"/>
        <w:rPr>
          <w:bCs/>
          <w:noProof/>
        </w:rPr>
      </w:pPr>
      <w:r>
        <w:rPr>
          <w:bCs/>
          <w:noProof/>
        </w:rPr>
        <w:t>O</w:t>
      </w:r>
      <w:r w:rsidR="00150B0B" w:rsidRPr="00013F07">
        <w:rPr>
          <w:bCs/>
          <w:noProof/>
        </w:rPr>
        <w:t xml:space="preserve">sakaalude arvutamisel saadud tulemuste ning erinevate näitajate kajastamisega tagatakse ühene arusaam kõigile osapooltele ja välistatakse ebaselgus, kuhu paigutuvad erinevates vahemikes komakohtadega näitajad – eriti oluline on see lävendnõuete täitmise puhul ja hindamise korral. </w:t>
      </w:r>
    </w:p>
    <w:p w:rsidR="00450301" w:rsidRDefault="00450301">
      <w:pPr>
        <w:jc w:val="both"/>
        <w:rPr>
          <w:noProof/>
          <w:lang w:eastAsia="et-EE"/>
        </w:rPr>
      </w:pPr>
    </w:p>
    <w:p w:rsidR="006424F6" w:rsidRDefault="006424F6">
      <w:pPr>
        <w:jc w:val="both"/>
      </w:pPr>
      <w:r w:rsidRPr="00247F97">
        <w:rPr>
          <w:noProof/>
          <w:lang w:eastAsia="et-EE"/>
        </w:rPr>
        <w:t xml:space="preserve">Kuna Eestis põhjustab sademete hulga muutlikus ja nende ebaühtlane jaotus põllumajanduskultuuride saakide </w:t>
      </w:r>
      <w:r w:rsidR="0094324E">
        <w:rPr>
          <w:noProof/>
          <w:lang w:eastAsia="et-EE"/>
        </w:rPr>
        <w:t xml:space="preserve">ja kvaliteedi </w:t>
      </w:r>
      <w:r w:rsidRPr="00247F97">
        <w:rPr>
          <w:noProof/>
          <w:lang w:eastAsia="et-EE"/>
        </w:rPr>
        <w:t>kõikumist</w:t>
      </w:r>
      <w:r>
        <w:rPr>
          <w:noProof/>
          <w:lang w:eastAsia="et-EE"/>
        </w:rPr>
        <w:t xml:space="preserve">, siis niisutamissüsteemide </w:t>
      </w:r>
      <w:r w:rsidR="00A224E6">
        <w:rPr>
          <w:noProof/>
          <w:lang w:eastAsia="et-EE"/>
        </w:rPr>
        <w:t xml:space="preserve">ehitamise või niisutamiseks vajalike seadmete ostmise </w:t>
      </w:r>
      <w:r>
        <w:rPr>
          <w:noProof/>
          <w:lang w:eastAsia="et-EE"/>
        </w:rPr>
        <w:t xml:space="preserve">toetamine </w:t>
      </w:r>
      <w:r w:rsidR="001B3AAE">
        <w:rPr>
          <w:noProof/>
          <w:lang w:eastAsia="et-EE"/>
        </w:rPr>
        <w:t>soodustab</w:t>
      </w:r>
      <w:r w:rsidRPr="009B578A">
        <w:rPr>
          <w:noProof/>
          <w:lang w:eastAsia="et-EE"/>
        </w:rPr>
        <w:t xml:space="preserve"> </w:t>
      </w:r>
      <w:r w:rsidR="00C560B1">
        <w:rPr>
          <w:noProof/>
          <w:lang w:eastAsia="et-EE"/>
        </w:rPr>
        <w:t>tootmist</w:t>
      </w:r>
      <w:r w:rsidR="00C560B1" w:rsidRPr="009B578A">
        <w:rPr>
          <w:noProof/>
          <w:lang w:eastAsia="et-EE"/>
        </w:rPr>
        <w:t xml:space="preserve"> </w:t>
      </w:r>
      <w:r w:rsidRPr="009B578A">
        <w:rPr>
          <w:noProof/>
          <w:lang w:eastAsia="et-EE"/>
        </w:rPr>
        <w:t>katmikalal</w:t>
      </w:r>
      <w:r w:rsidR="0094324E">
        <w:rPr>
          <w:noProof/>
          <w:lang w:eastAsia="et-EE"/>
        </w:rPr>
        <w:t>,</w:t>
      </w:r>
      <w:r w:rsidRPr="009B578A">
        <w:rPr>
          <w:noProof/>
          <w:lang w:eastAsia="et-EE"/>
        </w:rPr>
        <w:t xml:space="preserve"> ja </w:t>
      </w:r>
      <w:r w:rsidR="00C560B1">
        <w:rPr>
          <w:noProof/>
          <w:lang w:eastAsia="et-EE"/>
        </w:rPr>
        <w:t xml:space="preserve">vähendab </w:t>
      </w:r>
      <w:r w:rsidRPr="009B578A">
        <w:rPr>
          <w:noProof/>
          <w:lang w:eastAsia="et-EE"/>
        </w:rPr>
        <w:t>l</w:t>
      </w:r>
      <w:r>
        <w:rPr>
          <w:noProof/>
          <w:lang w:eastAsia="et-EE"/>
        </w:rPr>
        <w:t>ühiajaliste kuivade perioodide</w:t>
      </w:r>
      <w:r w:rsidR="001B3AAE">
        <w:rPr>
          <w:noProof/>
          <w:lang w:eastAsia="et-EE"/>
        </w:rPr>
        <w:t xml:space="preserve"> mõju </w:t>
      </w:r>
      <w:r w:rsidRPr="009B578A">
        <w:rPr>
          <w:noProof/>
          <w:lang w:eastAsia="et-EE"/>
        </w:rPr>
        <w:t>avamaal</w:t>
      </w:r>
      <w:r w:rsidR="0094324E">
        <w:rPr>
          <w:noProof/>
          <w:lang w:eastAsia="et-EE"/>
        </w:rPr>
        <w:t>, luues seega paremad võimalused</w:t>
      </w:r>
      <w:r>
        <w:rPr>
          <w:noProof/>
          <w:lang w:eastAsia="et-EE"/>
        </w:rPr>
        <w:t xml:space="preserve"> põllumajandustoodete kvaliteetse</w:t>
      </w:r>
      <w:r w:rsidR="0094324E">
        <w:rPr>
          <w:noProof/>
          <w:lang w:eastAsia="et-EE"/>
        </w:rPr>
        <w:t>ks</w:t>
      </w:r>
      <w:r>
        <w:rPr>
          <w:noProof/>
          <w:lang w:eastAsia="et-EE"/>
        </w:rPr>
        <w:t xml:space="preserve"> ja efektiivs</w:t>
      </w:r>
      <w:r w:rsidR="00AD572C">
        <w:rPr>
          <w:noProof/>
          <w:lang w:eastAsia="et-EE"/>
        </w:rPr>
        <w:t>e</w:t>
      </w:r>
      <w:r w:rsidR="0094324E">
        <w:rPr>
          <w:noProof/>
          <w:lang w:eastAsia="et-EE"/>
        </w:rPr>
        <w:t>ks</w:t>
      </w:r>
      <w:r w:rsidR="00AD572C">
        <w:rPr>
          <w:noProof/>
          <w:lang w:eastAsia="et-EE"/>
        </w:rPr>
        <w:t xml:space="preserve"> kasvatamis</w:t>
      </w:r>
      <w:r w:rsidR="0094324E">
        <w:rPr>
          <w:noProof/>
          <w:lang w:eastAsia="et-EE"/>
        </w:rPr>
        <w:t>eks</w:t>
      </w:r>
      <w:r w:rsidR="001B3AAE">
        <w:rPr>
          <w:noProof/>
          <w:lang w:eastAsia="et-EE"/>
        </w:rPr>
        <w:t>.</w:t>
      </w:r>
      <w:r>
        <w:rPr>
          <w:noProof/>
          <w:lang w:eastAsia="et-EE"/>
        </w:rPr>
        <w:t xml:space="preserve"> </w:t>
      </w:r>
      <w:r w:rsidR="001B3AAE">
        <w:rPr>
          <w:noProof/>
          <w:lang w:eastAsia="et-EE"/>
        </w:rPr>
        <w:t>Avamaal on niisutus vajalik</w:t>
      </w:r>
      <w:r w:rsidRPr="00247F97">
        <w:rPr>
          <w:noProof/>
          <w:lang w:eastAsia="et-EE"/>
        </w:rPr>
        <w:t xml:space="preserve"> eelkõige stabiilse saagi saamiseks köögivilja- ja aiandussektoris</w:t>
      </w:r>
      <w:r>
        <w:rPr>
          <w:lang w:eastAsia="et-EE"/>
        </w:rPr>
        <w:t>.</w:t>
      </w:r>
      <w:r w:rsidRPr="009B578A">
        <w:rPr>
          <w:lang w:eastAsia="et-EE"/>
        </w:rPr>
        <w:t xml:space="preserve"> </w:t>
      </w:r>
      <w:r>
        <w:t xml:space="preserve">Kogu </w:t>
      </w:r>
      <w:r w:rsidR="001B3AAE">
        <w:t>toetatava</w:t>
      </w:r>
      <w:r>
        <w:t xml:space="preserve"> niisutustegevuse põhiprintsiibiks on, et niitusutustegevus ei tohi halvendada veekogumi</w:t>
      </w:r>
      <w:r w:rsidR="0094324E">
        <w:t>, millest niisutuseks vett võetakse,</w:t>
      </w:r>
      <w:r>
        <w:t xml:space="preserve"> või seda ümbritseva keskkonna seisundit.</w:t>
      </w:r>
    </w:p>
    <w:p w:rsidR="00DA18B0" w:rsidRDefault="00DA18B0">
      <w:pPr>
        <w:jc w:val="both"/>
      </w:pPr>
    </w:p>
    <w:p w:rsidR="00DA18B0" w:rsidRDefault="00DA18B0">
      <w:pPr>
        <w:jc w:val="both"/>
        <w:rPr>
          <w:bCs/>
        </w:rPr>
      </w:pPr>
      <w:r>
        <w:t xml:space="preserve">Toetatavate tegevuste loetellu niisutusinvesteeringute lisamine </w:t>
      </w:r>
      <w:r w:rsidR="00974338">
        <w:t>võib suurendada</w:t>
      </w:r>
      <w:r>
        <w:t xml:space="preserve"> nimetatud tegevusega seotud rakendusüksustel – PRIA ja Keskkonnaamet – halduskoormust. PRIA halduskoormus suureneb seoses tegevuse lisandumisega kaasnevate täiendavate menetlusprotseduuride väljatöötamise ja rakendamisega.</w:t>
      </w:r>
      <w:r w:rsidR="00056FFB">
        <w:t xml:space="preserve"> </w:t>
      </w:r>
      <w:r w:rsidR="00974338">
        <w:t xml:space="preserve">PRIA halduskoormus antud meetme rakendamisel siiski märkimisväärselt ei muutu, kuna seoses elektroonsele taotlemisele ja menetlemisele üleminekuga on loodud tingimused üldise halduskoormuse vähendamiseks. </w:t>
      </w:r>
      <w:r w:rsidR="00056FFB">
        <w:t>Keskkonnaameti halduskoormus suureneb seoses asjaoluga, et Keskkonnaamet peab andma hinnangu, kas</w:t>
      </w:r>
      <w:r w:rsidR="00056FFB" w:rsidRPr="00056FFB">
        <w:t xml:space="preserve"> kavandav investeering, va</w:t>
      </w:r>
      <w:r w:rsidR="00056FFB">
        <w:t>stab veemajanduskavade nõuetele ning</w:t>
      </w:r>
      <w:r w:rsidR="00056FFB" w:rsidRPr="00056FFB">
        <w:t xml:space="preserve"> </w:t>
      </w:r>
      <w:r w:rsidR="0094324E">
        <w:t xml:space="preserve">kas see </w:t>
      </w:r>
      <w:r w:rsidR="00056FFB" w:rsidRPr="00056FFB">
        <w:t>halvendab veekogumi või seda ümbritseva keskkonna seisundit või mitte</w:t>
      </w:r>
      <w:r w:rsidR="00056FFB">
        <w:t xml:space="preserve">. </w:t>
      </w:r>
      <w:r w:rsidR="00974338">
        <w:t>Nimetatud hinnangu andmisega seotud tegevus</w:t>
      </w:r>
      <w:r w:rsidR="00EA17EA">
        <w:t>ed</w:t>
      </w:r>
      <w:r w:rsidR="00974338">
        <w:t xml:space="preserve"> ei ole oma olemuselt Keskkonnaametile </w:t>
      </w:r>
      <w:r w:rsidR="00EA17EA">
        <w:t>esmakordsed</w:t>
      </w:r>
      <w:r w:rsidR="00974338">
        <w:t>, kuid või</w:t>
      </w:r>
      <w:r w:rsidR="00EA17EA">
        <w:t>vad</w:t>
      </w:r>
      <w:r w:rsidR="00974338">
        <w:t xml:space="preserve"> suurendada ajutiselt (enne taotlusvooru toimumist) töökoormust. </w:t>
      </w:r>
      <w:r w:rsidR="00EA17EA">
        <w:t xml:space="preserve">Eelmiste taotlusvoorude põhjal </w:t>
      </w:r>
      <w:r w:rsidR="00EA17EA" w:rsidRPr="0094324E">
        <w:rPr>
          <w:u w:val="single"/>
        </w:rPr>
        <w:t>e</w:t>
      </w:r>
      <w:r w:rsidR="00974338" w:rsidRPr="0094324E">
        <w:rPr>
          <w:u w:val="single"/>
        </w:rPr>
        <w:t>e</w:t>
      </w:r>
      <w:r w:rsidR="00974338">
        <w:rPr>
          <w:u w:val="single"/>
        </w:rPr>
        <w:t xml:space="preserve">ldame, et </w:t>
      </w:r>
      <w:r w:rsidR="00EA17EA">
        <w:rPr>
          <w:u w:val="single"/>
        </w:rPr>
        <w:t xml:space="preserve">ühes taotlusvoorus </w:t>
      </w:r>
      <w:r w:rsidR="00974338">
        <w:rPr>
          <w:u w:val="single"/>
        </w:rPr>
        <w:t xml:space="preserve">niisutusinvesteeringuteks toetuse taotlejate </w:t>
      </w:r>
      <w:r w:rsidR="00974338" w:rsidRPr="00A068EE">
        <w:rPr>
          <w:u w:val="single"/>
        </w:rPr>
        <w:t xml:space="preserve">arv </w:t>
      </w:r>
      <w:r w:rsidR="00EA17EA">
        <w:rPr>
          <w:u w:val="single"/>
        </w:rPr>
        <w:t xml:space="preserve">jääb tõenäoliselt </w:t>
      </w:r>
      <w:r w:rsidR="00974338" w:rsidRPr="00A068EE">
        <w:rPr>
          <w:u w:val="single"/>
        </w:rPr>
        <w:t>alla 30.</w:t>
      </w:r>
      <w:r w:rsidR="00974338">
        <w:t xml:space="preserve"> </w:t>
      </w:r>
    </w:p>
    <w:p w:rsidR="00DD59D1" w:rsidRDefault="00DD59D1">
      <w:pPr>
        <w:jc w:val="both"/>
        <w:rPr>
          <w:bCs/>
        </w:rPr>
      </w:pPr>
    </w:p>
    <w:p w:rsidR="00150B0B" w:rsidRPr="00013F07" w:rsidRDefault="00150B0B">
      <w:pPr>
        <w:jc w:val="both"/>
        <w:rPr>
          <w:bCs/>
        </w:rPr>
      </w:pPr>
      <w:r w:rsidRPr="00013F07">
        <w:rPr>
          <w:bCs/>
        </w:rPr>
        <w:t xml:space="preserve">Muudatus </w:t>
      </w:r>
      <w:r w:rsidR="001B3AAE">
        <w:rPr>
          <w:bCs/>
        </w:rPr>
        <w:t>soodustab ka</w:t>
      </w:r>
      <w:r w:rsidR="00F420BE">
        <w:rPr>
          <w:bCs/>
        </w:rPr>
        <w:t xml:space="preserve"> </w:t>
      </w:r>
      <w:r w:rsidR="00F420BE">
        <w:rPr>
          <w:lang w:eastAsia="et-EE"/>
        </w:rPr>
        <w:t>p</w:t>
      </w:r>
      <w:r w:rsidR="00F420BE" w:rsidRPr="00504030">
        <w:rPr>
          <w:lang w:eastAsia="et-EE"/>
        </w:rPr>
        <w:t xml:space="preserve">uuvilja- </w:t>
      </w:r>
      <w:r w:rsidR="00F420BE">
        <w:rPr>
          <w:lang w:eastAsia="et-EE"/>
        </w:rPr>
        <w:t>või marjakasvatussaaduste isevarustatuse tase</w:t>
      </w:r>
      <w:r w:rsidR="001B3AAE">
        <w:rPr>
          <w:lang w:eastAsia="et-EE"/>
        </w:rPr>
        <w:t>me parandamist</w:t>
      </w:r>
      <w:r w:rsidR="00F420BE">
        <w:rPr>
          <w:lang w:eastAsia="et-EE"/>
        </w:rPr>
        <w:t>, mis on</w:t>
      </w:r>
      <w:r w:rsidR="00450301">
        <w:rPr>
          <w:lang w:eastAsia="et-EE"/>
        </w:rPr>
        <w:t xml:space="preserve"> seni</w:t>
      </w:r>
      <w:r w:rsidR="009138A5">
        <w:rPr>
          <w:lang w:eastAsia="et-EE"/>
        </w:rPr>
        <w:t xml:space="preserve"> olnud</w:t>
      </w:r>
      <w:r w:rsidR="00450301">
        <w:rPr>
          <w:lang w:eastAsia="et-EE"/>
        </w:rPr>
        <w:t xml:space="preserve"> </w:t>
      </w:r>
      <w:r w:rsidR="00F420BE">
        <w:rPr>
          <w:lang w:eastAsia="et-EE"/>
        </w:rPr>
        <w:t>alla 100%.</w:t>
      </w:r>
    </w:p>
    <w:p w:rsidR="00150B0B" w:rsidRDefault="00150B0B">
      <w:pPr>
        <w:overflowPunct w:val="0"/>
        <w:adjustRightInd w:val="0"/>
        <w:jc w:val="both"/>
        <w:textAlignment w:val="baseline"/>
      </w:pPr>
    </w:p>
    <w:p w:rsidR="002D6483" w:rsidRDefault="002D6483">
      <w:pPr>
        <w:jc w:val="both"/>
        <w:rPr>
          <w:b/>
          <w:bCs/>
        </w:rPr>
      </w:pPr>
    </w:p>
    <w:p w:rsidR="002D6483" w:rsidRDefault="002D6483">
      <w:pPr>
        <w:jc w:val="both"/>
        <w:rPr>
          <w:b/>
          <w:bCs/>
        </w:rPr>
      </w:pPr>
      <w:r w:rsidRPr="002D6483">
        <w:rPr>
          <w:b/>
          <w:bCs/>
        </w:rPr>
        <w:t xml:space="preserve">5. </w:t>
      </w:r>
      <w:r w:rsidR="000967BB">
        <w:rPr>
          <w:b/>
          <w:bCs/>
        </w:rPr>
        <w:t>Määruse</w:t>
      </w:r>
      <w:r w:rsidR="000967BB" w:rsidRPr="002D6483">
        <w:rPr>
          <w:b/>
          <w:bCs/>
        </w:rPr>
        <w:t xml:space="preserve"> </w:t>
      </w:r>
      <w:r w:rsidRPr="002D6483">
        <w:rPr>
          <w:b/>
          <w:bCs/>
        </w:rPr>
        <w:t>rakendamisega seot</w:t>
      </w:r>
      <w:r w:rsidR="000F3352">
        <w:rPr>
          <w:b/>
          <w:bCs/>
        </w:rPr>
        <w:t>ud tegevused, vajalikud kulu</w:t>
      </w:r>
      <w:r w:rsidRPr="002D6483">
        <w:rPr>
          <w:b/>
          <w:bCs/>
        </w:rPr>
        <w:t xml:space="preserve">d ja </w:t>
      </w:r>
      <w:r w:rsidR="000967BB">
        <w:rPr>
          <w:b/>
          <w:bCs/>
        </w:rPr>
        <w:t xml:space="preserve">määruse </w:t>
      </w:r>
      <w:r w:rsidR="00814FAE" w:rsidRPr="002D6483">
        <w:rPr>
          <w:b/>
          <w:bCs/>
        </w:rPr>
        <w:t xml:space="preserve">rakendamise </w:t>
      </w:r>
      <w:r w:rsidRPr="002D6483">
        <w:rPr>
          <w:b/>
          <w:bCs/>
        </w:rPr>
        <w:t>eeldatavad tulud</w:t>
      </w:r>
    </w:p>
    <w:p w:rsidR="002D6483" w:rsidRDefault="002D6483">
      <w:pPr>
        <w:jc w:val="both"/>
        <w:rPr>
          <w:b/>
          <w:bCs/>
        </w:rPr>
      </w:pPr>
    </w:p>
    <w:p w:rsidR="00425D65" w:rsidRPr="00425D65" w:rsidRDefault="00425D65">
      <w:pPr>
        <w:overflowPunct w:val="0"/>
        <w:adjustRightInd w:val="0"/>
        <w:jc w:val="both"/>
        <w:textAlignment w:val="baseline"/>
      </w:pPr>
      <w:r w:rsidRPr="00425D65">
        <w:rPr>
          <w:bCs/>
        </w:rPr>
        <w:t>Põllumajandusettevõt</w:t>
      </w:r>
      <w:r w:rsidR="00D355AA">
        <w:rPr>
          <w:bCs/>
        </w:rPr>
        <w:t>ja</w:t>
      </w:r>
      <w:r w:rsidRPr="00425D65">
        <w:rPr>
          <w:bCs/>
        </w:rPr>
        <w:t xml:space="preserve">te </w:t>
      </w:r>
      <w:r w:rsidRPr="00425D65">
        <w:t xml:space="preserve">investeeringutoetust rahastatakse </w:t>
      </w:r>
      <w:r w:rsidR="00E31985">
        <w:t>85</w:t>
      </w:r>
      <w:r w:rsidR="00141E06">
        <w:t>%</w:t>
      </w:r>
      <w:r w:rsidRPr="00425D65">
        <w:t xml:space="preserve"> ulatuses Maaelu Arengu Euroopa Põllumajandusfondist (EAFRD) ning </w:t>
      </w:r>
      <w:r w:rsidR="00E31985">
        <w:t>15</w:t>
      </w:r>
      <w:r w:rsidRPr="00425D65">
        <w:t xml:space="preserve">% ulatuses Eesti riigi riigieelarvest. </w:t>
      </w:r>
      <w:r w:rsidR="00F61B89">
        <w:t>Arengukava</w:t>
      </w:r>
      <w:r w:rsidR="00E31985">
        <w:t xml:space="preserve"> meetme 4.1 </w:t>
      </w:r>
      <w:r w:rsidR="00E462D0">
        <w:t>“</w:t>
      </w:r>
      <w:r w:rsidR="00E31985">
        <w:t>Investeeringud põllumajandusettevõtte tulemuslikkuse parandamiseks” kogueelarve on 14</w:t>
      </w:r>
      <w:r w:rsidR="001B3AAE">
        <w:t>5</w:t>
      </w:r>
      <w:r w:rsidR="00E31985">
        <w:t xml:space="preserve"> milj</w:t>
      </w:r>
      <w:r w:rsidR="00C053AB">
        <w:t>onit</w:t>
      </w:r>
      <w:r w:rsidR="00E31985">
        <w:t xml:space="preserve"> eurot, millest Euroopa Liidu osa on 85% (</w:t>
      </w:r>
      <w:r w:rsidR="000E0C59">
        <w:t xml:space="preserve">123,25 </w:t>
      </w:r>
      <w:r w:rsidR="00E31985">
        <w:t>milj</w:t>
      </w:r>
      <w:r w:rsidR="00C053AB">
        <w:t>onit</w:t>
      </w:r>
      <w:r w:rsidR="00E31985">
        <w:t xml:space="preserve"> eurot) ja Eesti </w:t>
      </w:r>
      <w:r w:rsidR="00141E06">
        <w:t xml:space="preserve">riigi </w:t>
      </w:r>
      <w:r w:rsidR="00E31985">
        <w:t xml:space="preserve">kaasfinantseering 15% </w:t>
      </w:r>
      <w:r w:rsidR="00E31985" w:rsidRPr="00E31985">
        <w:t>(21,</w:t>
      </w:r>
      <w:r w:rsidR="000E0C59">
        <w:t>75</w:t>
      </w:r>
      <w:r w:rsidR="000E0C59" w:rsidRPr="00E31985">
        <w:t xml:space="preserve"> </w:t>
      </w:r>
      <w:r w:rsidR="00E31985" w:rsidRPr="00E31985">
        <w:t>milj</w:t>
      </w:r>
      <w:r w:rsidR="00C053AB">
        <w:t>onit</w:t>
      </w:r>
      <w:r w:rsidR="00E31985" w:rsidRPr="00E31985">
        <w:t xml:space="preserve"> eurot).</w:t>
      </w:r>
      <w:r w:rsidR="00E31985">
        <w:t xml:space="preserve"> </w:t>
      </w:r>
      <w:r w:rsidR="000E0C59">
        <w:t xml:space="preserve">Kokku on meetme 4.1 raames toimunud </w:t>
      </w:r>
      <w:r w:rsidR="00D61A3C">
        <w:t>kolm</w:t>
      </w:r>
      <w:r w:rsidR="000E0C59">
        <w:t xml:space="preserve"> taotlusvooru, milles on määratud toetusi 74,9</w:t>
      </w:r>
      <w:r w:rsidR="00D657A4">
        <w:t xml:space="preserve"> </w:t>
      </w:r>
      <w:r w:rsidR="00D61A3C">
        <w:t xml:space="preserve">miljonit eurot (51,7% kogu eelarvest). </w:t>
      </w:r>
    </w:p>
    <w:p w:rsidR="002D6483" w:rsidRDefault="002D6483">
      <w:pPr>
        <w:jc w:val="both"/>
        <w:rPr>
          <w:b/>
          <w:bCs/>
        </w:rPr>
      </w:pPr>
    </w:p>
    <w:p w:rsidR="002D6483" w:rsidRDefault="002D6483">
      <w:pPr>
        <w:jc w:val="both"/>
        <w:rPr>
          <w:b/>
          <w:bCs/>
        </w:rPr>
      </w:pPr>
      <w:r w:rsidRPr="002D6483">
        <w:rPr>
          <w:b/>
          <w:bCs/>
        </w:rPr>
        <w:t xml:space="preserve">6. </w:t>
      </w:r>
      <w:r w:rsidR="000967BB">
        <w:rPr>
          <w:b/>
          <w:bCs/>
        </w:rPr>
        <w:t>Määruse</w:t>
      </w:r>
      <w:r w:rsidR="000967BB" w:rsidRPr="002D6483">
        <w:rPr>
          <w:b/>
          <w:bCs/>
        </w:rPr>
        <w:t xml:space="preserve"> </w:t>
      </w:r>
      <w:r w:rsidRPr="002D6483">
        <w:rPr>
          <w:b/>
          <w:bCs/>
        </w:rPr>
        <w:t>jõustumine</w:t>
      </w:r>
    </w:p>
    <w:p w:rsidR="002D6483" w:rsidRPr="002D6483" w:rsidRDefault="002D6483">
      <w:pPr>
        <w:jc w:val="both"/>
        <w:rPr>
          <w:b/>
          <w:bCs/>
        </w:rPr>
      </w:pPr>
    </w:p>
    <w:p w:rsidR="00425D65" w:rsidRPr="00425D65" w:rsidRDefault="00425D65">
      <w:pPr>
        <w:overflowPunct w:val="0"/>
        <w:adjustRightInd w:val="0"/>
        <w:jc w:val="both"/>
        <w:textAlignment w:val="baseline"/>
      </w:pPr>
      <w:r w:rsidRPr="00425D65">
        <w:t>Määrus jõustub üldises korras</w:t>
      </w:r>
      <w:r w:rsidR="003B07DF">
        <w:t>.</w:t>
      </w:r>
    </w:p>
    <w:p w:rsidR="002D6483" w:rsidRPr="002D6483" w:rsidRDefault="002D6483">
      <w:pPr>
        <w:jc w:val="both"/>
      </w:pPr>
    </w:p>
    <w:p w:rsidR="002D6483" w:rsidRDefault="002D6483">
      <w:pPr>
        <w:jc w:val="both"/>
        <w:rPr>
          <w:b/>
          <w:bCs/>
        </w:rPr>
      </w:pPr>
      <w:r w:rsidRPr="002D6483">
        <w:rPr>
          <w:b/>
          <w:bCs/>
        </w:rPr>
        <w:t>7. Eelnõu kooskõlastamine, huvirühmade kaasamine ja avalik konsultatsioon</w:t>
      </w:r>
    </w:p>
    <w:p w:rsidR="002D6483" w:rsidRPr="002D6483" w:rsidRDefault="002D6483">
      <w:pPr>
        <w:jc w:val="both"/>
        <w:rPr>
          <w:b/>
          <w:bCs/>
        </w:rPr>
      </w:pPr>
    </w:p>
    <w:p w:rsidR="00425D65" w:rsidRPr="00425D65" w:rsidRDefault="00425D65">
      <w:pPr>
        <w:overflowPunct w:val="0"/>
        <w:adjustRightInd w:val="0"/>
        <w:jc w:val="both"/>
        <w:textAlignment w:val="baseline"/>
      </w:pPr>
      <w:r w:rsidRPr="00425D65">
        <w:t>Eelnõu esitat</w:t>
      </w:r>
      <w:r w:rsidR="001B3AAE">
        <w:t>akse</w:t>
      </w:r>
      <w:r w:rsidRPr="00425D65">
        <w:t xml:space="preserve"> </w:t>
      </w:r>
      <w:r w:rsidRPr="00425D65">
        <w:rPr>
          <w:color w:val="000000"/>
        </w:rPr>
        <w:t>kooskõlastamiseks Rahandusministeeriumile</w:t>
      </w:r>
      <w:r w:rsidR="003B07DF">
        <w:rPr>
          <w:color w:val="000000"/>
        </w:rPr>
        <w:t>, Majandus- ja Kommunikatsiooniministeeriumile</w:t>
      </w:r>
      <w:r w:rsidRPr="00425D65">
        <w:rPr>
          <w:color w:val="000000"/>
        </w:rPr>
        <w:t xml:space="preserve"> </w:t>
      </w:r>
      <w:r w:rsidR="000967BB">
        <w:rPr>
          <w:color w:val="000000"/>
        </w:rPr>
        <w:t>ning</w:t>
      </w:r>
      <w:r w:rsidR="000967BB" w:rsidRPr="00425D65">
        <w:rPr>
          <w:color w:val="000000"/>
        </w:rPr>
        <w:t xml:space="preserve"> </w:t>
      </w:r>
      <w:r w:rsidRPr="00425D65">
        <w:rPr>
          <w:color w:val="000000"/>
        </w:rPr>
        <w:t xml:space="preserve">Keskkonnaministeeriumile </w:t>
      </w:r>
      <w:r w:rsidRPr="00425D65">
        <w:t xml:space="preserve">õigusaktide eelnõude </w:t>
      </w:r>
      <w:r w:rsidRPr="00425D65">
        <w:rPr>
          <w:color w:val="000000"/>
        </w:rPr>
        <w:t>elektroonilise</w:t>
      </w:r>
      <w:r w:rsidRPr="00425D65">
        <w:t xml:space="preserve"> kooskõlastamise infosüsteemi </w:t>
      </w:r>
      <w:r w:rsidR="00716282">
        <w:t>EIS</w:t>
      </w:r>
      <w:r w:rsidRPr="00425D65">
        <w:t xml:space="preserve"> kaudu</w:t>
      </w:r>
      <w:r w:rsidRPr="00425D65">
        <w:rPr>
          <w:color w:val="000000"/>
        </w:rPr>
        <w:t xml:space="preserve">. </w:t>
      </w:r>
    </w:p>
    <w:p w:rsidR="002D6483" w:rsidRDefault="002D6483"/>
    <w:p w:rsidR="00A20720" w:rsidRDefault="00A20720" w:rsidP="00093F9D"/>
    <w:sectPr w:rsidR="00A20720" w:rsidSect="00645027">
      <w:footerReference w:type="default" r:id="rId11"/>
      <w:pgSz w:w="11906" w:h="16838"/>
      <w:pgMar w:top="1134" w:right="1133" w:bottom="1134"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F5" w:rsidRDefault="000F19F5" w:rsidP="00F80232">
      <w:r>
        <w:separator/>
      </w:r>
    </w:p>
  </w:endnote>
  <w:endnote w:type="continuationSeparator" w:id="0">
    <w:p w:rsidR="000F19F5" w:rsidRDefault="000F19F5" w:rsidP="00F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EU Albertina"/>
    <w:charset w:val="00"/>
    <w:family w:val="auto"/>
    <w:pitch w:val="default"/>
    <w:sig w:usb0="00000007" w:usb1="00000000"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12822"/>
      <w:docPartObj>
        <w:docPartGallery w:val="Page Numbers (Bottom of Page)"/>
        <w:docPartUnique/>
      </w:docPartObj>
    </w:sdtPr>
    <w:sdtEndPr/>
    <w:sdtContent>
      <w:p w:rsidR="00501A41" w:rsidRDefault="00501A41">
        <w:pPr>
          <w:pStyle w:val="Footer"/>
          <w:jc w:val="center"/>
        </w:pPr>
        <w:r>
          <w:fldChar w:fldCharType="begin"/>
        </w:r>
        <w:r>
          <w:instrText>PAGE   \* MERGEFORMAT</w:instrText>
        </w:r>
        <w:r>
          <w:fldChar w:fldCharType="separate"/>
        </w:r>
        <w:r w:rsidR="00F06877">
          <w:rPr>
            <w:noProof/>
          </w:rPr>
          <w:t>1</w:t>
        </w:r>
        <w:r>
          <w:rPr>
            <w:noProof/>
          </w:rPr>
          <w:fldChar w:fldCharType="end"/>
        </w:r>
      </w:p>
    </w:sdtContent>
  </w:sdt>
  <w:p w:rsidR="00501A41" w:rsidRDefault="0050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F5" w:rsidRDefault="000F19F5" w:rsidP="00F80232">
      <w:r>
        <w:separator/>
      </w:r>
    </w:p>
  </w:footnote>
  <w:footnote w:type="continuationSeparator" w:id="0">
    <w:p w:rsidR="000F19F5" w:rsidRDefault="000F19F5" w:rsidP="00F80232">
      <w:r>
        <w:continuationSeparator/>
      </w:r>
    </w:p>
  </w:footnote>
  <w:footnote w:id="1">
    <w:p w:rsidR="00501A41" w:rsidRDefault="00501A41">
      <w:pPr>
        <w:pStyle w:val="FootnoteText"/>
      </w:pPr>
      <w:r w:rsidRPr="000E69E6">
        <w:rPr>
          <w:rStyle w:val="FootnoteReference"/>
        </w:rPr>
        <w:footnoteRef/>
      </w:r>
      <w:r w:rsidRPr="000E69E6">
        <w:t xml:space="preserve"> </w:t>
      </w:r>
      <w:r w:rsidRPr="000E69E6">
        <w:rPr>
          <w:bCs/>
        </w:rPr>
        <w:t xml:space="preserve">Vt </w:t>
      </w:r>
      <w:hyperlink r:id="rId1" w:history="1">
        <w:r w:rsidRPr="000E69E6">
          <w:rPr>
            <w:rStyle w:val="Hyperlink"/>
            <w:bCs/>
          </w:rPr>
          <w:t>http://www.rmp.ee/raamatupidamine/rtj/</w:t>
        </w:r>
      </w:hyperlink>
      <w:r w:rsidRPr="000E69E6">
        <w:rPr>
          <w:bCs/>
        </w:rPr>
        <w:t>.</w:t>
      </w:r>
      <w:r>
        <w:rPr>
          <w:bCs/>
        </w:rPr>
        <w:t xml:space="preserve"> </w:t>
      </w:r>
    </w:p>
  </w:footnote>
  <w:footnote w:id="2">
    <w:p w:rsidR="00501A41" w:rsidRPr="008D1FEE" w:rsidRDefault="00501A41">
      <w:pPr>
        <w:pStyle w:val="FootnoteText"/>
        <w:rPr>
          <w:rFonts w:ascii="Times New Roman" w:hAnsi="Times New Roman"/>
        </w:rPr>
      </w:pPr>
      <w:r w:rsidRPr="008D1FEE">
        <w:rPr>
          <w:rStyle w:val="FootnoteReference"/>
          <w:rFonts w:ascii="Times New Roman" w:hAnsi="Times New Roman"/>
        </w:rPr>
        <w:footnoteRef/>
      </w:r>
      <w:r w:rsidRPr="008D1FEE">
        <w:rPr>
          <w:rFonts w:ascii="Times New Roman" w:hAnsi="Times New Roman"/>
        </w:rPr>
        <w:t xml:space="preserve"> Vt </w:t>
      </w:r>
      <w:hyperlink r:id="rId2" w:history="1">
        <w:r w:rsidRPr="008D1FEE">
          <w:rPr>
            <w:rStyle w:val="Hyperlink"/>
            <w:rFonts w:ascii="Times New Roman" w:hAnsi="Times New Roman"/>
          </w:rPr>
          <w:t>http://jis.agri.ee:22001/jisweb/forms/mainframe.htm</w:t>
        </w:r>
      </w:hyperlink>
      <w:r w:rsidRPr="008D1FEE">
        <w:rPr>
          <w:rFonts w:ascii="Times New Roman" w:hAnsi="Times New Roman"/>
        </w:rPr>
        <w:t xml:space="preserve">. </w:t>
      </w:r>
    </w:p>
  </w:footnote>
  <w:footnote w:id="3">
    <w:p w:rsidR="00501A41" w:rsidRPr="00F14AC5" w:rsidRDefault="00501A41" w:rsidP="00F14AC5">
      <w:pPr>
        <w:pStyle w:val="FootnoteText"/>
        <w:jc w:val="both"/>
        <w:rPr>
          <w:rFonts w:ascii="Times New Roman" w:hAnsi="Times New Roman"/>
          <w:noProof/>
        </w:rPr>
      </w:pPr>
      <w:r w:rsidRPr="00F14AC5">
        <w:rPr>
          <w:rStyle w:val="FootnoteReference"/>
          <w:rFonts w:ascii="Times New Roman" w:hAnsi="Times New Roman"/>
          <w:noProof/>
        </w:rPr>
        <w:footnoteRef/>
      </w:r>
      <w:r w:rsidRPr="00F14AC5">
        <w:rPr>
          <w:rFonts w:ascii="Times New Roman" w:hAnsi="Times New Roman"/>
          <w:noProof/>
        </w:rPr>
        <w:t xml:space="preserve"> </w:t>
      </w:r>
      <w:r w:rsidRPr="00F14AC5">
        <w:rPr>
          <w:rFonts w:ascii="Times New Roman" w:hAnsi="Times New Roman"/>
          <w:bCs/>
          <w:noProof/>
        </w:rPr>
        <w:t>European Strategy Paper on Heat Use from Biogas Plants, Projekt</w:t>
      </w:r>
      <w:r w:rsidRPr="00F14AC5">
        <w:rPr>
          <w:rFonts w:ascii="Times New Roman" w:hAnsi="Times New Roman"/>
          <w:noProof/>
        </w:rPr>
        <w:t xml:space="preserve"> </w:t>
      </w:r>
      <w:r w:rsidRPr="00F14AC5">
        <w:rPr>
          <w:rFonts w:ascii="Times New Roman" w:hAnsi="Times New Roman"/>
          <w:bCs/>
          <w:noProof/>
        </w:rPr>
        <w:t xml:space="preserve">No: IEE/11/025 August 2013, </w:t>
      </w:r>
      <w:hyperlink r:id="rId3" w:history="1">
        <w:r w:rsidRPr="00F14AC5">
          <w:rPr>
            <w:rStyle w:val="Hyperlink"/>
            <w:rFonts w:ascii="Times New Roman" w:hAnsi="Times New Roman"/>
            <w:noProof/>
          </w:rPr>
          <w:t>http://ec.europa.eu/energy/intelligent/projects/sites/iee-projects/files/projects/documents/biogasheat_european_strategy_paper_on_heat_use_from_biogas_en.pdf</w:t>
        </w:r>
      </w:hyperlink>
      <w:r>
        <w:rPr>
          <w:rFonts w:ascii="Times New Roman" w:hAnsi="Times New Roman"/>
          <w:bCs/>
          <w:noProo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ED7"/>
    <w:multiLevelType w:val="hybridMultilevel"/>
    <w:tmpl w:val="4B5C60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0561C"/>
    <w:multiLevelType w:val="hybridMultilevel"/>
    <w:tmpl w:val="71F666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750D79"/>
    <w:multiLevelType w:val="hybridMultilevel"/>
    <w:tmpl w:val="AFBC4ABA"/>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098D2177"/>
    <w:multiLevelType w:val="hybridMultilevel"/>
    <w:tmpl w:val="98E651D6"/>
    <w:lvl w:ilvl="0" w:tplc="04250001">
      <w:start w:val="1"/>
      <w:numFmt w:val="bullet"/>
      <w:lvlText w:val=""/>
      <w:lvlJc w:val="left"/>
      <w:pPr>
        <w:ind w:left="720" w:hanging="360"/>
      </w:pPr>
      <w:rPr>
        <w:rFonts w:ascii="Symbol" w:hAnsi="Symbol" w:hint="default"/>
      </w:rPr>
    </w:lvl>
    <w:lvl w:ilvl="1" w:tplc="E1F07974">
      <w:numFmt w:val="bullet"/>
      <w:lvlText w:val="•"/>
      <w:lvlJc w:val="left"/>
      <w:pPr>
        <w:ind w:left="1800" w:hanging="7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5" w15:restartNumberingAfterBreak="0">
    <w:nsid w:val="108F6C6F"/>
    <w:multiLevelType w:val="hybridMultilevel"/>
    <w:tmpl w:val="36E0B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2D559F"/>
    <w:multiLevelType w:val="hybridMultilevel"/>
    <w:tmpl w:val="F782ED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C40D4B"/>
    <w:multiLevelType w:val="hybridMultilevel"/>
    <w:tmpl w:val="5DCA9D7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170B2CA2"/>
    <w:multiLevelType w:val="hybridMultilevel"/>
    <w:tmpl w:val="EF3691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17B534E3"/>
    <w:multiLevelType w:val="hybridMultilevel"/>
    <w:tmpl w:val="6AD04D0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1B2060DA"/>
    <w:multiLevelType w:val="hybridMultilevel"/>
    <w:tmpl w:val="9FDE8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B3D384E"/>
    <w:multiLevelType w:val="hybridMultilevel"/>
    <w:tmpl w:val="6C7E9C08"/>
    <w:lvl w:ilvl="0" w:tplc="CEECD4B2">
      <w:numFmt w:val="bullet"/>
      <w:lvlText w:val="•"/>
      <w:lvlJc w:val="left"/>
      <w:pPr>
        <w:ind w:left="1080" w:hanging="72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F03EA7"/>
    <w:multiLevelType w:val="hybridMultilevel"/>
    <w:tmpl w:val="FFE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7B702A"/>
    <w:multiLevelType w:val="hybridMultilevel"/>
    <w:tmpl w:val="7FB6E23E"/>
    <w:lvl w:ilvl="0" w:tplc="0C5444B6">
      <w:start w:val="1"/>
      <w:numFmt w:val="bullet"/>
      <w:pStyle w:val="Teks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6126B2"/>
    <w:multiLevelType w:val="hybridMultilevel"/>
    <w:tmpl w:val="74FEA66A"/>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15" w15:restartNumberingAfterBreak="0">
    <w:nsid w:val="35861EE9"/>
    <w:multiLevelType w:val="hybridMultilevel"/>
    <w:tmpl w:val="FE883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A9447B"/>
    <w:multiLevelType w:val="hybridMultilevel"/>
    <w:tmpl w:val="D2D6E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99A79BC"/>
    <w:multiLevelType w:val="hybridMultilevel"/>
    <w:tmpl w:val="037874F8"/>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F4906"/>
    <w:multiLevelType w:val="hybridMultilevel"/>
    <w:tmpl w:val="6A2A2D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D20461D"/>
    <w:multiLevelType w:val="hybridMultilevel"/>
    <w:tmpl w:val="012C2F70"/>
    <w:lvl w:ilvl="0" w:tplc="231A059E">
      <w:numFmt w:val="bullet"/>
      <w:lvlText w:val="-"/>
      <w:lvlJc w:val="left"/>
      <w:pPr>
        <w:ind w:left="720" w:hanging="360"/>
      </w:pPr>
      <w:rPr>
        <w:rFonts w:ascii="Calibri" w:eastAsia="Calibri" w:hAnsi="Calibri"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3DE300F2"/>
    <w:multiLevelType w:val="hybridMultilevel"/>
    <w:tmpl w:val="EA0C78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0B59D1"/>
    <w:multiLevelType w:val="hybridMultilevel"/>
    <w:tmpl w:val="2626CBC6"/>
    <w:lvl w:ilvl="0" w:tplc="4A4EE3A8">
      <w:numFmt w:val="bullet"/>
      <w:lvlText w:val="-"/>
      <w:lvlJc w:val="left"/>
      <w:pPr>
        <w:ind w:left="720" w:hanging="360"/>
      </w:pPr>
      <w:rPr>
        <w:rFonts w:ascii="Calibri" w:eastAsia="Calibri" w:hAnsi="Calibri"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41812D56"/>
    <w:multiLevelType w:val="hybridMultilevel"/>
    <w:tmpl w:val="CAB055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43211969"/>
    <w:multiLevelType w:val="hybridMultilevel"/>
    <w:tmpl w:val="EDE61B6C"/>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25C60"/>
    <w:multiLevelType w:val="hybridMultilevel"/>
    <w:tmpl w:val="1A64C502"/>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35598"/>
    <w:multiLevelType w:val="hybridMultilevel"/>
    <w:tmpl w:val="08F4DE8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582B35"/>
    <w:multiLevelType w:val="hybridMultilevel"/>
    <w:tmpl w:val="8EFCFB7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05C4F"/>
    <w:multiLevelType w:val="hybridMultilevel"/>
    <w:tmpl w:val="BF884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2A4720"/>
    <w:multiLevelType w:val="hybridMultilevel"/>
    <w:tmpl w:val="0C68774E"/>
    <w:lvl w:ilvl="0" w:tplc="0409000B">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29" w15:restartNumberingAfterBreak="0">
    <w:nsid w:val="5A88603F"/>
    <w:multiLevelType w:val="hybridMultilevel"/>
    <w:tmpl w:val="2396A10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AD68F9"/>
    <w:multiLevelType w:val="hybridMultilevel"/>
    <w:tmpl w:val="369A208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5F1C0290"/>
    <w:multiLevelType w:val="hybridMultilevel"/>
    <w:tmpl w:val="8016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F580F49"/>
    <w:multiLevelType w:val="hybridMultilevel"/>
    <w:tmpl w:val="401AA2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25B14FC"/>
    <w:multiLevelType w:val="hybridMultilevel"/>
    <w:tmpl w:val="9550B90A"/>
    <w:lvl w:ilvl="0" w:tplc="582A942E">
      <w:start w:val="1"/>
      <w:numFmt w:val="decimal"/>
      <w:lvlText w:val="%1."/>
      <w:lvlJc w:val="left"/>
      <w:pPr>
        <w:tabs>
          <w:tab w:val="num" w:pos="720"/>
        </w:tabs>
        <w:ind w:left="720" w:hanging="360"/>
      </w:pPr>
      <w:rPr>
        <w:rFonts w:cs="Times New Roman"/>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4" w15:restartNumberingAfterBreak="0">
    <w:nsid w:val="676730A9"/>
    <w:multiLevelType w:val="hybridMultilevel"/>
    <w:tmpl w:val="73C0F39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DE660A6"/>
    <w:multiLevelType w:val="hybridMultilevel"/>
    <w:tmpl w:val="03BA3D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2BC7763"/>
    <w:multiLevelType w:val="hybridMultilevel"/>
    <w:tmpl w:val="CEF087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7" w15:restartNumberingAfterBreak="0">
    <w:nsid w:val="7BF13009"/>
    <w:multiLevelType w:val="hybridMultilevel"/>
    <w:tmpl w:val="319C9362"/>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E13E0F"/>
    <w:multiLevelType w:val="hybridMultilevel"/>
    <w:tmpl w:val="0B808DA0"/>
    <w:lvl w:ilvl="0" w:tplc="C0E46ED2">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7"/>
  </w:num>
  <w:num w:numId="2">
    <w:abstractNumId w:val="26"/>
  </w:num>
  <w:num w:numId="3">
    <w:abstractNumId w:val="24"/>
  </w:num>
  <w:num w:numId="4">
    <w:abstractNumId w:val="17"/>
  </w:num>
  <w:num w:numId="5">
    <w:abstractNumId w:val="29"/>
  </w:num>
  <w:num w:numId="6">
    <w:abstractNumId w:val="28"/>
  </w:num>
  <w:num w:numId="7">
    <w:abstractNumId w:val="23"/>
  </w:num>
  <w:num w:numId="8">
    <w:abstractNumId w:val="0"/>
  </w:num>
  <w:num w:numId="9">
    <w:abstractNumId w:val="4"/>
  </w:num>
  <w:num w:numId="10">
    <w:abstractNumId w:val="25"/>
  </w:num>
  <w:num w:numId="11">
    <w:abstractNumId w:val="2"/>
  </w:num>
  <w:num w:numId="12">
    <w:abstractNumId w:val="33"/>
  </w:num>
  <w:num w:numId="13">
    <w:abstractNumId w:val="31"/>
  </w:num>
  <w:num w:numId="14">
    <w:abstractNumId w:val="34"/>
  </w:num>
  <w:num w:numId="15">
    <w:abstractNumId w:val="38"/>
  </w:num>
  <w:num w:numId="16">
    <w:abstractNumId w:val="12"/>
  </w:num>
  <w:num w:numId="17">
    <w:abstractNumId w:val="15"/>
  </w:num>
  <w:num w:numId="18">
    <w:abstractNumId w:val="5"/>
  </w:num>
  <w:num w:numId="19">
    <w:abstractNumId w:val="13"/>
  </w:num>
  <w:num w:numId="20">
    <w:abstractNumId w:val="6"/>
  </w:num>
  <w:num w:numId="21">
    <w:abstractNumId w:val="3"/>
  </w:num>
  <w:num w:numId="22">
    <w:abstractNumId w:val="11"/>
  </w:num>
  <w:num w:numId="23">
    <w:abstractNumId w:val="1"/>
  </w:num>
  <w:num w:numId="24">
    <w:abstractNumId w:val="19"/>
  </w:num>
  <w:num w:numId="25">
    <w:abstractNumId w:val="22"/>
  </w:num>
  <w:num w:numId="26">
    <w:abstractNumId w:val="3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0"/>
  </w:num>
  <w:num w:numId="34">
    <w:abstractNumId w:val="16"/>
  </w:num>
  <w:num w:numId="35">
    <w:abstractNumId w:val="27"/>
  </w:num>
  <w:num w:numId="36">
    <w:abstractNumId w:val="10"/>
  </w:num>
  <w:num w:numId="37">
    <w:abstractNumId w:val="32"/>
  </w:num>
  <w:num w:numId="38">
    <w:abstractNumId w:val="3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A89"/>
    <w:rsid w:val="0000215E"/>
    <w:rsid w:val="00002ED9"/>
    <w:rsid w:val="00006CA0"/>
    <w:rsid w:val="0000782B"/>
    <w:rsid w:val="00007B24"/>
    <w:rsid w:val="00010B75"/>
    <w:rsid w:val="00010F0D"/>
    <w:rsid w:val="00012953"/>
    <w:rsid w:val="00013F07"/>
    <w:rsid w:val="00015370"/>
    <w:rsid w:val="00016604"/>
    <w:rsid w:val="00017A49"/>
    <w:rsid w:val="00021CE4"/>
    <w:rsid w:val="00022107"/>
    <w:rsid w:val="000227B4"/>
    <w:rsid w:val="00022EAF"/>
    <w:rsid w:val="000234E3"/>
    <w:rsid w:val="000237A8"/>
    <w:rsid w:val="000237D3"/>
    <w:rsid w:val="00023A3B"/>
    <w:rsid w:val="000243A5"/>
    <w:rsid w:val="00024DE8"/>
    <w:rsid w:val="00026521"/>
    <w:rsid w:val="00030114"/>
    <w:rsid w:val="0003235A"/>
    <w:rsid w:val="0003390B"/>
    <w:rsid w:val="00034137"/>
    <w:rsid w:val="0003519A"/>
    <w:rsid w:val="000427B2"/>
    <w:rsid w:val="0004281A"/>
    <w:rsid w:val="000447DC"/>
    <w:rsid w:val="00045B39"/>
    <w:rsid w:val="000460F6"/>
    <w:rsid w:val="00050779"/>
    <w:rsid w:val="00050FFC"/>
    <w:rsid w:val="00053062"/>
    <w:rsid w:val="0005317B"/>
    <w:rsid w:val="000563DA"/>
    <w:rsid w:val="00056FFB"/>
    <w:rsid w:val="0005761F"/>
    <w:rsid w:val="000579C1"/>
    <w:rsid w:val="000635D8"/>
    <w:rsid w:val="00063F28"/>
    <w:rsid w:val="00064AAC"/>
    <w:rsid w:val="000654DE"/>
    <w:rsid w:val="000656B7"/>
    <w:rsid w:val="00066441"/>
    <w:rsid w:val="000665CF"/>
    <w:rsid w:val="000667B1"/>
    <w:rsid w:val="00066B0F"/>
    <w:rsid w:val="0006781A"/>
    <w:rsid w:val="0007030C"/>
    <w:rsid w:val="00074E72"/>
    <w:rsid w:val="00074FE2"/>
    <w:rsid w:val="00075A0E"/>
    <w:rsid w:val="000766F1"/>
    <w:rsid w:val="0007736F"/>
    <w:rsid w:val="000808DA"/>
    <w:rsid w:val="000817D7"/>
    <w:rsid w:val="00082313"/>
    <w:rsid w:val="00083822"/>
    <w:rsid w:val="000839D3"/>
    <w:rsid w:val="000856E2"/>
    <w:rsid w:val="00086621"/>
    <w:rsid w:val="0008731D"/>
    <w:rsid w:val="00087984"/>
    <w:rsid w:val="000917BA"/>
    <w:rsid w:val="00091EE0"/>
    <w:rsid w:val="000921C7"/>
    <w:rsid w:val="00092DA6"/>
    <w:rsid w:val="00093ADD"/>
    <w:rsid w:val="00093AE7"/>
    <w:rsid w:val="00093F9D"/>
    <w:rsid w:val="00094919"/>
    <w:rsid w:val="00095BD9"/>
    <w:rsid w:val="000967BB"/>
    <w:rsid w:val="00096DBD"/>
    <w:rsid w:val="000975C6"/>
    <w:rsid w:val="00097750"/>
    <w:rsid w:val="000978FF"/>
    <w:rsid w:val="000A0BAF"/>
    <w:rsid w:val="000A0BD0"/>
    <w:rsid w:val="000A423B"/>
    <w:rsid w:val="000A4F7B"/>
    <w:rsid w:val="000A5CAF"/>
    <w:rsid w:val="000A614D"/>
    <w:rsid w:val="000A65AB"/>
    <w:rsid w:val="000A6D21"/>
    <w:rsid w:val="000B1DC3"/>
    <w:rsid w:val="000B2530"/>
    <w:rsid w:val="000B344B"/>
    <w:rsid w:val="000B4159"/>
    <w:rsid w:val="000B4DEA"/>
    <w:rsid w:val="000B5E07"/>
    <w:rsid w:val="000B60E1"/>
    <w:rsid w:val="000B79CF"/>
    <w:rsid w:val="000B7F09"/>
    <w:rsid w:val="000C0430"/>
    <w:rsid w:val="000C0BC9"/>
    <w:rsid w:val="000C205B"/>
    <w:rsid w:val="000C24DF"/>
    <w:rsid w:val="000C2D7B"/>
    <w:rsid w:val="000C4046"/>
    <w:rsid w:val="000C655D"/>
    <w:rsid w:val="000C6B31"/>
    <w:rsid w:val="000D03C0"/>
    <w:rsid w:val="000D0690"/>
    <w:rsid w:val="000D21F2"/>
    <w:rsid w:val="000D3117"/>
    <w:rsid w:val="000D37A5"/>
    <w:rsid w:val="000D486B"/>
    <w:rsid w:val="000D499A"/>
    <w:rsid w:val="000D55BF"/>
    <w:rsid w:val="000D5F9A"/>
    <w:rsid w:val="000D6781"/>
    <w:rsid w:val="000D6D96"/>
    <w:rsid w:val="000E08FF"/>
    <w:rsid w:val="000E0AAB"/>
    <w:rsid w:val="000E0C59"/>
    <w:rsid w:val="000E3306"/>
    <w:rsid w:val="000E3751"/>
    <w:rsid w:val="000E50DA"/>
    <w:rsid w:val="000E5486"/>
    <w:rsid w:val="000E69E6"/>
    <w:rsid w:val="000E6F5D"/>
    <w:rsid w:val="000E77A0"/>
    <w:rsid w:val="000F1494"/>
    <w:rsid w:val="000F19F5"/>
    <w:rsid w:val="000F29A4"/>
    <w:rsid w:val="000F32E6"/>
    <w:rsid w:val="000F3352"/>
    <w:rsid w:val="000F3FF9"/>
    <w:rsid w:val="000F4679"/>
    <w:rsid w:val="000F53D5"/>
    <w:rsid w:val="000F5B1B"/>
    <w:rsid w:val="000F5F69"/>
    <w:rsid w:val="000F6FB9"/>
    <w:rsid w:val="000F7648"/>
    <w:rsid w:val="000F7C72"/>
    <w:rsid w:val="00101699"/>
    <w:rsid w:val="001018D1"/>
    <w:rsid w:val="00101910"/>
    <w:rsid w:val="001020EC"/>
    <w:rsid w:val="00103DDC"/>
    <w:rsid w:val="0010483B"/>
    <w:rsid w:val="00104B62"/>
    <w:rsid w:val="00104B6B"/>
    <w:rsid w:val="00105977"/>
    <w:rsid w:val="001100C1"/>
    <w:rsid w:val="00110324"/>
    <w:rsid w:val="00110429"/>
    <w:rsid w:val="00110613"/>
    <w:rsid w:val="001113A1"/>
    <w:rsid w:val="00111709"/>
    <w:rsid w:val="00111D68"/>
    <w:rsid w:val="00115703"/>
    <w:rsid w:val="00115A6F"/>
    <w:rsid w:val="00116838"/>
    <w:rsid w:val="001176B6"/>
    <w:rsid w:val="00117A95"/>
    <w:rsid w:val="0012036E"/>
    <w:rsid w:val="00121E40"/>
    <w:rsid w:val="001221BE"/>
    <w:rsid w:val="001223B6"/>
    <w:rsid w:val="00122818"/>
    <w:rsid w:val="0012587A"/>
    <w:rsid w:val="00125A02"/>
    <w:rsid w:val="00130880"/>
    <w:rsid w:val="00133055"/>
    <w:rsid w:val="00133369"/>
    <w:rsid w:val="001333D5"/>
    <w:rsid w:val="00135708"/>
    <w:rsid w:val="00135CA0"/>
    <w:rsid w:val="00137780"/>
    <w:rsid w:val="00137DE7"/>
    <w:rsid w:val="00140147"/>
    <w:rsid w:val="00141E06"/>
    <w:rsid w:val="00142629"/>
    <w:rsid w:val="00142A83"/>
    <w:rsid w:val="00142DC8"/>
    <w:rsid w:val="00142DDF"/>
    <w:rsid w:val="00142F3D"/>
    <w:rsid w:val="001446F5"/>
    <w:rsid w:val="00144FF9"/>
    <w:rsid w:val="001451AE"/>
    <w:rsid w:val="00150B0B"/>
    <w:rsid w:val="00151D24"/>
    <w:rsid w:val="00152D42"/>
    <w:rsid w:val="00155B89"/>
    <w:rsid w:val="00157040"/>
    <w:rsid w:val="001575B5"/>
    <w:rsid w:val="001601F0"/>
    <w:rsid w:val="0016322D"/>
    <w:rsid w:val="00164342"/>
    <w:rsid w:val="001650A0"/>
    <w:rsid w:val="00165AFA"/>
    <w:rsid w:val="00166086"/>
    <w:rsid w:val="001667DF"/>
    <w:rsid w:val="0016753D"/>
    <w:rsid w:val="001717BA"/>
    <w:rsid w:val="001721B6"/>
    <w:rsid w:val="0017292E"/>
    <w:rsid w:val="0017309D"/>
    <w:rsid w:val="00173BB6"/>
    <w:rsid w:val="001747E0"/>
    <w:rsid w:val="00174D6D"/>
    <w:rsid w:val="001759BD"/>
    <w:rsid w:val="001764E7"/>
    <w:rsid w:val="00176AD0"/>
    <w:rsid w:val="00181577"/>
    <w:rsid w:val="0018274F"/>
    <w:rsid w:val="00182763"/>
    <w:rsid w:val="00182BE1"/>
    <w:rsid w:val="0018452E"/>
    <w:rsid w:val="001872F3"/>
    <w:rsid w:val="00192246"/>
    <w:rsid w:val="00192EDF"/>
    <w:rsid w:val="00194FF4"/>
    <w:rsid w:val="00195C07"/>
    <w:rsid w:val="00195DA9"/>
    <w:rsid w:val="001A29C3"/>
    <w:rsid w:val="001A46E8"/>
    <w:rsid w:val="001A49B2"/>
    <w:rsid w:val="001A60D3"/>
    <w:rsid w:val="001A6723"/>
    <w:rsid w:val="001A6E43"/>
    <w:rsid w:val="001A7100"/>
    <w:rsid w:val="001A72A5"/>
    <w:rsid w:val="001A79A0"/>
    <w:rsid w:val="001A7A56"/>
    <w:rsid w:val="001B1C97"/>
    <w:rsid w:val="001B3AAE"/>
    <w:rsid w:val="001B3CBA"/>
    <w:rsid w:val="001B4577"/>
    <w:rsid w:val="001B4B99"/>
    <w:rsid w:val="001B4DC3"/>
    <w:rsid w:val="001B4DE3"/>
    <w:rsid w:val="001B4ED5"/>
    <w:rsid w:val="001B55A6"/>
    <w:rsid w:val="001B60AB"/>
    <w:rsid w:val="001C1494"/>
    <w:rsid w:val="001C1702"/>
    <w:rsid w:val="001C1F1D"/>
    <w:rsid w:val="001C434E"/>
    <w:rsid w:val="001C4A63"/>
    <w:rsid w:val="001C7943"/>
    <w:rsid w:val="001D1166"/>
    <w:rsid w:val="001D1353"/>
    <w:rsid w:val="001D174F"/>
    <w:rsid w:val="001D3B64"/>
    <w:rsid w:val="001D48F5"/>
    <w:rsid w:val="001D514C"/>
    <w:rsid w:val="001D51B0"/>
    <w:rsid w:val="001D5227"/>
    <w:rsid w:val="001D55AF"/>
    <w:rsid w:val="001D579C"/>
    <w:rsid w:val="001D664A"/>
    <w:rsid w:val="001E14F1"/>
    <w:rsid w:val="001E36CA"/>
    <w:rsid w:val="001E42DC"/>
    <w:rsid w:val="001E4452"/>
    <w:rsid w:val="001E5A93"/>
    <w:rsid w:val="001E70B7"/>
    <w:rsid w:val="001E7749"/>
    <w:rsid w:val="001F00A6"/>
    <w:rsid w:val="001F4A5A"/>
    <w:rsid w:val="001F4BA5"/>
    <w:rsid w:val="001F4D26"/>
    <w:rsid w:val="001F69B9"/>
    <w:rsid w:val="001F6F70"/>
    <w:rsid w:val="00201B17"/>
    <w:rsid w:val="00202BE6"/>
    <w:rsid w:val="00205630"/>
    <w:rsid w:val="002059FF"/>
    <w:rsid w:val="002061BE"/>
    <w:rsid w:val="0020653B"/>
    <w:rsid w:val="0021020C"/>
    <w:rsid w:val="002111AE"/>
    <w:rsid w:val="00212A2B"/>
    <w:rsid w:val="002132D9"/>
    <w:rsid w:val="00213624"/>
    <w:rsid w:val="002150C5"/>
    <w:rsid w:val="00217256"/>
    <w:rsid w:val="002208B0"/>
    <w:rsid w:val="00221C00"/>
    <w:rsid w:val="00222324"/>
    <w:rsid w:val="002223A2"/>
    <w:rsid w:val="0022281D"/>
    <w:rsid w:val="00222917"/>
    <w:rsid w:val="002238D7"/>
    <w:rsid w:val="0022426A"/>
    <w:rsid w:val="00224A17"/>
    <w:rsid w:val="0022505C"/>
    <w:rsid w:val="002258BC"/>
    <w:rsid w:val="00225A28"/>
    <w:rsid w:val="00225F67"/>
    <w:rsid w:val="00227D61"/>
    <w:rsid w:val="00230D03"/>
    <w:rsid w:val="0023343B"/>
    <w:rsid w:val="0023448C"/>
    <w:rsid w:val="002344EB"/>
    <w:rsid w:val="00234A42"/>
    <w:rsid w:val="00234F1C"/>
    <w:rsid w:val="0023507E"/>
    <w:rsid w:val="00235894"/>
    <w:rsid w:val="00236DF6"/>
    <w:rsid w:val="00236EF5"/>
    <w:rsid w:val="00237C80"/>
    <w:rsid w:val="00237DF8"/>
    <w:rsid w:val="00237E85"/>
    <w:rsid w:val="00241B67"/>
    <w:rsid w:val="00243568"/>
    <w:rsid w:val="0024406B"/>
    <w:rsid w:val="002453E4"/>
    <w:rsid w:val="002455D3"/>
    <w:rsid w:val="00245B31"/>
    <w:rsid w:val="00247E06"/>
    <w:rsid w:val="00247F97"/>
    <w:rsid w:val="00251C9A"/>
    <w:rsid w:val="00253F87"/>
    <w:rsid w:val="0025410D"/>
    <w:rsid w:val="00255979"/>
    <w:rsid w:val="002571DE"/>
    <w:rsid w:val="0025740D"/>
    <w:rsid w:val="00257587"/>
    <w:rsid w:val="00257637"/>
    <w:rsid w:val="0026225A"/>
    <w:rsid w:val="00263E81"/>
    <w:rsid w:val="00264F05"/>
    <w:rsid w:val="00265344"/>
    <w:rsid w:val="00267D45"/>
    <w:rsid w:val="00270B89"/>
    <w:rsid w:val="002727B1"/>
    <w:rsid w:val="00274330"/>
    <w:rsid w:val="00274356"/>
    <w:rsid w:val="002746AD"/>
    <w:rsid w:val="00274E3F"/>
    <w:rsid w:val="00275606"/>
    <w:rsid w:val="00275A56"/>
    <w:rsid w:val="00275CA3"/>
    <w:rsid w:val="002760BA"/>
    <w:rsid w:val="00276B28"/>
    <w:rsid w:val="00276B71"/>
    <w:rsid w:val="00277A75"/>
    <w:rsid w:val="00277D2F"/>
    <w:rsid w:val="00280D88"/>
    <w:rsid w:val="00281C17"/>
    <w:rsid w:val="00281F79"/>
    <w:rsid w:val="00282AA1"/>
    <w:rsid w:val="0028347F"/>
    <w:rsid w:val="00284469"/>
    <w:rsid w:val="002847BE"/>
    <w:rsid w:val="002848C0"/>
    <w:rsid w:val="00285284"/>
    <w:rsid w:val="00285800"/>
    <w:rsid w:val="00285D59"/>
    <w:rsid w:val="00286311"/>
    <w:rsid w:val="00286AC7"/>
    <w:rsid w:val="00291692"/>
    <w:rsid w:val="00293817"/>
    <w:rsid w:val="002A029B"/>
    <w:rsid w:val="002A1399"/>
    <w:rsid w:val="002A328D"/>
    <w:rsid w:val="002A63B6"/>
    <w:rsid w:val="002A66E8"/>
    <w:rsid w:val="002A7939"/>
    <w:rsid w:val="002B02B3"/>
    <w:rsid w:val="002B0C49"/>
    <w:rsid w:val="002B1714"/>
    <w:rsid w:val="002B21CA"/>
    <w:rsid w:val="002B27CD"/>
    <w:rsid w:val="002B496F"/>
    <w:rsid w:val="002B4A6E"/>
    <w:rsid w:val="002B50CA"/>
    <w:rsid w:val="002B6BF4"/>
    <w:rsid w:val="002B6C15"/>
    <w:rsid w:val="002B73B1"/>
    <w:rsid w:val="002B7685"/>
    <w:rsid w:val="002C05A4"/>
    <w:rsid w:val="002C2747"/>
    <w:rsid w:val="002C3BB8"/>
    <w:rsid w:val="002C3F8B"/>
    <w:rsid w:val="002C4979"/>
    <w:rsid w:val="002C589F"/>
    <w:rsid w:val="002C7A26"/>
    <w:rsid w:val="002D12FC"/>
    <w:rsid w:val="002D2029"/>
    <w:rsid w:val="002D3CF9"/>
    <w:rsid w:val="002D3ECE"/>
    <w:rsid w:val="002D59A7"/>
    <w:rsid w:val="002D6483"/>
    <w:rsid w:val="002D67E8"/>
    <w:rsid w:val="002D74C6"/>
    <w:rsid w:val="002E0B27"/>
    <w:rsid w:val="002E1D35"/>
    <w:rsid w:val="002E4290"/>
    <w:rsid w:val="002E4949"/>
    <w:rsid w:val="002E4E32"/>
    <w:rsid w:val="002E7280"/>
    <w:rsid w:val="002F05B7"/>
    <w:rsid w:val="002F0B38"/>
    <w:rsid w:val="002F49FE"/>
    <w:rsid w:val="002F4C56"/>
    <w:rsid w:val="002F60DC"/>
    <w:rsid w:val="00300E96"/>
    <w:rsid w:val="00302185"/>
    <w:rsid w:val="0030296A"/>
    <w:rsid w:val="00302E57"/>
    <w:rsid w:val="003059A5"/>
    <w:rsid w:val="003063DB"/>
    <w:rsid w:val="003066A4"/>
    <w:rsid w:val="00306E76"/>
    <w:rsid w:val="00307827"/>
    <w:rsid w:val="0030795C"/>
    <w:rsid w:val="0031101B"/>
    <w:rsid w:val="00311E5D"/>
    <w:rsid w:val="00313575"/>
    <w:rsid w:val="003139FE"/>
    <w:rsid w:val="00314C9F"/>
    <w:rsid w:val="003163B9"/>
    <w:rsid w:val="0031735A"/>
    <w:rsid w:val="0031783B"/>
    <w:rsid w:val="00326B60"/>
    <w:rsid w:val="0033043E"/>
    <w:rsid w:val="00330E33"/>
    <w:rsid w:val="00331125"/>
    <w:rsid w:val="0033174D"/>
    <w:rsid w:val="003325E3"/>
    <w:rsid w:val="0033277F"/>
    <w:rsid w:val="003368A3"/>
    <w:rsid w:val="0034020F"/>
    <w:rsid w:val="00340B82"/>
    <w:rsid w:val="0034262A"/>
    <w:rsid w:val="00342CD9"/>
    <w:rsid w:val="00346653"/>
    <w:rsid w:val="00351AB5"/>
    <w:rsid w:val="00351BC3"/>
    <w:rsid w:val="003520D9"/>
    <w:rsid w:val="0035219B"/>
    <w:rsid w:val="00354AC8"/>
    <w:rsid w:val="00355198"/>
    <w:rsid w:val="00355342"/>
    <w:rsid w:val="00355C27"/>
    <w:rsid w:val="00356F6E"/>
    <w:rsid w:val="0035704B"/>
    <w:rsid w:val="00357320"/>
    <w:rsid w:val="0035735E"/>
    <w:rsid w:val="00360890"/>
    <w:rsid w:val="00360892"/>
    <w:rsid w:val="003610D6"/>
    <w:rsid w:val="0036129B"/>
    <w:rsid w:val="00361F43"/>
    <w:rsid w:val="003641CE"/>
    <w:rsid w:val="00364E05"/>
    <w:rsid w:val="00365039"/>
    <w:rsid w:val="003656FA"/>
    <w:rsid w:val="003660A7"/>
    <w:rsid w:val="0037089A"/>
    <w:rsid w:val="00371E87"/>
    <w:rsid w:val="003724C2"/>
    <w:rsid w:val="00372B83"/>
    <w:rsid w:val="00374047"/>
    <w:rsid w:val="00374C4A"/>
    <w:rsid w:val="00376BB6"/>
    <w:rsid w:val="00376CFF"/>
    <w:rsid w:val="00376FDA"/>
    <w:rsid w:val="00377B53"/>
    <w:rsid w:val="00380300"/>
    <w:rsid w:val="00380CF2"/>
    <w:rsid w:val="003829C6"/>
    <w:rsid w:val="00383C52"/>
    <w:rsid w:val="00384B4A"/>
    <w:rsid w:val="00386B08"/>
    <w:rsid w:val="00387CAA"/>
    <w:rsid w:val="00390761"/>
    <w:rsid w:val="00391055"/>
    <w:rsid w:val="00391B31"/>
    <w:rsid w:val="00392C86"/>
    <w:rsid w:val="00393E20"/>
    <w:rsid w:val="003965AB"/>
    <w:rsid w:val="00397254"/>
    <w:rsid w:val="00397449"/>
    <w:rsid w:val="0039768D"/>
    <w:rsid w:val="00397B77"/>
    <w:rsid w:val="003A0D84"/>
    <w:rsid w:val="003A1908"/>
    <w:rsid w:val="003A3627"/>
    <w:rsid w:val="003A42D4"/>
    <w:rsid w:val="003A4FE2"/>
    <w:rsid w:val="003A584B"/>
    <w:rsid w:val="003A5E34"/>
    <w:rsid w:val="003A7CBF"/>
    <w:rsid w:val="003B01AB"/>
    <w:rsid w:val="003B07DF"/>
    <w:rsid w:val="003B0CCD"/>
    <w:rsid w:val="003B1CD7"/>
    <w:rsid w:val="003B1FDF"/>
    <w:rsid w:val="003B2BF6"/>
    <w:rsid w:val="003B3250"/>
    <w:rsid w:val="003B55C6"/>
    <w:rsid w:val="003B7F02"/>
    <w:rsid w:val="003C1D76"/>
    <w:rsid w:val="003C258B"/>
    <w:rsid w:val="003C4800"/>
    <w:rsid w:val="003C698F"/>
    <w:rsid w:val="003C69C7"/>
    <w:rsid w:val="003D06E9"/>
    <w:rsid w:val="003D11CE"/>
    <w:rsid w:val="003D1E80"/>
    <w:rsid w:val="003D27C0"/>
    <w:rsid w:val="003D28B6"/>
    <w:rsid w:val="003D3CFF"/>
    <w:rsid w:val="003D3F12"/>
    <w:rsid w:val="003D4A9D"/>
    <w:rsid w:val="003D4AE0"/>
    <w:rsid w:val="003D4EFD"/>
    <w:rsid w:val="003D55A5"/>
    <w:rsid w:val="003D564C"/>
    <w:rsid w:val="003D704C"/>
    <w:rsid w:val="003E0549"/>
    <w:rsid w:val="003E16A0"/>
    <w:rsid w:val="003E2C13"/>
    <w:rsid w:val="003E3728"/>
    <w:rsid w:val="003E3E39"/>
    <w:rsid w:val="003E5B8D"/>
    <w:rsid w:val="003E5EB1"/>
    <w:rsid w:val="003F0EA8"/>
    <w:rsid w:val="003F1329"/>
    <w:rsid w:val="003F143D"/>
    <w:rsid w:val="003F14A6"/>
    <w:rsid w:val="003F24B6"/>
    <w:rsid w:val="003F4A6B"/>
    <w:rsid w:val="003F5DD4"/>
    <w:rsid w:val="003F6865"/>
    <w:rsid w:val="003F6D60"/>
    <w:rsid w:val="003F6D74"/>
    <w:rsid w:val="003F745D"/>
    <w:rsid w:val="003F7495"/>
    <w:rsid w:val="003F7727"/>
    <w:rsid w:val="004014A4"/>
    <w:rsid w:val="0040229A"/>
    <w:rsid w:val="00403632"/>
    <w:rsid w:val="00404922"/>
    <w:rsid w:val="00405246"/>
    <w:rsid w:val="00405780"/>
    <w:rsid w:val="004108C3"/>
    <w:rsid w:val="004111D3"/>
    <w:rsid w:val="00411D53"/>
    <w:rsid w:val="00412412"/>
    <w:rsid w:val="004127AB"/>
    <w:rsid w:val="00412E83"/>
    <w:rsid w:val="0041320E"/>
    <w:rsid w:val="00413DB5"/>
    <w:rsid w:val="00415739"/>
    <w:rsid w:val="004169FE"/>
    <w:rsid w:val="00417708"/>
    <w:rsid w:val="00420DDA"/>
    <w:rsid w:val="00421875"/>
    <w:rsid w:val="00421E96"/>
    <w:rsid w:val="0042256B"/>
    <w:rsid w:val="00422C2E"/>
    <w:rsid w:val="00423EBF"/>
    <w:rsid w:val="00425D65"/>
    <w:rsid w:val="00426025"/>
    <w:rsid w:val="00426D77"/>
    <w:rsid w:val="00426DE6"/>
    <w:rsid w:val="00430CD9"/>
    <w:rsid w:val="00432A26"/>
    <w:rsid w:val="00432B5E"/>
    <w:rsid w:val="004421C3"/>
    <w:rsid w:val="0044260A"/>
    <w:rsid w:val="00443553"/>
    <w:rsid w:val="00444803"/>
    <w:rsid w:val="00444CBA"/>
    <w:rsid w:val="00445F82"/>
    <w:rsid w:val="0044627A"/>
    <w:rsid w:val="0044633D"/>
    <w:rsid w:val="00446B5E"/>
    <w:rsid w:val="00447133"/>
    <w:rsid w:val="0044763A"/>
    <w:rsid w:val="0044785F"/>
    <w:rsid w:val="004500B9"/>
    <w:rsid w:val="00450301"/>
    <w:rsid w:val="00450C52"/>
    <w:rsid w:val="004515E2"/>
    <w:rsid w:val="004519E8"/>
    <w:rsid w:val="004548AC"/>
    <w:rsid w:val="00455CAC"/>
    <w:rsid w:val="00456939"/>
    <w:rsid w:val="00457BA9"/>
    <w:rsid w:val="0046024B"/>
    <w:rsid w:val="004629D2"/>
    <w:rsid w:val="00463088"/>
    <w:rsid w:val="004663DD"/>
    <w:rsid w:val="00466443"/>
    <w:rsid w:val="004725C6"/>
    <w:rsid w:val="00472BBD"/>
    <w:rsid w:val="00474305"/>
    <w:rsid w:val="0047483F"/>
    <w:rsid w:val="004760B7"/>
    <w:rsid w:val="00476126"/>
    <w:rsid w:val="00476A1D"/>
    <w:rsid w:val="00481416"/>
    <w:rsid w:val="00483037"/>
    <w:rsid w:val="004834EA"/>
    <w:rsid w:val="0048393F"/>
    <w:rsid w:val="00484990"/>
    <w:rsid w:val="00485392"/>
    <w:rsid w:val="00486103"/>
    <w:rsid w:val="00486DB7"/>
    <w:rsid w:val="00486F04"/>
    <w:rsid w:val="00487256"/>
    <w:rsid w:val="00487385"/>
    <w:rsid w:val="00487A9D"/>
    <w:rsid w:val="00487B39"/>
    <w:rsid w:val="00490296"/>
    <w:rsid w:val="00490454"/>
    <w:rsid w:val="00491103"/>
    <w:rsid w:val="00492070"/>
    <w:rsid w:val="00492F1C"/>
    <w:rsid w:val="00493CA9"/>
    <w:rsid w:val="00496CCF"/>
    <w:rsid w:val="004A0A15"/>
    <w:rsid w:val="004A0F2F"/>
    <w:rsid w:val="004A1500"/>
    <w:rsid w:val="004A1565"/>
    <w:rsid w:val="004A2C63"/>
    <w:rsid w:val="004A4735"/>
    <w:rsid w:val="004A47C7"/>
    <w:rsid w:val="004A63F3"/>
    <w:rsid w:val="004A727D"/>
    <w:rsid w:val="004A7D3F"/>
    <w:rsid w:val="004A7F32"/>
    <w:rsid w:val="004B1B20"/>
    <w:rsid w:val="004B203D"/>
    <w:rsid w:val="004B2CD8"/>
    <w:rsid w:val="004B397C"/>
    <w:rsid w:val="004B3E9E"/>
    <w:rsid w:val="004B46E3"/>
    <w:rsid w:val="004B4A93"/>
    <w:rsid w:val="004B4AB2"/>
    <w:rsid w:val="004B54DF"/>
    <w:rsid w:val="004B5BC3"/>
    <w:rsid w:val="004B7B03"/>
    <w:rsid w:val="004C0543"/>
    <w:rsid w:val="004C18BF"/>
    <w:rsid w:val="004C2564"/>
    <w:rsid w:val="004C2DB0"/>
    <w:rsid w:val="004C3699"/>
    <w:rsid w:val="004C4794"/>
    <w:rsid w:val="004C4A90"/>
    <w:rsid w:val="004C53E2"/>
    <w:rsid w:val="004C6193"/>
    <w:rsid w:val="004C633A"/>
    <w:rsid w:val="004C693D"/>
    <w:rsid w:val="004C6AC5"/>
    <w:rsid w:val="004C7287"/>
    <w:rsid w:val="004C757B"/>
    <w:rsid w:val="004C7BC6"/>
    <w:rsid w:val="004D17C3"/>
    <w:rsid w:val="004D1C8B"/>
    <w:rsid w:val="004D2E8B"/>
    <w:rsid w:val="004D33AE"/>
    <w:rsid w:val="004D3A8B"/>
    <w:rsid w:val="004D3CFE"/>
    <w:rsid w:val="004D44D9"/>
    <w:rsid w:val="004D4964"/>
    <w:rsid w:val="004D4BCF"/>
    <w:rsid w:val="004D67A7"/>
    <w:rsid w:val="004D6B25"/>
    <w:rsid w:val="004D6B85"/>
    <w:rsid w:val="004D703A"/>
    <w:rsid w:val="004E0072"/>
    <w:rsid w:val="004E0B98"/>
    <w:rsid w:val="004E214B"/>
    <w:rsid w:val="004E23ED"/>
    <w:rsid w:val="004E3DC6"/>
    <w:rsid w:val="004E4E80"/>
    <w:rsid w:val="004E5530"/>
    <w:rsid w:val="004E719A"/>
    <w:rsid w:val="004E71C2"/>
    <w:rsid w:val="004F003E"/>
    <w:rsid w:val="004F0136"/>
    <w:rsid w:val="004F082C"/>
    <w:rsid w:val="004F165C"/>
    <w:rsid w:val="004F1E99"/>
    <w:rsid w:val="004F2105"/>
    <w:rsid w:val="004F4DD0"/>
    <w:rsid w:val="004F7836"/>
    <w:rsid w:val="004F7B18"/>
    <w:rsid w:val="00501A41"/>
    <w:rsid w:val="00503CC9"/>
    <w:rsid w:val="00504A01"/>
    <w:rsid w:val="00504FDC"/>
    <w:rsid w:val="0050770F"/>
    <w:rsid w:val="00511820"/>
    <w:rsid w:val="00512BF2"/>
    <w:rsid w:val="00512F41"/>
    <w:rsid w:val="0051521B"/>
    <w:rsid w:val="0051667F"/>
    <w:rsid w:val="0051674E"/>
    <w:rsid w:val="00522436"/>
    <w:rsid w:val="0052271A"/>
    <w:rsid w:val="00524FA6"/>
    <w:rsid w:val="005257AB"/>
    <w:rsid w:val="00527C6A"/>
    <w:rsid w:val="005325AD"/>
    <w:rsid w:val="00533E26"/>
    <w:rsid w:val="005348AD"/>
    <w:rsid w:val="005366B9"/>
    <w:rsid w:val="00541F85"/>
    <w:rsid w:val="005420DE"/>
    <w:rsid w:val="00542DAB"/>
    <w:rsid w:val="0054375A"/>
    <w:rsid w:val="00543BCA"/>
    <w:rsid w:val="005443A6"/>
    <w:rsid w:val="00544639"/>
    <w:rsid w:val="00544882"/>
    <w:rsid w:val="00545A85"/>
    <w:rsid w:val="00546419"/>
    <w:rsid w:val="005504B2"/>
    <w:rsid w:val="00552B2A"/>
    <w:rsid w:val="00552E4E"/>
    <w:rsid w:val="00552FAB"/>
    <w:rsid w:val="00554D82"/>
    <w:rsid w:val="00555FEF"/>
    <w:rsid w:val="005611D4"/>
    <w:rsid w:val="005618F5"/>
    <w:rsid w:val="00562AB5"/>
    <w:rsid w:val="00563FAA"/>
    <w:rsid w:val="00564029"/>
    <w:rsid w:val="005641C0"/>
    <w:rsid w:val="00564EC3"/>
    <w:rsid w:val="005659F9"/>
    <w:rsid w:val="005672FE"/>
    <w:rsid w:val="00570DB6"/>
    <w:rsid w:val="00573A71"/>
    <w:rsid w:val="00573DB7"/>
    <w:rsid w:val="00574F0E"/>
    <w:rsid w:val="005751E0"/>
    <w:rsid w:val="00580156"/>
    <w:rsid w:val="005803F0"/>
    <w:rsid w:val="00580421"/>
    <w:rsid w:val="00580877"/>
    <w:rsid w:val="0058151B"/>
    <w:rsid w:val="0058227B"/>
    <w:rsid w:val="00583513"/>
    <w:rsid w:val="00584E19"/>
    <w:rsid w:val="0058505F"/>
    <w:rsid w:val="005851F6"/>
    <w:rsid w:val="00586452"/>
    <w:rsid w:val="0058694B"/>
    <w:rsid w:val="00590B76"/>
    <w:rsid w:val="005913AA"/>
    <w:rsid w:val="00591E70"/>
    <w:rsid w:val="005921EB"/>
    <w:rsid w:val="005931AC"/>
    <w:rsid w:val="005936F3"/>
    <w:rsid w:val="00593E08"/>
    <w:rsid w:val="0059600F"/>
    <w:rsid w:val="00596ECB"/>
    <w:rsid w:val="00597522"/>
    <w:rsid w:val="00597A86"/>
    <w:rsid w:val="005A1090"/>
    <w:rsid w:val="005A184B"/>
    <w:rsid w:val="005A1DFF"/>
    <w:rsid w:val="005A2691"/>
    <w:rsid w:val="005A27D9"/>
    <w:rsid w:val="005A4169"/>
    <w:rsid w:val="005A79D7"/>
    <w:rsid w:val="005A7D14"/>
    <w:rsid w:val="005B082F"/>
    <w:rsid w:val="005B0E26"/>
    <w:rsid w:val="005B0E44"/>
    <w:rsid w:val="005B12C6"/>
    <w:rsid w:val="005B32BE"/>
    <w:rsid w:val="005B3584"/>
    <w:rsid w:val="005B3FFA"/>
    <w:rsid w:val="005B65F6"/>
    <w:rsid w:val="005B6CB1"/>
    <w:rsid w:val="005C074E"/>
    <w:rsid w:val="005C0BD6"/>
    <w:rsid w:val="005C1015"/>
    <w:rsid w:val="005C2AB2"/>
    <w:rsid w:val="005C3673"/>
    <w:rsid w:val="005C43CE"/>
    <w:rsid w:val="005C69D2"/>
    <w:rsid w:val="005C7D27"/>
    <w:rsid w:val="005D0B86"/>
    <w:rsid w:val="005D269F"/>
    <w:rsid w:val="005D2E7D"/>
    <w:rsid w:val="005D3331"/>
    <w:rsid w:val="005D391B"/>
    <w:rsid w:val="005D4526"/>
    <w:rsid w:val="005D6546"/>
    <w:rsid w:val="005D74E9"/>
    <w:rsid w:val="005E067D"/>
    <w:rsid w:val="005E0904"/>
    <w:rsid w:val="005E0A0A"/>
    <w:rsid w:val="005E2753"/>
    <w:rsid w:val="005E397B"/>
    <w:rsid w:val="005E3AD6"/>
    <w:rsid w:val="005E4248"/>
    <w:rsid w:val="005E5F85"/>
    <w:rsid w:val="005E64B1"/>
    <w:rsid w:val="005E7445"/>
    <w:rsid w:val="005F03E4"/>
    <w:rsid w:val="005F0B36"/>
    <w:rsid w:val="005F0C02"/>
    <w:rsid w:val="005F13B8"/>
    <w:rsid w:val="005F1DA1"/>
    <w:rsid w:val="005F44CF"/>
    <w:rsid w:val="005F5463"/>
    <w:rsid w:val="005F709F"/>
    <w:rsid w:val="005F7717"/>
    <w:rsid w:val="006011F4"/>
    <w:rsid w:val="00604727"/>
    <w:rsid w:val="00605740"/>
    <w:rsid w:val="0060581A"/>
    <w:rsid w:val="006059FA"/>
    <w:rsid w:val="00605E30"/>
    <w:rsid w:val="006064DA"/>
    <w:rsid w:val="006070D7"/>
    <w:rsid w:val="00607949"/>
    <w:rsid w:val="006102FF"/>
    <w:rsid w:val="00610FC1"/>
    <w:rsid w:val="006123F4"/>
    <w:rsid w:val="00612AE6"/>
    <w:rsid w:val="00612D0F"/>
    <w:rsid w:val="00613763"/>
    <w:rsid w:val="006140D5"/>
    <w:rsid w:val="006179F8"/>
    <w:rsid w:val="00620DA8"/>
    <w:rsid w:val="00620E26"/>
    <w:rsid w:val="0062133C"/>
    <w:rsid w:val="00621D28"/>
    <w:rsid w:val="006265B6"/>
    <w:rsid w:val="00630AA8"/>
    <w:rsid w:val="00631325"/>
    <w:rsid w:val="00633518"/>
    <w:rsid w:val="006339C4"/>
    <w:rsid w:val="00634335"/>
    <w:rsid w:val="00634C7E"/>
    <w:rsid w:val="0063581D"/>
    <w:rsid w:val="00637861"/>
    <w:rsid w:val="00637DFD"/>
    <w:rsid w:val="00637EF4"/>
    <w:rsid w:val="00640BAE"/>
    <w:rsid w:val="0064133B"/>
    <w:rsid w:val="00642263"/>
    <w:rsid w:val="00642343"/>
    <w:rsid w:val="006424F6"/>
    <w:rsid w:val="006426A1"/>
    <w:rsid w:val="0064359C"/>
    <w:rsid w:val="00645027"/>
    <w:rsid w:val="00645EE9"/>
    <w:rsid w:val="006466EF"/>
    <w:rsid w:val="00647BC9"/>
    <w:rsid w:val="00647D35"/>
    <w:rsid w:val="0065052F"/>
    <w:rsid w:val="0065086E"/>
    <w:rsid w:val="006510EF"/>
    <w:rsid w:val="006511E7"/>
    <w:rsid w:val="00652162"/>
    <w:rsid w:val="0065220D"/>
    <w:rsid w:val="006524E6"/>
    <w:rsid w:val="00652A56"/>
    <w:rsid w:val="00654961"/>
    <w:rsid w:val="00654C32"/>
    <w:rsid w:val="00655825"/>
    <w:rsid w:val="00655E63"/>
    <w:rsid w:val="00656731"/>
    <w:rsid w:val="0065728B"/>
    <w:rsid w:val="00657539"/>
    <w:rsid w:val="0066113F"/>
    <w:rsid w:val="006616E1"/>
    <w:rsid w:val="00662676"/>
    <w:rsid w:val="00666381"/>
    <w:rsid w:val="0066735C"/>
    <w:rsid w:val="00667BE0"/>
    <w:rsid w:val="00667DC5"/>
    <w:rsid w:val="00671894"/>
    <w:rsid w:val="00672502"/>
    <w:rsid w:val="00672827"/>
    <w:rsid w:val="00672ABC"/>
    <w:rsid w:val="00672F03"/>
    <w:rsid w:val="00673F24"/>
    <w:rsid w:val="00675321"/>
    <w:rsid w:val="006772D6"/>
    <w:rsid w:val="006805FB"/>
    <w:rsid w:val="00680D0E"/>
    <w:rsid w:val="006822F3"/>
    <w:rsid w:val="00682A6F"/>
    <w:rsid w:val="00684DCC"/>
    <w:rsid w:val="00686645"/>
    <w:rsid w:val="00687B14"/>
    <w:rsid w:val="006902E9"/>
    <w:rsid w:val="0069182C"/>
    <w:rsid w:val="00692213"/>
    <w:rsid w:val="00693247"/>
    <w:rsid w:val="0069476C"/>
    <w:rsid w:val="00694AB8"/>
    <w:rsid w:val="006963EE"/>
    <w:rsid w:val="006970C1"/>
    <w:rsid w:val="00697673"/>
    <w:rsid w:val="00697D95"/>
    <w:rsid w:val="006A0BE0"/>
    <w:rsid w:val="006A0EED"/>
    <w:rsid w:val="006A359E"/>
    <w:rsid w:val="006A3DD7"/>
    <w:rsid w:val="006A45C5"/>
    <w:rsid w:val="006A4AFE"/>
    <w:rsid w:val="006A4B5B"/>
    <w:rsid w:val="006A4B9E"/>
    <w:rsid w:val="006A6F09"/>
    <w:rsid w:val="006B140C"/>
    <w:rsid w:val="006B1437"/>
    <w:rsid w:val="006B1739"/>
    <w:rsid w:val="006B180E"/>
    <w:rsid w:val="006B20F8"/>
    <w:rsid w:val="006B2313"/>
    <w:rsid w:val="006B231B"/>
    <w:rsid w:val="006B29C0"/>
    <w:rsid w:val="006B3B71"/>
    <w:rsid w:val="006B4ADA"/>
    <w:rsid w:val="006B5A1E"/>
    <w:rsid w:val="006B5C1C"/>
    <w:rsid w:val="006B5D27"/>
    <w:rsid w:val="006B6997"/>
    <w:rsid w:val="006C0094"/>
    <w:rsid w:val="006C0CD5"/>
    <w:rsid w:val="006C3ABF"/>
    <w:rsid w:val="006C5190"/>
    <w:rsid w:val="006C5ADF"/>
    <w:rsid w:val="006D13FF"/>
    <w:rsid w:val="006D1A36"/>
    <w:rsid w:val="006D1FBB"/>
    <w:rsid w:val="006D345D"/>
    <w:rsid w:val="006D59C9"/>
    <w:rsid w:val="006D5A9E"/>
    <w:rsid w:val="006D6B1A"/>
    <w:rsid w:val="006D751B"/>
    <w:rsid w:val="006D7D9A"/>
    <w:rsid w:val="006E0E5F"/>
    <w:rsid w:val="006E3EA5"/>
    <w:rsid w:val="006E4410"/>
    <w:rsid w:val="006E62BD"/>
    <w:rsid w:val="006E79FD"/>
    <w:rsid w:val="006F0A4E"/>
    <w:rsid w:val="006F1124"/>
    <w:rsid w:val="006F1DAE"/>
    <w:rsid w:val="006F2D08"/>
    <w:rsid w:val="006F4E73"/>
    <w:rsid w:val="006F50B6"/>
    <w:rsid w:val="006F5C39"/>
    <w:rsid w:val="006F701C"/>
    <w:rsid w:val="006F79AD"/>
    <w:rsid w:val="00700F89"/>
    <w:rsid w:val="00701668"/>
    <w:rsid w:val="007020E7"/>
    <w:rsid w:val="007025AE"/>
    <w:rsid w:val="00703E7D"/>
    <w:rsid w:val="007041A1"/>
    <w:rsid w:val="0070481D"/>
    <w:rsid w:val="00705675"/>
    <w:rsid w:val="007056AE"/>
    <w:rsid w:val="00705C78"/>
    <w:rsid w:val="00710BAA"/>
    <w:rsid w:val="00710F45"/>
    <w:rsid w:val="00711045"/>
    <w:rsid w:val="00711E7B"/>
    <w:rsid w:val="00712816"/>
    <w:rsid w:val="00713F05"/>
    <w:rsid w:val="00716187"/>
    <w:rsid w:val="00716282"/>
    <w:rsid w:val="00716985"/>
    <w:rsid w:val="007179BE"/>
    <w:rsid w:val="00720AF3"/>
    <w:rsid w:val="00720E2C"/>
    <w:rsid w:val="00720E69"/>
    <w:rsid w:val="00721B52"/>
    <w:rsid w:val="0072386A"/>
    <w:rsid w:val="00723E04"/>
    <w:rsid w:val="00724435"/>
    <w:rsid w:val="0072551E"/>
    <w:rsid w:val="00725786"/>
    <w:rsid w:val="00725FBE"/>
    <w:rsid w:val="007263AD"/>
    <w:rsid w:val="00726AFD"/>
    <w:rsid w:val="00727976"/>
    <w:rsid w:val="00730484"/>
    <w:rsid w:val="00730957"/>
    <w:rsid w:val="00731703"/>
    <w:rsid w:val="00734C1C"/>
    <w:rsid w:val="00734FCF"/>
    <w:rsid w:val="00736724"/>
    <w:rsid w:val="00737116"/>
    <w:rsid w:val="007372ED"/>
    <w:rsid w:val="00737710"/>
    <w:rsid w:val="00740284"/>
    <w:rsid w:val="0074056B"/>
    <w:rsid w:val="00740F53"/>
    <w:rsid w:val="0074167A"/>
    <w:rsid w:val="00742B4F"/>
    <w:rsid w:val="00742B9F"/>
    <w:rsid w:val="00743220"/>
    <w:rsid w:val="0074383B"/>
    <w:rsid w:val="0074472C"/>
    <w:rsid w:val="00745387"/>
    <w:rsid w:val="00745B57"/>
    <w:rsid w:val="00745D7A"/>
    <w:rsid w:val="00747995"/>
    <w:rsid w:val="00747E2A"/>
    <w:rsid w:val="00750B11"/>
    <w:rsid w:val="007522EF"/>
    <w:rsid w:val="00752731"/>
    <w:rsid w:val="00753538"/>
    <w:rsid w:val="00753D04"/>
    <w:rsid w:val="00754EF5"/>
    <w:rsid w:val="00754FEF"/>
    <w:rsid w:val="0075547A"/>
    <w:rsid w:val="0075557B"/>
    <w:rsid w:val="00756259"/>
    <w:rsid w:val="00757590"/>
    <w:rsid w:val="00757622"/>
    <w:rsid w:val="007612D7"/>
    <w:rsid w:val="00762031"/>
    <w:rsid w:val="00762389"/>
    <w:rsid w:val="00762884"/>
    <w:rsid w:val="00762E0F"/>
    <w:rsid w:val="007639B5"/>
    <w:rsid w:val="00764F46"/>
    <w:rsid w:val="00767D7B"/>
    <w:rsid w:val="00770C32"/>
    <w:rsid w:val="00770D83"/>
    <w:rsid w:val="00770E7F"/>
    <w:rsid w:val="00771A55"/>
    <w:rsid w:val="00773769"/>
    <w:rsid w:val="0077596D"/>
    <w:rsid w:val="007779CE"/>
    <w:rsid w:val="00777BDE"/>
    <w:rsid w:val="007801F6"/>
    <w:rsid w:val="00780858"/>
    <w:rsid w:val="007820E4"/>
    <w:rsid w:val="00787078"/>
    <w:rsid w:val="00787396"/>
    <w:rsid w:val="00787C59"/>
    <w:rsid w:val="00787D93"/>
    <w:rsid w:val="0079305E"/>
    <w:rsid w:val="007946C0"/>
    <w:rsid w:val="0079550D"/>
    <w:rsid w:val="00796368"/>
    <w:rsid w:val="00797F69"/>
    <w:rsid w:val="007A0565"/>
    <w:rsid w:val="007A068B"/>
    <w:rsid w:val="007A07CE"/>
    <w:rsid w:val="007A10B6"/>
    <w:rsid w:val="007A1A1D"/>
    <w:rsid w:val="007A4BAB"/>
    <w:rsid w:val="007A54DF"/>
    <w:rsid w:val="007A6761"/>
    <w:rsid w:val="007B0AD3"/>
    <w:rsid w:val="007B1046"/>
    <w:rsid w:val="007B1B5F"/>
    <w:rsid w:val="007B2E2B"/>
    <w:rsid w:val="007B514C"/>
    <w:rsid w:val="007B5F4D"/>
    <w:rsid w:val="007B67AC"/>
    <w:rsid w:val="007B6FA6"/>
    <w:rsid w:val="007B7377"/>
    <w:rsid w:val="007C05E9"/>
    <w:rsid w:val="007C21CD"/>
    <w:rsid w:val="007C3CB5"/>
    <w:rsid w:val="007C437B"/>
    <w:rsid w:val="007C75EE"/>
    <w:rsid w:val="007C7774"/>
    <w:rsid w:val="007C7783"/>
    <w:rsid w:val="007D1EB5"/>
    <w:rsid w:val="007D2362"/>
    <w:rsid w:val="007D3E30"/>
    <w:rsid w:val="007D58A8"/>
    <w:rsid w:val="007D6B2D"/>
    <w:rsid w:val="007D7311"/>
    <w:rsid w:val="007D7365"/>
    <w:rsid w:val="007D7FC9"/>
    <w:rsid w:val="007E0492"/>
    <w:rsid w:val="007E11F4"/>
    <w:rsid w:val="007E1385"/>
    <w:rsid w:val="007E1E89"/>
    <w:rsid w:val="007E23B9"/>
    <w:rsid w:val="007E29A9"/>
    <w:rsid w:val="007E3538"/>
    <w:rsid w:val="007E418C"/>
    <w:rsid w:val="007E429E"/>
    <w:rsid w:val="007E480A"/>
    <w:rsid w:val="007E4D2E"/>
    <w:rsid w:val="007E4F5E"/>
    <w:rsid w:val="007E5828"/>
    <w:rsid w:val="007E629A"/>
    <w:rsid w:val="007E6DB0"/>
    <w:rsid w:val="007E6E81"/>
    <w:rsid w:val="007E7CF6"/>
    <w:rsid w:val="007F031F"/>
    <w:rsid w:val="007F0618"/>
    <w:rsid w:val="007F0FC6"/>
    <w:rsid w:val="007F2C41"/>
    <w:rsid w:val="007F3768"/>
    <w:rsid w:val="007F5096"/>
    <w:rsid w:val="007F5EE7"/>
    <w:rsid w:val="007F6B9C"/>
    <w:rsid w:val="007F6DB3"/>
    <w:rsid w:val="0080024D"/>
    <w:rsid w:val="00800CCC"/>
    <w:rsid w:val="00800FBD"/>
    <w:rsid w:val="0080104F"/>
    <w:rsid w:val="00801D31"/>
    <w:rsid w:val="008038A3"/>
    <w:rsid w:val="00804334"/>
    <w:rsid w:val="008054D0"/>
    <w:rsid w:val="00805C21"/>
    <w:rsid w:val="008076BB"/>
    <w:rsid w:val="008107F1"/>
    <w:rsid w:val="00811759"/>
    <w:rsid w:val="00811A41"/>
    <w:rsid w:val="008123E3"/>
    <w:rsid w:val="0081299D"/>
    <w:rsid w:val="008145D7"/>
    <w:rsid w:val="00814FAE"/>
    <w:rsid w:val="008150B8"/>
    <w:rsid w:val="008171B7"/>
    <w:rsid w:val="008211D9"/>
    <w:rsid w:val="00822597"/>
    <w:rsid w:val="008225C0"/>
    <w:rsid w:val="008233C0"/>
    <w:rsid w:val="008235DB"/>
    <w:rsid w:val="008241B6"/>
    <w:rsid w:val="00825EF8"/>
    <w:rsid w:val="00826AF0"/>
    <w:rsid w:val="00830E7D"/>
    <w:rsid w:val="00830EC2"/>
    <w:rsid w:val="008329D1"/>
    <w:rsid w:val="00832B57"/>
    <w:rsid w:val="00833371"/>
    <w:rsid w:val="00833C28"/>
    <w:rsid w:val="008342C2"/>
    <w:rsid w:val="008347FA"/>
    <w:rsid w:val="00834AC1"/>
    <w:rsid w:val="00835AED"/>
    <w:rsid w:val="0083684A"/>
    <w:rsid w:val="00836B68"/>
    <w:rsid w:val="008418EA"/>
    <w:rsid w:val="008434C2"/>
    <w:rsid w:val="00843DDA"/>
    <w:rsid w:val="0084463A"/>
    <w:rsid w:val="00845DD5"/>
    <w:rsid w:val="0084671F"/>
    <w:rsid w:val="0084795A"/>
    <w:rsid w:val="008479E5"/>
    <w:rsid w:val="00847BF0"/>
    <w:rsid w:val="008500FB"/>
    <w:rsid w:val="0085157B"/>
    <w:rsid w:val="008523B6"/>
    <w:rsid w:val="0085409F"/>
    <w:rsid w:val="00855EBA"/>
    <w:rsid w:val="0085651E"/>
    <w:rsid w:val="00863761"/>
    <w:rsid w:val="00864801"/>
    <w:rsid w:val="00864F25"/>
    <w:rsid w:val="008655DC"/>
    <w:rsid w:val="00865B17"/>
    <w:rsid w:val="0086732B"/>
    <w:rsid w:val="00870179"/>
    <w:rsid w:val="00870E8A"/>
    <w:rsid w:val="00872511"/>
    <w:rsid w:val="00872908"/>
    <w:rsid w:val="00872FEA"/>
    <w:rsid w:val="00873260"/>
    <w:rsid w:val="00874F16"/>
    <w:rsid w:val="008750D4"/>
    <w:rsid w:val="008751D9"/>
    <w:rsid w:val="0087584E"/>
    <w:rsid w:val="00877332"/>
    <w:rsid w:val="00880588"/>
    <w:rsid w:val="008809E1"/>
    <w:rsid w:val="00880AB9"/>
    <w:rsid w:val="00880D77"/>
    <w:rsid w:val="00881226"/>
    <w:rsid w:val="00881BCA"/>
    <w:rsid w:val="00884136"/>
    <w:rsid w:val="00884C9D"/>
    <w:rsid w:val="008859EE"/>
    <w:rsid w:val="00885D74"/>
    <w:rsid w:val="008861FA"/>
    <w:rsid w:val="00886553"/>
    <w:rsid w:val="00886C08"/>
    <w:rsid w:val="00890A82"/>
    <w:rsid w:val="008942E0"/>
    <w:rsid w:val="008947A3"/>
    <w:rsid w:val="00894948"/>
    <w:rsid w:val="00895211"/>
    <w:rsid w:val="008A1387"/>
    <w:rsid w:val="008A1521"/>
    <w:rsid w:val="008A19A2"/>
    <w:rsid w:val="008A1DD8"/>
    <w:rsid w:val="008A205E"/>
    <w:rsid w:val="008A2149"/>
    <w:rsid w:val="008A3C21"/>
    <w:rsid w:val="008A457D"/>
    <w:rsid w:val="008A4D27"/>
    <w:rsid w:val="008A76AD"/>
    <w:rsid w:val="008B1EA6"/>
    <w:rsid w:val="008B33DD"/>
    <w:rsid w:val="008B37FE"/>
    <w:rsid w:val="008B4B89"/>
    <w:rsid w:val="008B52EE"/>
    <w:rsid w:val="008B5935"/>
    <w:rsid w:val="008B7018"/>
    <w:rsid w:val="008B77FA"/>
    <w:rsid w:val="008B7F98"/>
    <w:rsid w:val="008C00E7"/>
    <w:rsid w:val="008C0612"/>
    <w:rsid w:val="008C2A54"/>
    <w:rsid w:val="008C3E4D"/>
    <w:rsid w:val="008C47C8"/>
    <w:rsid w:val="008C4BF1"/>
    <w:rsid w:val="008C5EE7"/>
    <w:rsid w:val="008C5F26"/>
    <w:rsid w:val="008C6283"/>
    <w:rsid w:val="008C75D4"/>
    <w:rsid w:val="008D1FEE"/>
    <w:rsid w:val="008D25C2"/>
    <w:rsid w:val="008D2F78"/>
    <w:rsid w:val="008D3822"/>
    <w:rsid w:val="008D5126"/>
    <w:rsid w:val="008D5AB8"/>
    <w:rsid w:val="008D66D9"/>
    <w:rsid w:val="008E1DC2"/>
    <w:rsid w:val="008E2E72"/>
    <w:rsid w:val="008E37CA"/>
    <w:rsid w:val="008E4938"/>
    <w:rsid w:val="008E5017"/>
    <w:rsid w:val="008E5CBF"/>
    <w:rsid w:val="008E60C9"/>
    <w:rsid w:val="008E6B92"/>
    <w:rsid w:val="008E755B"/>
    <w:rsid w:val="008F1593"/>
    <w:rsid w:val="008F3847"/>
    <w:rsid w:val="008F4125"/>
    <w:rsid w:val="008F4833"/>
    <w:rsid w:val="008F515F"/>
    <w:rsid w:val="008F63ED"/>
    <w:rsid w:val="008F6953"/>
    <w:rsid w:val="00901AD4"/>
    <w:rsid w:val="00902EE8"/>
    <w:rsid w:val="00903958"/>
    <w:rsid w:val="00903FAF"/>
    <w:rsid w:val="00906216"/>
    <w:rsid w:val="0090677E"/>
    <w:rsid w:val="00907266"/>
    <w:rsid w:val="00907499"/>
    <w:rsid w:val="00910C59"/>
    <w:rsid w:val="009112F7"/>
    <w:rsid w:val="00913628"/>
    <w:rsid w:val="009138A5"/>
    <w:rsid w:val="009140C0"/>
    <w:rsid w:val="009143EB"/>
    <w:rsid w:val="0091479A"/>
    <w:rsid w:val="00915114"/>
    <w:rsid w:val="009153F2"/>
    <w:rsid w:val="009159A5"/>
    <w:rsid w:val="0091651F"/>
    <w:rsid w:val="00920131"/>
    <w:rsid w:val="0092097A"/>
    <w:rsid w:val="00922503"/>
    <w:rsid w:val="0092510F"/>
    <w:rsid w:val="009306B1"/>
    <w:rsid w:val="009310C4"/>
    <w:rsid w:val="009354E3"/>
    <w:rsid w:val="0093643E"/>
    <w:rsid w:val="009370A2"/>
    <w:rsid w:val="009375E4"/>
    <w:rsid w:val="00937E02"/>
    <w:rsid w:val="00940884"/>
    <w:rsid w:val="00941F4A"/>
    <w:rsid w:val="0094249D"/>
    <w:rsid w:val="00942B0D"/>
    <w:rsid w:val="0094324E"/>
    <w:rsid w:val="00944366"/>
    <w:rsid w:val="009449A3"/>
    <w:rsid w:val="00946B06"/>
    <w:rsid w:val="009508A1"/>
    <w:rsid w:val="009515D9"/>
    <w:rsid w:val="00951724"/>
    <w:rsid w:val="00952C85"/>
    <w:rsid w:val="00952CA8"/>
    <w:rsid w:val="00953E93"/>
    <w:rsid w:val="00954F8D"/>
    <w:rsid w:val="0095615B"/>
    <w:rsid w:val="00961664"/>
    <w:rsid w:val="009622B8"/>
    <w:rsid w:val="00964FED"/>
    <w:rsid w:val="009652F8"/>
    <w:rsid w:val="00966FF3"/>
    <w:rsid w:val="009676DD"/>
    <w:rsid w:val="009703FA"/>
    <w:rsid w:val="00970DB8"/>
    <w:rsid w:val="00970E51"/>
    <w:rsid w:val="009721B8"/>
    <w:rsid w:val="00973BF7"/>
    <w:rsid w:val="00974338"/>
    <w:rsid w:val="00974679"/>
    <w:rsid w:val="00977E9E"/>
    <w:rsid w:val="00980280"/>
    <w:rsid w:val="00981301"/>
    <w:rsid w:val="00982E57"/>
    <w:rsid w:val="0098315F"/>
    <w:rsid w:val="0098697B"/>
    <w:rsid w:val="00987AEA"/>
    <w:rsid w:val="00987DE3"/>
    <w:rsid w:val="00987FE1"/>
    <w:rsid w:val="0099191D"/>
    <w:rsid w:val="00994DE5"/>
    <w:rsid w:val="009950D3"/>
    <w:rsid w:val="00995CB7"/>
    <w:rsid w:val="009A01C9"/>
    <w:rsid w:val="009A07B5"/>
    <w:rsid w:val="009A0976"/>
    <w:rsid w:val="009A14E6"/>
    <w:rsid w:val="009A3002"/>
    <w:rsid w:val="009A360A"/>
    <w:rsid w:val="009A492F"/>
    <w:rsid w:val="009A5512"/>
    <w:rsid w:val="009A7450"/>
    <w:rsid w:val="009B10B4"/>
    <w:rsid w:val="009B255B"/>
    <w:rsid w:val="009B305E"/>
    <w:rsid w:val="009B36B4"/>
    <w:rsid w:val="009B40C1"/>
    <w:rsid w:val="009B4EB8"/>
    <w:rsid w:val="009B52CB"/>
    <w:rsid w:val="009B578A"/>
    <w:rsid w:val="009B7EBA"/>
    <w:rsid w:val="009C0FD7"/>
    <w:rsid w:val="009C10E9"/>
    <w:rsid w:val="009C2A8A"/>
    <w:rsid w:val="009C2EF0"/>
    <w:rsid w:val="009C3195"/>
    <w:rsid w:val="009C3A7D"/>
    <w:rsid w:val="009C4610"/>
    <w:rsid w:val="009C516F"/>
    <w:rsid w:val="009C5416"/>
    <w:rsid w:val="009C54C3"/>
    <w:rsid w:val="009C60BF"/>
    <w:rsid w:val="009C7AC4"/>
    <w:rsid w:val="009D0A70"/>
    <w:rsid w:val="009D26B5"/>
    <w:rsid w:val="009D3D13"/>
    <w:rsid w:val="009D49C4"/>
    <w:rsid w:val="009D4B12"/>
    <w:rsid w:val="009D5CB3"/>
    <w:rsid w:val="009E1EDC"/>
    <w:rsid w:val="009E4E3C"/>
    <w:rsid w:val="009E6391"/>
    <w:rsid w:val="009E6EA8"/>
    <w:rsid w:val="009E7640"/>
    <w:rsid w:val="009F09A2"/>
    <w:rsid w:val="009F118D"/>
    <w:rsid w:val="009F5BDE"/>
    <w:rsid w:val="009F748B"/>
    <w:rsid w:val="009F7836"/>
    <w:rsid w:val="00A0117B"/>
    <w:rsid w:val="00A01EDE"/>
    <w:rsid w:val="00A02744"/>
    <w:rsid w:val="00A02ADD"/>
    <w:rsid w:val="00A02C00"/>
    <w:rsid w:val="00A0304B"/>
    <w:rsid w:val="00A034B0"/>
    <w:rsid w:val="00A03874"/>
    <w:rsid w:val="00A0595D"/>
    <w:rsid w:val="00A05F1B"/>
    <w:rsid w:val="00A07447"/>
    <w:rsid w:val="00A07CFD"/>
    <w:rsid w:val="00A131D7"/>
    <w:rsid w:val="00A14CE7"/>
    <w:rsid w:val="00A14F01"/>
    <w:rsid w:val="00A15070"/>
    <w:rsid w:val="00A151D2"/>
    <w:rsid w:val="00A15307"/>
    <w:rsid w:val="00A1553D"/>
    <w:rsid w:val="00A169B4"/>
    <w:rsid w:val="00A171F8"/>
    <w:rsid w:val="00A20720"/>
    <w:rsid w:val="00A20EAE"/>
    <w:rsid w:val="00A224E6"/>
    <w:rsid w:val="00A22838"/>
    <w:rsid w:val="00A22AF1"/>
    <w:rsid w:val="00A23ABC"/>
    <w:rsid w:val="00A24515"/>
    <w:rsid w:val="00A254B8"/>
    <w:rsid w:val="00A25877"/>
    <w:rsid w:val="00A25E8D"/>
    <w:rsid w:val="00A278BB"/>
    <w:rsid w:val="00A30BDF"/>
    <w:rsid w:val="00A313F1"/>
    <w:rsid w:val="00A321DE"/>
    <w:rsid w:val="00A348A4"/>
    <w:rsid w:val="00A369CE"/>
    <w:rsid w:val="00A37F55"/>
    <w:rsid w:val="00A403E6"/>
    <w:rsid w:val="00A40FCD"/>
    <w:rsid w:val="00A4254E"/>
    <w:rsid w:val="00A43424"/>
    <w:rsid w:val="00A4636C"/>
    <w:rsid w:val="00A46983"/>
    <w:rsid w:val="00A504D9"/>
    <w:rsid w:val="00A50AA0"/>
    <w:rsid w:val="00A520F7"/>
    <w:rsid w:val="00A5236C"/>
    <w:rsid w:val="00A527BD"/>
    <w:rsid w:val="00A52E3C"/>
    <w:rsid w:val="00A52E3E"/>
    <w:rsid w:val="00A5443A"/>
    <w:rsid w:val="00A55E52"/>
    <w:rsid w:val="00A564C5"/>
    <w:rsid w:val="00A56D74"/>
    <w:rsid w:val="00A56F41"/>
    <w:rsid w:val="00A57C55"/>
    <w:rsid w:val="00A6027E"/>
    <w:rsid w:val="00A60831"/>
    <w:rsid w:val="00A621B2"/>
    <w:rsid w:val="00A62AB7"/>
    <w:rsid w:val="00A64845"/>
    <w:rsid w:val="00A64C6F"/>
    <w:rsid w:val="00A6505C"/>
    <w:rsid w:val="00A656B0"/>
    <w:rsid w:val="00A667E1"/>
    <w:rsid w:val="00A6765B"/>
    <w:rsid w:val="00A67C9D"/>
    <w:rsid w:val="00A70164"/>
    <w:rsid w:val="00A727E3"/>
    <w:rsid w:val="00A75874"/>
    <w:rsid w:val="00A76FDC"/>
    <w:rsid w:val="00A7737F"/>
    <w:rsid w:val="00A77C06"/>
    <w:rsid w:val="00A83851"/>
    <w:rsid w:val="00A8533F"/>
    <w:rsid w:val="00A86D31"/>
    <w:rsid w:val="00A92086"/>
    <w:rsid w:val="00A92633"/>
    <w:rsid w:val="00A95431"/>
    <w:rsid w:val="00A9610A"/>
    <w:rsid w:val="00A96558"/>
    <w:rsid w:val="00A96CA7"/>
    <w:rsid w:val="00A97EA7"/>
    <w:rsid w:val="00AA231E"/>
    <w:rsid w:val="00AA345F"/>
    <w:rsid w:val="00AA4C01"/>
    <w:rsid w:val="00AA4EF2"/>
    <w:rsid w:val="00AA53B8"/>
    <w:rsid w:val="00AA7634"/>
    <w:rsid w:val="00AA79B1"/>
    <w:rsid w:val="00AB3590"/>
    <w:rsid w:val="00AB58FD"/>
    <w:rsid w:val="00AB5E70"/>
    <w:rsid w:val="00AB6749"/>
    <w:rsid w:val="00AB7BF0"/>
    <w:rsid w:val="00AC13E2"/>
    <w:rsid w:val="00AC232F"/>
    <w:rsid w:val="00AC25BE"/>
    <w:rsid w:val="00AC276A"/>
    <w:rsid w:val="00AC45BB"/>
    <w:rsid w:val="00AC522B"/>
    <w:rsid w:val="00AC6525"/>
    <w:rsid w:val="00AC7F21"/>
    <w:rsid w:val="00AD00CE"/>
    <w:rsid w:val="00AD0695"/>
    <w:rsid w:val="00AD35AF"/>
    <w:rsid w:val="00AD3821"/>
    <w:rsid w:val="00AD4B75"/>
    <w:rsid w:val="00AD556E"/>
    <w:rsid w:val="00AD572C"/>
    <w:rsid w:val="00AD6724"/>
    <w:rsid w:val="00AD687A"/>
    <w:rsid w:val="00AD78CC"/>
    <w:rsid w:val="00AD7A83"/>
    <w:rsid w:val="00AE0169"/>
    <w:rsid w:val="00AE0961"/>
    <w:rsid w:val="00AE0A61"/>
    <w:rsid w:val="00AE2223"/>
    <w:rsid w:val="00AE24FA"/>
    <w:rsid w:val="00AE298D"/>
    <w:rsid w:val="00AE2BFD"/>
    <w:rsid w:val="00AE2F3F"/>
    <w:rsid w:val="00AE3EB4"/>
    <w:rsid w:val="00AE6AC2"/>
    <w:rsid w:val="00AE6F03"/>
    <w:rsid w:val="00AE720D"/>
    <w:rsid w:val="00AE7FE3"/>
    <w:rsid w:val="00AF0069"/>
    <w:rsid w:val="00AF130F"/>
    <w:rsid w:val="00AF154F"/>
    <w:rsid w:val="00AF22C7"/>
    <w:rsid w:val="00AF2E22"/>
    <w:rsid w:val="00AF390A"/>
    <w:rsid w:val="00AF3A2A"/>
    <w:rsid w:val="00AF4FDA"/>
    <w:rsid w:val="00AF61CE"/>
    <w:rsid w:val="00AF6324"/>
    <w:rsid w:val="00AF6F09"/>
    <w:rsid w:val="00AF7A24"/>
    <w:rsid w:val="00AF7B36"/>
    <w:rsid w:val="00AF7D8C"/>
    <w:rsid w:val="00B0021F"/>
    <w:rsid w:val="00B0064A"/>
    <w:rsid w:val="00B00757"/>
    <w:rsid w:val="00B00DAA"/>
    <w:rsid w:val="00B02419"/>
    <w:rsid w:val="00B03DE4"/>
    <w:rsid w:val="00B058C8"/>
    <w:rsid w:val="00B05FEA"/>
    <w:rsid w:val="00B063C5"/>
    <w:rsid w:val="00B06F5C"/>
    <w:rsid w:val="00B1238D"/>
    <w:rsid w:val="00B12668"/>
    <w:rsid w:val="00B12D81"/>
    <w:rsid w:val="00B13067"/>
    <w:rsid w:val="00B133A3"/>
    <w:rsid w:val="00B133B3"/>
    <w:rsid w:val="00B141F7"/>
    <w:rsid w:val="00B15936"/>
    <w:rsid w:val="00B163C7"/>
    <w:rsid w:val="00B16A84"/>
    <w:rsid w:val="00B16D03"/>
    <w:rsid w:val="00B16D13"/>
    <w:rsid w:val="00B17BB7"/>
    <w:rsid w:val="00B20CD5"/>
    <w:rsid w:val="00B20E76"/>
    <w:rsid w:val="00B21501"/>
    <w:rsid w:val="00B23599"/>
    <w:rsid w:val="00B25D5F"/>
    <w:rsid w:val="00B302B7"/>
    <w:rsid w:val="00B31832"/>
    <w:rsid w:val="00B31BE5"/>
    <w:rsid w:val="00B32F10"/>
    <w:rsid w:val="00B3383B"/>
    <w:rsid w:val="00B342F8"/>
    <w:rsid w:val="00B354D8"/>
    <w:rsid w:val="00B363F2"/>
    <w:rsid w:val="00B365F4"/>
    <w:rsid w:val="00B37A7B"/>
    <w:rsid w:val="00B40200"/>
    <w:rsid w:val="00B41D4B"/>
    <w:rsid w:val="00B427D5"/>
    <w:rsid w:val="00B4294A"/>
    <w:rsid w:val="00B42F2C"/>
    <w:rsid w:val="00B43B46"/>
    <w:rsid w:val="00B457AB"/>
    <w:rsid w:val="00B46110"/>
    <w:rsid w:val="00B46363"/>
    <w:rsid w:val="00B4734E"/>
    <w:rsid w:val="00B47CEC"/>
    <w:rsid w:val="00B50B1A"/>
    <w:rsid w:val="00B5144B"/>
    <w:rsid w:val="00B515BC"/>
    <w:rsid w:val="00B51A5E"/>
    <w:rsid w:val="00B51EA4"/>
    <w:rsid w:val="00B520A5"/>
    <w:rsid w:val="00B530B8"/>
    <w:rsid w:val="00B53E07"/>
    <w:rsid w:val="00B53F7A"/>
    <w:rsid w:val="00B55302"/>
    <w:rsid w:val="00B558B8"/>
    <w:rsid w:val="00B55C74"/>
    <w:rsid w:val="00B55CA6"/>
    <w:rsid w:val="00B57BDE"/>
    <w:rsid w:val="00B60A21"/>
    <w:rsid w:val="00B61639"/>
    <w:rsid w:val="00B61736"/>
    <w:rsid w:val="00B61D8F"/>
    <w:rsid w:val="00B61F2E"/>
    <w:rsid w:val="00B63EB4"/>
    <w:rsid w:val="00B648F8"/>
    <w:rsid w:val="00B64C37"/>
    <w:rsid w:val="00B64F71"/>
    <w:rsid w:val="00B6570F"/>
    <w:rsid w:val="00B658AD"/>
    <w:rsid w:val="00B70155"/>
    <w:rsid w:val="00B70F96"/>
    <w:rsid w:val="00B7102C"/>
    <w:rsid w:val="00B71C29"/>
    <w:rsid w:val="00B738CF"/>
    <w:rsid w:val="00B749A9"/>
    <w:rsid w:val="00B753ED"/>
    <w:rsid w:val="00B75A5B"/>
    <w:rsid w:val="00B75BB5"/>
    <w:rsid w:val="00B81342"/>
    <w:rsid w:val="00B8217F"/>
    <w:rsid w:val="00B827CF"/>
    <w:rsid w:val="00B83098"/>
    <w:rsid w:val="00B83272"/>
    <w:rsid w:val="00B840A5"/>
    <w:rsid w:val="00B84236"/>
    <w:rsid w:val="00B850ED"/>
    <w:rsid w:val="00B8518D"/>
    <w:rsid w:val="00B855FC"/>
    <w:rsid w:val="00B865C1"/>
    <w:rsid w:val="00B876C7"/>
    <w:rsid w:val="00B87C36"/>
    <w:rsid w:val="00B904D2"/>
    <w:rsid w:val="00B932AE"/>
    <w:rsid w:val="00B93858"/>
    <w:rsid w:val="00B954D6"/>
    <w:rsid w:val="00B96571"/>
    <w:rsid w:val="00B97E1C"/>
    <w:rsid w:val="00BA1DE7"/>
    <w:rsid w:val="00BA23AD"/>
    <w:rsid w:val="00BA608E"/>
    <w:rsid w:val="00BA6B17"/>
    <w:rsid w:val="00BA7A5D"/>
    <w:rsid w:val="00BA7AFE"/>
    <w:rsid w:val="00BB03B6"/>
    <w:rsid w:val="00BB06B0"/>
    <w:rsid w:val="00BB1550"/>
    <w:rsid w:val="00BB29B2"/>
    <w:rsid w:val="00BB4DB1"/>
    <w:rsid w:val="00BB5726"/>
    <w:rsid w:val="00BB5CF6"/>
    <w:rsid w:val="00BB7A79"/>
    <w:rsid w:val="00BC04AF"/>
    <w:rsid w:val="00BC05D1"/>
    <w:rsid w:val="00BC0F25"/>
    <w:rsid w:val="00BC18D2"/>
    <w:rsid w:val="00BC43EA"/>
    <w:rsid w:val="00BC5AB0"/>
    <w:rsid w:val="00BC6597"/>
    <w:rsid w:val="00BD12C7"/>
    <w:rsid w:val="00BD2A74"/>
    <w:rsid w:val="00BD4697"/>
    <w:rsid w:val="00BD4A80"/>
    <w:rsid w:val="00BD575D"/>
    <w:rsid w:val="00BD6F20"/>
    <w:rsid w:val="00BD7219"/>
    <w:rsid w:val="00BD77EC"/>
    <w:rsid w:val="00BE1028"/>
    <w:rsid w:val="00BE10C4"/>
    <w:rsid w:val="00BE23E7"/>
    <w:rsid w:val="00BE2418"/>
    <w:rsid w:val="00BE2A16"/>
    <w:rsid w:val="00BE3DA6"/>
    <w:rsid w:val="00BE3E60"/>
    <w:rsid w:val="00BE632B"/>
    <w:rsid w:val="00BF1514"/>
    <w:rsid w:val="00BF2B0B"/>
    <w:rsid w:val="00BF2F7D"/>
    <w:rsid w:val="00BF48F9"/>
    <w:rsid w:val="00BF69D1"/>
    <w:rsid w:val="00C003B7"/>
    <w:rsid w:val="00C0203C"/>
    <w:rsid w:val="00C03E6A"/>
    <w:rsid w:val="00C053AB"/>
    <w:rsid w:val="00C0544B"/>
    <w:rsid w:val="00C054EF"/>
    <w:rsid w:val="00C0566F"/>
    <w:rsid w:val="00C057F0"/>
    <w:rsid w:val="00C07AF8"/>
    <w:rsid w:val="00C11941"/>
    <w:rsid w:val="00C12772"/>
    <w:rsid w:val="00C12A6A"/>
    <w:rsid w:val="00C136D2"/>
    <w:rsid w:val="00C1593F"/>
    <w:rsid w:val="00C170FE"/>
    <w:rsid w:val="00C17503"/>
    <w:rsid w:val="00C17778"/>
    <w:rsid w:val="00C20353"/>
    <w:rsid w:val="00C21786"/>
    <w:rsid w:val="00C22DBA"/>
    <w:rsid w:val="00C23086"/>
    <w:rsid w:val="00C2430B"/>
    <w:rsid w:val="00C259AE"/>
    <w:rsid w:val="00C26F1E"/>
    <w:rsid w:val="00C27959"/>
    <w:rsid w:val="00C27A17"/>
    <w:rsid w:val="00C27FA9"/>
    <w:rsid w:val="00C3169C"/>
    <w:rsid w:val="00C3223F"/>
    <w:rsid w:val="00C336A5"/>
    <w:rsid w:val="00C354B9"/>
    <w:rsid w:val="00C354ED"/>
    <w:rsid w:val="00C356CB"/>
    <w:rsid w:val="00C35C58"/>
    <w:rsid w:val="00C361F6"/>
    <w:rsid w:val="00C37737"/>
    <w:rsid w:val="00C43224"/>
    <w:rsid w:val="00C44597"/>
    <w:rsid w:val="00C44900"/>
    <w:rsid w:val="00C44B53"/>
    <w:rsid w:val="00C453B9"/>
    <w:rsid w:val="00C457A2"/>
    <w:rsid w:val="00C4593B"/>
    <w:rsid w:val="00C46B00"/>
    <w:rsid w:val="00C46C37"/>
    <w:rsid w:val="00C476B4"/>
    <w:rsid w:val="00C505A0"/>
    <w:rsid w:val="00C50B87"/>
    <w:rsid w:val="00C512B0"/>
    <w:rsid w:val="00C51C2D"/>
    <w:rsid w:val="00C52721"/>
    <w:rsid w:val="00C527EE"/>
    <w:rsid w:val="00C532FE"/>
    <w:rsid w:val="00C5451A"/>
    <w:rsid w:val="00C551C6"/>
    <w:rsid w:val="00C55A02"/>
    <w:rsid w:val="00C560B1"/>
    <w:rsid w:val="00C56606"/>
    <w:rsid w:val="00C56B55"/>
    <w:rsid w:val="00C56F05"/>
    <w:rsid w:val="00C5793D"/>
    <w:rsid w:val="00C6018F"/>
    <w:rsid w:val="00C6052B"/>
    <w:rsid w:val="00C61339"/>
    <w:rsid w:val="00C63A50"/>
    <w:rsid w:val="00C67254"/>
    <w:rsid w:val="00C701BE"/>
    <w:rsid w:val="00C70C07"/>
    <w:rsid w:val="00C710E0"/>
    <w:rsid w:val="00C71E2C"/>
    <w:rsid w:val="00C71E66"/>
    <w:rsid w:val="00C72657"/>
    <w:rsid w:val="00C72B7A"/>
    <w:rsid w:val="00C735E7"/>
    <w:rsid w:val="00C74703"/>
    <w:rsid w:val="00C77E26"/>
    <w:rsid w:val="00C77EF4"/>
    <w:rsid w:val="00C8051F"/>
    <w:rsid w:val="00C80881"/>
    <w:rsid w:val="00C823A6"/>
    <w:rsid w:val="00C823BE"/>
    <w:rsid w:val="00C8280B"/>
    <w:rsid w:val="00C82EEE"/>
    <w:rsid w:val="00C83762"/>
    <w:rsid w:val="00C87F33"/>
    <w:rsid w:val="00C910E8"/>
    <w:rsid w:val="00C91542"/>
    <w:rsid w:val="00C931EE"/>
    <w:rsid w:val="00C93A8D"/>
    <w:rsid w:val="00C93ACA"/>
    <w:rsid w:val="00C942F5"/>
    <w:rsid w:val="00C94394"/>
    <w:rsid w:val="00C94F8C"/>
    <w:rsid w:val="00C95DB3"/>
    <w:rsid w:val="00C96467"/>
    <w:rsid w:val="00C96D89"/>
    <w:rsid w:val="00C9747F"/>
    <w:rsid w:val="00C97E0E"/>
    <w:rsid w:val="00CA1B73"/>
    <w:rsid w:val="00CA225B"/>
    <w:rsid w:val="00CA330F"/>
    <w:rsid w:val="00CA4D2C"/>
    <w:rsid w:val="00CA6CAC"/>
    <w:rsid w:val="00CB114D"/>
    <w:rsid w:val="00CB1FD0"/>
    <w:rsid w:val="00CB25F3"/>
    <w:rsid w:val="00CB3706"/>
    <w:rsid w:val="00CB4EFF"/>
    <w:rsid w:val="00CB5C78"/>
    <w:rsid w:val="00CB61AB"/>
    <w:rsid w:val="00CB76CB"/>
    <w:rsid w:val="00CC128F"/>
    <w:rsid w:val="00CC1360"/>
    <w:rsid w:val="00CC17F1"/>
    <w:rsid w:val="00CC1809"/>
    <w:rsid w:val="00CC20CF"/>
    <w:rsid w:val="00CC2B86"/>
    <w:rsid w:val="00CC6CE5"/>
    <w:rsid w:val="00CC769E"/>
    <w:rsid w:val="00CC7E0F"/>
    <w:rsid w:val="00CD03F2"/>
    <w:rsid w:val="00CD09B7"/>
    <w:rsid w:val="00CD15BE"/>
    <w:rsid w:val="00CD1DE1"/>
    <w:rsid w:val="00CD1EB3"/>
    <w:rsid w:val="00CD3347"/>
    <w:rsid w:val="00CD4D39"/>
    <w:rsid w:val="00CD4DF1"/>
    <w:rsid w:val="00CD56D4"/>
    <w:rsid w:val="00CD744A"/>
    <w:rsid w:val="00CD7D26"/>
    <w:rsid w:val="00CE0D8D"/>
    <w:rsid w:val="00CE1168"/>
    <w:rsid w:val="00CE1E16"/>
    <w:rsid w:val="00CE2829"/>
    <w:rsid w:val="00CE3514"/>
    <w:rsid w:val="00CE45E5"/>
    <w:rsid w:val="00CE53FD"/>
    <w:rsid w:val="00CE633F"/>
    <w:rsid w:val="00CE68B4"/>
    <w:rsid w:val="00CE732D"/>
    <w:rsid w:val="00CE77C0"/>
    <w:rsid w:val="00CE7A10"/>
    <w:rsid w:val="00CF1820"/>
    <w:rsid w:val="00CF1BEF"/>
    <w:rsid w:val="00CF2474"/>
    <w:rsid w:val="00CF26A4"/>
    <w:rsid w:val="00CF42ED"/>
    <w:rsid w:val="00CF5DEE"/>
    <w:rsid w:val="00CF6EE3"/>
    <w:rsid w:val="00CF7A06"/>
    <w:rsid w:val="00D025E1"/>
    <w:rsid w:val="00D035EA"/>
    <w:rsid w:val="00D039A2"/>
    <w:rsid w:val="00D058C8"/>
    <w:rsid w:val="00D058EA"/>
    <w:rsid w:val="00D06174"/>
    <w:rsid w:val="00D10042"/>
    <w:rsid w:val="00D12043"/>
    <w:rsid w:val="00D12410"/>
    <w:rsid w:val="00D125E2"/>
    <w:rsid w:val="00D1554C"/>
    <w:rsid w:val="00D15F0F"/>
    <w:rsid w:val="00D176C0"/>
    <w:rsid w:val="00D220C0"/>
    <w:rsid w:val="00D22D23"/>
    <w:rsid w:val="00D22D4F"/>
    <w:rsid w:val="00D22D55"/>
    <w:rsid w:val="00D233EF"/>
    <w:rsid w:val="00D23D58"/>
    <w:rsid w:val="00D241D6"/>
    <w:rsid w:val="00D25D0B"/>
    <w:rsid w:val="00D266E4"/>
    <w:rsid w:val="00D317FF"/>
    <w:rsid w:val="00D339AC"/>
    <w:rsid w:val="00D348A1"/>
    <w:rsid w:val="00D34B86"/>
    <w:rsid w:val="00D355AA"/>
    <w:rsid w:val="00D35996"/>
    <w:rsid w:val="00D361F7"/>
    <w:rsid w:val="00D40721"/>
    <w:rsid w:val="00D4094F"/>
    <w:rsid w:val="00D412EC"/>
    <w:rsid w:val="00D41871"/>
    <w:rsid w:val="00D41F73"/>
    <w:rsid w:val="00D42063"/>
    <w:rsid w:val="00D43431"/>
    <w:rsid w:val="00D4456C"/>
    <w:rsid w:val="00D44C46"/>
    <w:rsid w:val="00D45BAA"/>
    <w:rsid w:val="00D460D1"/>
    <w:rsid w:val="00D47666"/>
    <w:rsid w:val="00D501BE"/>
    <w:rsid w:val="00D50A31"/>
    <w:rsid w:val="00D50F30"/>
    <w:rsid w:val="00D5142C"/>
    <w:rsid w:val="00D5160A"/>
    <w:rsid w:val="00D52245"/>
    <w:rsid w:val="00D534B5"/>
    <w:rsid w:val="00D555FD"/>
    <w:rsid w:val="00D57F90"/>
    <w:rsid w:val="00D61A3C"/>
    <w:rsid w:val="00D62C5F"/>
    <w:rsid w:val="00D6320C"/>
    <w:rsid w:val="00D63C74"/>
    <w:rsid w:val="00D64A1F"/>
    <w:rsid w:val="00D653A0"/>
    <w:rsid w:val="00D657A4"/>
    <w:rsid w:val="00D65C21"/>
    <w:rsid w:val="00D666F1"/>
    <w:rsid w:val="00D6769A"/>
    <w:rsid w:val="00D702CA"/>
    <w:rsid w:val="00D7259C"/>
    <w:rsid w:val="00D72CDD"/>
    <w:rsid w:val="00D73233"/>
    <w:rsid w:val="00D740B4"/>
    <w:rsid w:val="00D746F4"/>
    <w:rsid w:val="00D74EAA"/>
    <w:rsid w:val="00D75105"/>
    <w:rsid w:val="00D760E7"/>
    <w:rsid w:val="00D762DF"/>
    <w:rsid w:val="00D77254"/>
    <w:rsid w:val="00D77480"/>
    <w:rsid w:val="00D807BF"/>
    <w:rsid w:val="00D81622"/>
    <w:rsid w:val="00D848B8"/>
    <w:rsid w:val="00D852D4"/>
    <w:rsid w:val="00D8575F"/>
    <w:rsid w:val="00D861B6"/>
    <w:rsid w:val="00D8623F"/>
    <w:rsid w:val="00D86639"/>
    <w:rsid w:val="00D869C0"/>
    <w:rsid w:val="00D90EE1"/>
    <w:rsid w:val="00D92E1C"/>
    <w:rsid w:val="00D92F9D"/>
    <w:rsid w:val="00D93D45"/>
    <w:rsid w:val="00D94A63"/>
    <w:rsid w:val="00D95B55"/>
    <w:rsid w:val="00D97085"/>
    <w:rsid w:val="00D973AC"/>
    <w:rsid w:val="00D97A0A"/>
    <w:rsid w:val="00DA18B0"/>
    <w:rsid w:val="00DA3432"/>
    <w:rsid w:val="00DA3572"/>
    <w:rsid w:val="00DA36C6"/>
    <w:rsid w:val="00DA454D"/>
    <w:rsid w:val="00DA46D0"/>
    <w:rsid w:val="00DA4B04"/>
    <w:rsid w:val="00DA6C96"/>
    <w:rsid w:val="00DA7913"/>
    <w:rsid w:val="00DA7A03"/>
    <w:rsid w:val="00DB0113"/>
    <w:rsid w:val="00DB0387"/>
    <w:rsid w:val="00DB067E"/>
    <w:rsid w:val="00DB1693"/>
    <w:rsid w:val="00DB1C2B"/>
    <w:rsid w:val="00DB2B96"/>
    <w:rsid w:val="00DB2BFF"/>
    <w:rsid w:val="00DB2E1C"/>
    <w:rsid w:val="00DB5EC9"/>
    <w:rsid w:val="00DB6800"/>
    <w:rsid w:val="00DB7D4B"/>
    <w:rsid w:val="00DC042E"/>
    <w:rsid w:val="00DC09CD"/>
    <w:rsid w:val="00DC150D"/>
    <w:rsid w:val="00DC213D"/>
    <w:rsid w:val="00DC2142"/>
    <w:rsid w:val="00DC30EE"/>
    <w:rsid w:val="00DC35D4"/>
    <w:rsid w:val="00DC41A6"/>
    <w:rsid w:val="00DC5BBF"/>
    <w:rsid w:val="00DC6130"/>
    <w:rsid w:val="00DC6B03"/>
    <w:rsid w:val="00DD013F"/>
    <w:rsid w:val="00DD11F2"/>
    <w:rsid w:val="00DD1C31"/>
    <w:rsid w:val="00DD1E71"/>
    <w:rsid w:val="00DD23BE"/>
    <w:rsid w:val="00DD3922"/>
    <w:rsid w:val="00DD40B3"/>
    <w:rsid w:val="00DD59D1"/>
    <w:rsid w:val="00DD5A73"/>
    <w:rsid w:val="00DD5C8E"/>
    <w:rsid w:val="00DD695D"/>
    <w:rsid w:val="00DD6E2C"/>
    <w:rsid w:val="00DE1335"/>
    <w:rsid w:val="00DE1606"/>
    <w:rsid w:val="00DE3CBD"/>
    <w:rsid w:val="00DE41E6"/>
    <w:rsid w:val="00DE7BE2"/>
    <w:rsid w:val="00DE7BE6"/>
    <w:rsid w:val="00DF052D"/>
    <w:rsid w:val="00DF16B3"/>
    <w:rsid w:val="00DF2BD0"/>
    <w:rsid w:val="00DF33C9"/>
    <w:rsid w:val="00DF3B71"/>
    <w:rsid w:val="00DF44A3"/>
    <w:rsid w:val="00DF4ACC"/>
    <w:rsid w:val="00DF4D28"/>
    <w:rsid w:val="00DF6D2B"/>
    <w:rsid w:val="00E000EB"/>
    <w:rsid w:val="00E01662"/>
    <w:rsid w:val="00E01D41"/>
    <w:rsid w:val="00E03755"/>
    <w:rsid w:val="00E03968"/>
    <w:rsid w:val="00E0434D"/>
    <w:rsid w:val="00E052B8"/>
    <w:rsid w:val="00E059A8"/>
    <w:rsid w:val="00E068A0"/>
    <w:rsid w:val="00E06FEE"/>
    <w:rsid w:val="00E0721B"/>
    <w:rsid w:val="00E07643"/>
    <w:rsid w:val="00E0779B"/>
    <w:rsid w:val="00E07C99"/>
    <w:rsid w:val="00E10476"/>
    <w:rsid w:val="00E10BC9"/>
    <w:rsid w:val="00E13641"/>
    <w:rsid w:val="00E14B0A"/>
    <w:rsid w:val="00E154A3"/>
    <w:rsid w:val="00E15AC5"/>
    <w:rsid w:val="00E15D9D"/>
    <w:rsid w:val="00E160E4"/>
    <w:rsid w:val="00E2045F"/>
    <w:rsid w:val="00E20E2C"/>
    <w:rsid w:val="00E219A4"/>
    <w:rsid w:val="00E22B9D"/>
    <w:rsid w:val="00E23059"/>
    <w:rsid w:val="00E23301"/>
    <w:rsid w:val="00E237E0"/>
    <w:rsid w:val="00E24684"/>
    <w:rsid w:val="00E2594E"/>
    <w:rsid w:val="00E25D7D"/>
    <w:rsid w:val="00E261BC"/>
    <w:rsid w:val="00E26DB5"/>
    <w:rsid w:val="00E31985"/>
    <w:rsid w:val="00E321F1"/>
    <w:rsid w:val="00E33632"/>
    <w:rsid w:val="00E33F96"/>
    <w:rsid w:val="00E34567"/>
    <w:rsid w:val="00E34A23"/>
    <w:rsid w:val="00E37BA1"/>
    <w:rsid w:val="00E37F33"/>
    <w:rsid w:val="00E40EF6"/>
    <w:rsid w:val="00E4197C"/>
    <w:rsid w:val="00E41E93"/>
    <w:rsid w:val="00E42457"/>
    <w:rsid w:val="00E458D4"/>
    <w:rsid w:val="00E45EDF"/>
    <w:rsid w:val="00E462D0"/>
    <w:rsid w:val="00E505ED"/>
    <w:rsid w:val="00E508A6"/>
    <w:rsid w:val="00E51442"/>
    <w:rsid w:val="00E51CA5"/>
    <w:rsid w:val="00E51FB6"/>
    <w:rsid w:val="00E524B8"/>
    <w:rsid w:val="00E5292D"/>
    <w:rsid w:val="00E54162"/>
    <w:rsid w:val="00E547DA"/>
    <w:rsid w:val="00E54982"/>
    <w:rsid w:val="00E5643A"/>
    <w:rsid w:val="00E56BB9"/>
    <w:rsid w:val="00E56BF2"/>
    <w:rsid w:val="00E56F65"/>
    <w:rsid w:val="00E61290"/>
    <w:rsid w:val="00E6396F"/>
    <w:rsid w:val="00E66951"/>
    <w:rsid w:val="00E70400"/>
    <w:rsid w:val="00E70A71"/>
    <w:rsid w:val="00E73D7A"/>
    <w:rsid w:val="00E81E75"/>
    <w:rsid w:val="00E84AC7"/>
    <w:rsid w:val="00E85F92"/>
    <w:rsid w:val="00E861C5"/>
    <w:rsid w:val="00E86BCD"/>
    <w:rsid w:val="00E86F79"/>
    <w:rsid w:val="00E87A42"/>
    <w:rsid w:val="00E902D2"/>
    <w:rsid w:val="00E9167D"/>
    <w:rsid w:val="00E9391F"/>
    <w:rsid w:val="00E9452B"/>
    <w:rsid w:val="00E9499E"/>
    <w:rsid w:val="00E95194"/>
    <w:rsid w:val="00E961AD"/>
    <w:rsid w:val="00E96960"/>
    <w:rsid w:val="00E97C1B"/>
    <w:rsid w:val="00EA136D"/>
    <w:rsid w:val="00EA17E9"/>
    <w:rsid w:val="00EA17EA"/>
    <w:rsid w:val="00EA1AE3"/>
    <w:rsid w:val="00EA1EC8"/>
    <w:rsid w:val="00EA1F0D"/>
    <w:rsid w:val="00EA20F9"/>
    <w:rsid w:val="00EA2130"/>
    <w:rsid w:val="00EA2423"/>
    <w:rsid w:val="00EA252F"/>
    <w:rsid w:val="00EA2C3B"/>
    <w:rsid w:val="00EA2F2C"/>
    <w:rsid w:val="00EA3E8B"/>
    <w:rsid w:val="00EA4D68"/>
    <w:rsid w:val="00EA5408"/>
    <w:rsid w:val="00EA6101"/>
    <w:rsid w:val="00EB00C5"/>
    <w:rsid w:val="00EB24B0"/>
    <w:rsid w:val="00EB2B95"/>
    <w:rsid w:val="00EB3321"/>
    <w:rsid w:val="00EB46E7"/>
    <w:rsid w:val="00EB6276"/>
    <w:rsid w:val="00EB6422"/>
    <w:rsid w:val="00EC132E"/>
    <w:rsid w:val="00EC149A"/>
    <w:rsid w:val="00EC4C0E"/>
    <w:rsid w:val="00EC52C9"/>
    <w:rsid w:val="00EC5C12"/>
    <w:rsid w:val="00EC5C53"/>
    <w:rsid w:val="00EC6492"/>
    <w:rsid w:val="00ED019F"/>
    <w:rsid w:val="00ED1FA1"/>
    <w:rsid w:val="00ED263B"/>
    <w:rsid w:val="00ED26C0"/>
    <w:rsid w:val="00ED57C7"/>
    <w:rsid w:val="00ED5A83"/>
    <w:rsid w:val="00ED792C"/>
    <w:rsid w:val="00ED7A4F"/>
    <w:rsid w:val="00ED7CD2"/>
    <w:rsid w:val="00EE2046"/>
    <w:rsid w:val="00EE25D1"/>
    <w:rsid w:val="00EE2B6B"/>
    <w:rsid w:val="00EE448C"/>
    <w:rsid w:val="00EE4A4D"/>
    <w:rsid w:val="00EE5F8F"/>
    <w:rsid w:val="00EE6289"/>
    <w:rsid w:val="00EF070A"/>
    <w:rsid w:val="00EF167D"/>
    <w:rsid w:val="00EF16CF"/>
    <w:rsid w:val="00EF1CFB"/>
    <w:rsid w:val="00EF2C1C"/>
    <w:rsid w:val="00EF4792"/>
    <w:rsid w:val="00EF60BE"/>
    <w:rsid w:val="00EF628C"/>
    <w:rsid w:val="00EF7C7D"/>
    <w:rsid w:val="00EF7F7E"/>
    <w:rsid w:val="00F016BE"/>
    <w:rsid w:val="00F03C31"/>
    <w:rsid w:val="00F047D2"/>
    <w:rsid w:val="00F04EC7"/>
    <w:rsid w:val="00F05A6F"/>
    <w:rsid w:val="00F05BB4"/>
    <w:rsid w:val="00F05C57"/>
    <w:rsid w:val="00F05DB4"/>
    <w:rsid w:val="00F06877"/>
    <w:rsid w:val="00F073D3"/>
    <w:rsid w:val="00F116C1"/>
    <w:rsid w:val="00F12993"/>
    <w:rsid w:val="00F13837"/>
    <w:rsid w:val="00F13A30"/>
    <w:rsid w:val="00F13BD5"/>
    <w:rsid w:val="00F14AC5"/>
    <w:rsid w:val="00F14F69"/>
    <w:rsid w:val="00F17012"/>
    <w:rsid w:val="00F17AF3"/>
    <w:rsid w:val="00F200C7"/>
    <w:rsid w:val="00F20A45"/>
    <w:rsid w:val="00F21177"/>
    <w:rsid w:val="00F22FE3"/>
    <w:rsid w:val="00F230BA"/>
    <w:rsid w:val="00F246AB"/>
    <w:rsid w:val="00F25AB1"/>
    <w:rsid w:val="00F25C6A"/>
    <w:rsid w:val="00F25EB9"/>
    <w:rsid w:val="00F261EB"/>
    <w:rsid w:val="00F27B80"/>
    <w:rsid w:val="00F27C8B"/>
    <w:rsid w:val="00F30193"/>
    <w:rsid w:val="00F3067F"/>
    <w:rsid w:val="00F31E51"/>
    <w:rsid w:val="00F339B2"/>
    <w:rsid w:val="00F3423A"/>
    <w:rsid w:val="00F345C3"/>
    <w:rsid w:val="00F34617"/>
    <w:rsid w:val="00F35A4E"/>
    <w:rsid w:val="00F362AE"/>
    <w:rsid w:val="00F37C75"/>
    <w:rsid w:val="00F420BE"/>
    <w:rsid w:val="00F42639"/>
    <w:rsid w:val="00F42F2B"/>
    <w:rsid w:val="00F43757"/>
    <w:rsid w:val="00F448DC"/>
    <w:rsid w:val="00F5057B"/>
    <w:rsid w:val="00F5093C"/>
    <w:rsid w:val="00F50D55"/>
    <w:rsid w:val="00F518FB"/>
    <w:rsid w:val="00F51F7A"/>
    <w:rsid w:val="00F532A2"/>
    <w:rsid w:val="00F53F4C"/>
    <w:rsid w:val="00F54850"/>
    <w:rsid w:val="00F54E70"/>
    <w:rsid w:val="00F57718"/>
    <w:rsid w:val="00F6049C"/>
    <w:rsid w:val="00F6165C"/>
    <w:rsid w:val="00F61B89"/>
    <w:rsid w:val="00F62E2C"/>
    <w:rsid w:val="00F63EE8"/>
    <w:rsid w:val="00F6493A"/>
    <w:rsid w:val="00F657EE"/>
    <w:rsid w:val="00F65DF3"/>
    <w:rsid w:val="00F67E0D"/>
    <w:rsid w:val="00F730BA"/>
    <w:rsid w:val="00F73F3A"/>
    <w:rsid w:val="00F74B25"/>
    <w:rsid w:val="00F74B7E"/>
    <w:rsid w:val="00F75AE7"/>
    <w:rsid w:val="00F76FC3"/>
    <w:rsid w:val="00F80166"/>
    <w:rsid w:val="00F80232"/>
    <w:rsid w:val="00F8100D"/>
    <w:rsid w:val="00F867A8"/>
    <w:rsid w:val="00F8718F"/>
    <w:rsid w:val="00F87566"/>
    <w:rsid w:val="00F877C7"/>
    <w:rsid w:val="00F90DC0"/>
    <w:rsid w:val="00F91F15"/>
    <w:rsid w:val="00F92072"/>
    <w:rsid w:val="00F92163"/>
    <w:rsid w:val="00F92AC4"/>
    <w:rsid w:val="00F93DB3"/>
    <w:rsid w:val="00F94295"/>
    <w:rsid w:val="00F94675"/>
    <w:rsid w:val="00F94BDB"/>
    <w:rsid w:val="00F9732F"/>
    <w:rsid w:val="00F97C6B"/>
    <w:rsid w:val="00FA01D6"/>
    <w:rsid w:val="00FA2B40"/>
    <w:rsid w:val="00FA329E"/>
    <w:rsid w:val="00FA436B"/>
    <w:rsid w:val="00FA45DD"/>
    <w:rsid w:val="00FA46A3"/>
    <w:rsid w:val="00FA4BB3"/>
    <w:rsid w:val="00FA5090"/>
    <w:rsid w:val="00FA7F23"/>
    <w:rsid w:val="00FB1444"/>
    <w:rsid w:val="00FB2395"/>
    <w:rsid w:val="00FB3634"/>
    <w:rsid w:val="00FB3E07"/>
    <w:rsid w:val="00FB3F47"/>
    <w:rsid w:val="00FB41CF"/>
    <w:rsid w:val="00FB477A"/>
    <w:rsid w:val="00FB4DD2"/>
    <w:rsid w:val="00FB61B8"/>
    <w:rsid w:val="00FB62B4"/>
    <w:rsid w:val="00FC1055"/>
    <w:rsid w:val="00FC10A4"/>
    <w:rsid w:val="00FC12A0"/>
    <w:rsid w:val="00FC2A70"/>
    <w:rsid w:val="00FC3D7C"/>
    <w:rsid w:val="00FC4912"/>
    <w:rsid w:val="00FC4D3E"/>
    <w:rsid w:val="00FC4EB1"/>
    <w:rsid w:val="00FC5628"/>
    <w:rsid w:val="00FC598B"/>
    <w:rsid w:val="00FC7329"/>
    <w:rsid w:val="00FC7F38"/>
    <w:rsid w:val="00FD218A"/>
    <w:rsid w:val="00FD296F"/>
    <w:rsid w:val="00FD2F85"/>
    <w:rsid w:val="00FD32C7"/>
    <w:rsid w:val="00FD3C15"/>
    <w:rsid w:val="00FD3CC8"/>
    <w:rsid w:val="00FD4247"/>
    <w:rsid w:val="00FD4DF8"/>
    <w:rsid w:val="00FD6056"/>
    <w:rsid w:val="00FD7796"/>
    <w:rsid w:val="00FE0464"/>
    <w:rsid w:val="00FE0876"/>
    <w:rsid w:val="00FE09E8"/>
    <w:rsid w:val="00FE0A34"/>
    <w:rsid w:val="00FE0DEA"/>
    <w:rsid w:val="00FE128C"/>
    <w:rsid w:val="00FE1320"/>
    <w:rsid w:val="00FE153E"/>
    <w:rsid w:val="00FE2007"/>
    <w:rsid w:val="00FE30F8"/>
    <w:rsid w:val="00FE3F51"/>
    <w:rsid w:val="00FF28EA"/>
    <w:rsid w:val="00FF3986"/>
    <w:rsid w:val="00FF4821"/>
    <w:rsid w:val="00FF5195"/>
    <w:rsid w:val="00FF601C"/>
    <w:rsid w:val="00FF75C3"/>
    <w:rsid w:val="00FF76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255AB1-E60A-43BC-80E9-BBE83F68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9A9"/>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style>
  <w:style w:type="paragraph" w:styleId="Heading6">
    <w:name w:val="heading 6"/>
    <w:basedOn w:val="Normal"/>
    <w:next w:val="Normal"/>
    <w:link w:val="Heading6Char"/>
    <w:uiPriority w:val="9"/>
    <w:semiHidden/>
    <w:unhideWhenUsed/>
    <w:qFormat/>
    <w:rsid w:val="00425D65"/>
    <w:pPr>
      <w:overflowPunct w:val="0"/>
      <w:adjustRightInd w:val="0"/>
      <w:spacing w:before="240" w:after="60"/>
      <w:textAlignment w:val="baseline"/>
      <w:outlineLvl w:val="5"/>
    </w:pPr>
    <w:rPr>
      <w:rFonts w:asciiTheme="minorHAnsi" w:eastAsiaTheme="minorEastAsia" w:hAnsiTheme="minorHAnsi"/>
      <w:b/>
      <w:bCs/>
      <w:sz w:val="22"/>
      <w:szCs w:val="22"/>
      <w:lang w:val="en-GB"/>
    </w:rPr>
  </w:style>
  <w:style w:type="paragraph" w:styleId="Heading7">
    <w:name w:val="heading 7"/>
    <w:basedOn w:val="Normal"/>
    <w:next w:val="Normal"/>
    <w:link w:val="Heading7Char"/>
    <w:uiPriority w:val="9"/>
    <w:semiHidden/>
    <w:unhideWhenUsed/>
    <w:qFormat/>
    <w:rsid w:val="00425D65"/>
    <w:pPr>
      <w:overflowPunct w:val="0"/>
      <w:adjustRightInd w:val="0"/>
      <w:spacing w:before="240" w:after="60"/>
      <w:textAlignment w:val="baseline"/>
      <w:outlineLvl w:val="6"/>
    </w:pPr>
    <w:rPr>
      <w:rFonts w:asciiTheme="minorHAnsi" w:eastAsiaTheme="minorEastAsia" w:hAnsi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link w:val="NoSpacingChar"/>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99"/>
    <w:qFormat/>
    <w:rsid w:val="000766F1"/>
    <w:rPr>
      <w:i/>
      <w:iCs/>
    </w:rPr>
  </w:style>
  <w:style w:type="character" w:customStyle="1" w:styleId="Heading4Char">
    <w:name w:val="Heading 4 Char"/>
    <w:basedOn w:val="DefaultParagraphFont"/>
    <w:link w:val="Heading4"/>
    <w:uiPriority w:val="99"/>
    <w:rsid w:val="00425D65"/>
    <w:rPr>
      <w:rFonts w:ascii="Times New Roman" w:hAnsi="Times New Roman"/>
      <w:sz w:val="24"/>
      <w:szCs w:val="24"/>
      <w:lang w:eastAsia="en-US"/>
    </w:rPr>
  </w:style>
  <w:style w:type="character" w:customStyle="1" w:styleId="Heading6Char">
    <w:name w:val="Heading 6 Char"/>
    <w:basedOn w:val="DefaultParagraphFont"/>
    <w:link w:val="Heading6"/>
    <w:uiPriority w:val="9"/>
    <w:semiHidden/>
    <w:rsid w:val="00425D65"/>
    <w:rPr>
      <w:rFonts w:asciiTheme="minorHAnsi" w:eastAsiaTheme="minorEastAsia" w:hAnsiTheme="minorHAnsi"/>
      <w:b/>
      <w:bCs/>
      <w:sz w:val="22"/>
      <w:szCs w:val="22"/>
      <w:lang w:val="en-GB" w:eastAsia="en-US"/>
    </w:rPr>
  </w:style>
  <w:style w:type="character" w:customStyle="1" w:styleId="Heading7Char">
    <w:name w:val="Heading 7 Char"/>
    <w:basedOn w:val="DefaultParagraphFont"/>
    <w:link w:val="Heading7"/>
    <w:uiPriority w:val="9"/>
    <w:semiHidden/>
    <w:rsid w:val="00425D65"/>
    <w:rPr>
      <w:rFonts w:asciiTheme="minorHAnsi" w:eastAsiaTheme="minorEastAsia" w:hAnsiTheme="minorHAnsi"/>
      <w:sz w:val="24"/>
      <w:szCs w:val="24"/>
      <w:lang w:val="en-GB" w:eastAsia="en-US"/>
    </w:rPr>
  </w:style>
  <w:style w:type="numbering" w:customStyle="1" w:styleId="NoList1">
    <w:name w:val="No List1"/>
    <w:next w:val="NoList"/>
    <w:uiPriority w:val="99"/>
    <w:semiHidden/>
    <w:unhideWhenUsed/>
    <w:rsid w:val="00425D65"/>
  </w:style>
  <w:style w:type="paragraph" w:styleId="BalloonText">
    <w:name w:val="Balloon Text"/>
    <w:basedOn w:val="Normal"/>
    <w:link w:val="BalloonTextChar"/>
    <w:uiPriority w:val="99"/>
    <w:rsid w:val="00425D65"/>
    <w:pPr>
      <w:overflowPunct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425D65"/>
    <w:rPr>
      <w:rFonts w:ascii="Tahoma" w:hAnsi="Tahoma" w:cs="Tahoma"/>
      <w:sz w:val="16"/>
      <w:szCs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style>
  <w:style w:type="character" w:customStyle="1" w:styleId="BodyTextChar">
    <w:name w:val="Body Text Char"/>
    <w:basedOn w:val="DefaultParagraphFont"/>
    <w:link w:val="BodyText"/>
    <w:uiPriority w:val="99"/>
    <w:rsid w:val="00425D65"/>
    <w:rPr>
      <w:rFonts w:ascii="Times New Roman" w:hAnsi="Times New Roman"/>
      <w:sz w:val="24"/>
      <w:szCs w:val="24"/>
      <w:lang w:eastAsia="en-US"/>
    </w:rPr>
  </w:style>
  <w:style w:type="paragraph" w:styleId="NormalWeb">
    <w:name w:val="Normal (Web)"/>
    <w:aliases w:val="webb"/>
    <w:basedOn w:val="Normal"/>
    <w:uiPriority w:val="99"/>
    <w:rsid w:val="00425D65"/>
    <w:pPr>
      <w:overflowPunct w:val="0"/>
      <w:adjustRightInd w:val="0"/>
      <w:spacing w:before="100" w:after="100"/>
      <w:textAlignment w:val="baseline"/>
    </w:pPr>
    <w:rPr>
      <w:lang w:val="en-GB"/>
    </w:rPr>
  </w:style>
  <w:style w:type="paragraph" w:styleId="CommentText">
    <w:name w:val="annotation text"/>
    <w:basedOn w:val="Normal"/>
    <w:link w:val="CommentTextChar"/>
    <w:uiPriority w:val="99"/>
    <w:rsid w:val="00425D65"/>
    <w:pPr>
      <w:overflowPunct w:val="0"/>
      <w:adjustRightInd w:val="0"/>
      <w:textAlignment w:val="baseline"/>
    </w:pPr>
    <w:rPr>
      <w:sz w:val="20"/>
      <w:szCs w:val="20"/>
      <w:lang w:val="en-GB"/>
    </w:rPr>
  </w:style>
  <w:style w:type="character" w:customStyle="1" w:styleId="CommentTextChar">
    <w:name w:val="Comment Text Char"/>
    <w:basedOn w:val="DefaultParagraphFont"/>
    <w:link w:val="CommentText"/>
    <w:uiPriority w:val="99"/>
    <w:rsid w:val="00425D65"/>
    <w:rPr>
      <w:rFonts w:ascii="Times New Roman" w:hAnsi="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s="Helv"/>
      <w:color w:val="000000"/>
      <w:sz w:val="20"/>
      <w:szCs w:val="20"/>
      <w:lang w:val="en-US"/>
    </w:rPr>
  </w:style>
  <w:style w:type="character" w:customStyle="1" w:styleId="BodyText2Char">
    <w:name w:val="Body Text 2 Char"/>
    <w:basedOn w:val="DefaultParagraphFont"/>
    <w:link w:val="BodyText2"/>
    <w:uiPriority w:val="99"/>
    <w:rsid w:val="00425D65"/>
    <w:rPr>
      <w:rFonts w:ascii="Helv" w:hAnsi="Helv" w:cs="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bCs/>
    </w:rPr>
  </w:style>
  <w:style w:type="character" w:customStyle="1" w:styleId="TitleChar">
    <w:name w:val="Title Char"/>
    <w:basedOn w:val="DefaultParagraphFont"/>
    <w:link w:val="Title"/>
    <w:uiPriority w:val="99"/>
    <w:rsid w:val="00425D65"/>
    <w:rPr>
      <w:rFonts w:ascii="Times New Roman" w:hAnsi="Times New Roman"/>
      <w:b/>
      <w:bCs/>
      <w:sz w:val="24"/>
      <w:szCs w:val="24"/>
      <w:lang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u w:val="single"/>
    </w:rPr>
  </w:style>
  <w:style w:type="character" w:customStyle="1" w:styleId="BodyText3Char">
    <w:name w:val="Body Text 3 Char"/>
    <w:basedOn w:val="DefaultParagraphFont"/>
    <w:link w:val="BodyText3"/>
    <w:uiPriority w:val="99"/>
    <w:rsid w:val="00425D65"/>
    <w:rPr>
      <w:rFonts w:ascii="Times New Roman" w:hAnsi="Times New Roman"/>
      <w:color w:val="0000FF"/>
      <w:sz w:val="24"/>
      <w:szCs w:val="24"/>
      <w:u w:val="single"/>
      <w:lang w:eastAsia="en-US"/>
    </w:rPr>
  </w:style>
  <w:style w:type="character" w:styleId="CommentReference">
    <w:name w:val="annotation reference"/>
    <w:basedOn w:val="DefaultParagraphFont"/>
    <w:uiPriority w:val="99"/>
    <w:rsid w:val="00425D65"/>
    <w:rPr>
      <w:rFonts w:cs="Times New Roman"/>
      <w:sz w:val="16"/>
      <w:szCs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bCs/>
    </w:rPr>
  </w:style>
  <w:style w:type="character" w:customStyle="1" w:styleId="CommentSubjectChar">
    <w:name w:val="Comment Subject Char"/>
    <w:basedOn w:val="CommentTextChar"/>
    <w:link w:val="CommentSubject"/>
    <w:uiPriority w:val="99"/>
    <w:rsid w:val="00425D65"/>
    <w:rPr>
      <w:rFonts w:ascii="Times New Roman" w:hAnsi="Times New Roman"/>
      <w:b/>
      <w:bCs/>
      <w:lang w:val="en-GB" w:eastAsia="en-US"/>
    </w:rPr>
  </w:style>
  <w:style w:type="character" w:styleId="Strong">
    <w:name w:val="Strong"/>
    <w:basedOn w:val="DefaultParagraphFont"/>
    <w:uiPriority w:val="99"/>
    <w:qFormat/>
    <w:rsid w:val="00425D65"/>
    <w:rPr>
      <w:rFonts w:cs="Times New Roman"/>
      <w:b/>
      <w:bCs/>
    </w:rPr>
  </w:style>
  <w:style w:type="paragraph" w:styleId="Footer">
    <w:name w:val="footer"/>
    <w:basedOn w:val="Normal"/>
    <w:link w:val="FooterChar"/>
    <w:uiPriority w:val="99"/>
    <w:rsid w:val="00425D65"/>
    <w:pPr>
      <w:tabs>
        <w:tab w:val="center" w:pos="4153"/>
        <w:tab w:val="right" w:pos="8306"/>
      </w:tabs>
      <w:autoSpaceDE/>
      <w:autoSpaceDN/>
    </w:pPr>
  </w:style>
  <w:style w:type="character" w:customStyle="1" w:styleId="FooterChar">
    <w:name w:val="Footer Char"/>
    <w:basedOn w:val="DefaultParagraphFont"/>
    <w:link w:val="Footer"/>
    <w:uiPriority w:val="99"/>
    <w:rsid w:val="00425D65"/>
    <w:rPr>
      <w:rFonts w:ascii="Times New Roman" w:hAnsi="Times New Roman"/>
      <w:sz w:val="24"/>
      <w:szCs w:val="24"/>
      <w:lang w:eastAsia="en-US"/>
    </w:rPr>
  </w:style>
  <w:style w:type="paragraph" w:styleId="BodyTextIndent2">
    <w:name w:val="Body Text Indent 2"/>
    <w:basedOn w:val="Normal"/>
    <w:link w:val="BodyTextIndent2Char"/>
    <w:uiPriority w:val="99"/>
    <w:rsid w:val="00425D65"/>
    <w:pPr>
      <w:autoSpaceDE/>
      <w:autoSpaceDN/>
      <w:ind w:firstLine="720"/>
      <w:jc w:val="both"/>
    </w:pPr>
  </w:style>
  <w:style w:type="character" w:customStyle="1" w:styleId="BodyTextIndent2Char">
    <w:name w:val="Body Text Indent 2 Char"/>
    <w:basedOn w:val="DefaultParagraphFont"/>
    <w:link w:val="BodyTextIndent2"/>
    <w:uiPriority w:val="99"/>
    <w:rsid w:val="00425D65"/>
    <w:rPr>
      <w:rFonts w:ascii="Times New Roman" w:hAnsi="Times New Roman"/>
      <w:sz w:val="24"/>
      <w:szCs w:val="24"/>
      <w:lang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9"/>
      </w:numPr>
      <w:autoSpaceDE/>
      <w:autoSpaceDN/>
      <w:ind w:firstLine="709"/>
      <w:jc w:val="both"/>
    </w:pPr>
    <w:rPr>
      <w:lang w:eastAsia="et-EE"/>
    </w:rPr>
  </w:style>
  <w:style w:type="character" w:customStyle="1" w:styleId="LigeChar">
    <w:name w:val="Lõige Char"/>
    <w:basedOn w:val="DefaultParagraphFont"/>
    <w:link w:val="Lige"/>
    <w:uiPriority w:val="99"/>
    <w:locked/>
    <w:rsid w:val="00425D65"/>
    <w:rPr>
      <w:rFonts w:ascii="Times New Roman" w:hAnsi="Times New Roman"/>
      <w:sz w:val="24"/>
      <w:szCs w:val="24"/>
    </w:rPr>
  </w:style>
  <w:style w:type="paragraph" w:customStyle="1" w:styleId="Punkt">
    <w:name w:val="Punkt"/>
    <w:basedOn w:val="Normal"/>
    <w:autoRedefine/>
    <w:uiPriority w:val="99"/>
    <w:rsid w:val="00425D65"/>
    <w:pPr>
      <w:numPr>
        <w:ilvl w:val="1"/>
        <w:numId w:val="9"/>
      </w:numPr>
      <w:tabs>
        <w:tab w:val="num" w:pos="0"/>
      </w:tabs>
      <w:autoSpaceDE/>
      <w:autoSpaceDN/>
      <w:ind w:firstLine="720"/>
      <w:jc w:val="both"/>
    </w:pPr>
    <w:rPr>
      <w:lang w:eastAsia="et-EE"/>
    </w:rPr>
  </w:style>
  <w:style w:type="character" w:styleId="Hyperlink">
    <w:name w:val="Hyperlink"/>
    <w:basedOn w:val="DefaultParagraphFont"/>
    <w:uiPriority w:val="99"/>
    <w:rsid w:val="00425D65"/>
    <w:rPr>
      <w:rFonts w:cs="Times New Roman"/>
      <w:color w:val="0000FF"/>
      <w:u w:val="single"/>
    </w:rPr>
  </w:style>
  <w:style w:type="paragraph" w:styleId="FootnoteText">
    <w:name w:val="footnote text"/>
    <w:basedOn w:val="Normal"/>
    <w:link w:val="FootnoteTextChar"/>
    <w:uiPriority w:val="99"/>
    <w:unhideWhenUsed/>
    <w:rsid w:val="00425D65"/>
    <w:pPr>
      <w:autoSpaceDE/>
      <w:autoSpaceDN/>
    </w:pPr>
    <w:rPr>
      <w:rFonts w:ascii="Calibri" w:hAnsi="Calibri"/>
      <w:sz w:val="20"/>
      <w:szCs w:val="20"/>
    </w:rPr>
  </w:style>
  <w:style w:type="character" w:customStyle="1" w:styleId="FootnoteTextChar">
    <w:name w:val="Footnote Text Char"/>
    <w:basedOn w:val="DefaultParagraphFont"/>
    <w:link w:val="FootnoteText"/>
    <w:uiPriority w:val="99"/>
    <w:rsid w:val="00425D65"/>
    <w:rPr>
      <w:lang w:eastAsia="en-US"/>
    </w:rPr>
  </w:style>
  <w:style w:type="character" w:styleId="FootnoteReference">
    <w:name w:val="footnote reference"/>
    <w:aliases w:val="Footnote symbol,fr"/>
    <w:basedOn w:val="DefaultParagraphFont"/>
    <w:uiPriority w:val="99"/>
    <w:unhideWhenUsed/>
    <w:rsid w:val="00425D65"/>
    <w:rPr>
      <w:rFonts w:cs="Times New Roman"/>
      <w:vertAlign w:val="superscript"/>
    </w:rPr>
  </w:style>
  <w:style w:type="paragraph" w:customStyle="1" w:styleId="Car">
    <w:name w:val="Car"/>
    <w:basedOn w:val="Normal"/>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1"/>
    <w:locked/>
    <w:rsid w:val="00425D65"/>
    <w:rPr>
      <w:rFonts w:ascii="Times New Roman" w:hAnsi="Times New Roman"/>
      <w:sz w:val="24"/>
      <w:szCs w:val="24"/>
      <w:lang w:eastAsia="en-US"/>
    </w:rPr>
  </w:style>
  <w:style w:type="paragraph" w:customStyle="1" w:styleId="Default">
    <w:name w:val="Default"/>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rsid w:val="00425D65"/>
  </w:style>
  <w:style w:type="paragraph" w:styleId="Header">
    <w:name w:val="header"/>
    <w:basedOn w:val="Normal"/>
    <w:link w:val="HeaderChar"/>
    <w:rsid w:val="00182763"/>
    <w:pPr>
      <w:tabs>
        <w:tab w:val="center" w:pos="4536"/>
        <w:tab w:val="right" w:pos="9072"/>
      </w:tabs>
    </w:pPr>
  </w:style>
  <w:style w:type="character" w:customStyle="1" w:styleId="HeaderChar">
    <w:name w:val="Header Char"/>
    <w:basedOn w:val="DefaultParagraphFont"/>
    <w:link w:val="Header"/>
    <w:rsid w:val="00182763"/>
    <w:rPr>
      <w:rFonts w:ascii="Times New Roman" w:hAnsi="Times New Roman"/>
      <w:sz w:val="24"/>
      <w:szCs w:val="24"/>
      <w:lang w:eastAsia="en-US"/>
    </w:rPr>
  </w:style>
  <w:style w:type="character" w:styleId="FollowedHyperlink">
    <w:name w:val="FollowedHyperlink"/>
    <w:basedOn w:val="DefaultParagraphFont"/>
    <w:rsid w:val="00094919"/>
    <w:rPr>
      <w:color w:val="800080" w:themeColor="followedHyperlink"/>
      <w:u w:val="single"/>
    </w:rPr>
  </w:style>
  <w:style w:type="paragraph" w:customStyle="1" w:styleId="Tekst">
    <w:name w:val="Tekst"/>
    <w:autoRedefine/>
    <w:qFormat/>
    <w:rsid w:val="008347FA"/>
    <w:pPr>
      <w:numPr>
        <w:numId w:val="19"/>
      </w:numPr>
      <w:tabs>
        <w:tab w:val="left" w:pos="142"/>
        <w:tab w:val="left" w:pos="284"/>
      </w:tabs>
      <w:jc w:val="both"/>
    </w:pPr>
    <w:rPr>
      <w:rFonts w:ascii="Times New Roman" w:eastAsia="SimSun" w:hAnsi="Times New Roman" w:cs="Mangal"/>
      <w:kern w:val="1"/>
      <w:sz w:val="24"/>
      <w:szCs w:val="24"/>
      <w:lang w:eastAsia="zh-CN" w:bidi="hi-IN"/>
    </w:rPr>
  </w:style>
  <w:style w:type="table" w:customStyle="1" w:styleId="TableGrid1">
    <w:name w:val="Table Grid1"/>
    <w:basedOn w:val="TableNormal"/>
    <w:next w:val="TableGrid"/>
    <w:uiPriority w:val="59"/>
    <w:rsid w:val="00EB0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A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8655DC"/>
    <w:rPr>
      <w:sz w:val="20"/>
      <w:szCs w:val="20"/>
    </w:rPr>
  </w:style>
  <w:style w:type="character" w:customStyle="1" w:styleId="EndnoteTextChar">
    <w:name w:val="Endnote Text Char"/>
    <w:basedOn w:val="DefaultParagraphFont"/>
    <w:link w:val="EndnoteText"/>
    <w:rsid w:val="008655DC"/>
    <w:rPr>
      <w:rFonts w:ascii="Times New Roman" w:hAnsi="Times New Roman"/>
      <w:lang w:eastAsia="en-US"/>
    </w:rPr>
  </w:style>
  <w:style w:type="character" w:styleId="EndnoteReference">
    <w:name w:val="endnote reference"/>
    <w:basedOn w:val="DefaultParagraphFont"/>
    <w:rsid w:val="00865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43">
      <w:bodyDiv w:val="1"/>
      <w:marLeft w:val="0"/>
      <w:marRight w:val="0"/>
      <w:marTop w:val="0"/>
      <w:marBottom w:val="0"/>
      <w:divBdr>
        <w:top w:val="none" w:sz="0" w:space="0" w:color="auto"/>
        <w:left w:val="none" w:sz="0" w:space="0" w:color="auto"/>
        <w:bottom w:val="none" w:sz="0" w:space="0" w:color="auto"/>
        <w:right w:val="none" w:sz="0" w:space="0" w:color="auto"/>
      </w:divBdr>
    </w:div>
    <w:div w:id="31081732">
      <w:bodyDiv w:val="1"/>
      <w:marLeft w:val="0"/>
      <w:marRight w:val="0"/>
      <w:marTop w:val="0"/>
      <w:marBottom w:val="0"/>
      <w:divBdr>
        <w:top w:val="none" w:sz="0" w:space="0" w:color="auto"/>
        <w:left w:val="none" w:sz="0" w:space="0" w:color="auto"/>
        <w:bottom w:val="none" w:sz="0" w:space="0" w:color="auto"/>
        <w:right w:val="none" w:sz="0" w:space="0" w:color="auto"/>
      </w:divBdr>
    </w:div>
    <w:div w:id="153879621">
      <w:bodyDiv w:val="1"/>
      <w:marLeft w:val="0"/>
      <w:marRight w:val="0"/>
      <w:marTop w:val="0"/>
      <w:marBottom w:val="0"/>
      <w:divBdr>
        <w:top w:val="none" w:sz="0" w:space="0" w:color="auto"/>
        <w:left w:val="none" w:sz="0" w:space="0" w:color="auto"/>
        <w:bottom w:val="none" w:sz="0" w:space="0" w:color="auto"/>
        <w:right w:val="none" w:sz="0" w:space="0" w:color="auto"/>
      </w:divBdr>
    </w:div>
    <w:div w:id="154226570">
      <w:bodyDiv w:val="1"/>
      <w:marLeft w:val="0"/>
      <w:marRight w:val="0"/>
      <w:marTop w:val="0"/>
      <w:marBottom w:val="0"/>
      <w:divBdr>
        <w:top w:val="none" w:sz="0" w:space="0" w:color="auto"/>
        <w:left w:val="none" w:sz="0" w:space="0" w:color="auto"/>
        <w:bottom w:val="none" w:sz="0" w:space="0" w:color="auto"/>
        <w:right w:val="none" w:sz="0" w:space="0" w:color="auto"/>
      </w:divBdr>
    </w:div>
    <w:div w:id="187454781">
      <w:bodyDiv w:val="1"/>
      <w:marLeft w:val="0"/>
      <w:marRight w:val="0"/>
      <w:marTop w:val="0"/>
      <w:marBottom w:val="0"/>
      <w:divBdr>
        <w:top w:val="none" w:sz="0" w:space="0" w:color="auto"/>
        <w:left w:val="none" w:sz="0" w:space="0" w:color="auto"/>
        <w:bottom w:val="none" w:sz="0" w:space="0" w:color="auto"/>
        <w:right w:val="none" w:sz="0" w:space="0" w:color="auto"/>
      </w:divBdr>
    </w:div>
    <w:div w:id="198130076">
      <w:bodyDiv w:val="1"/>
      <w:marLeft w:val="0"/>
      <w:marRight w:val="0"/>
      <w:marTop w:val="0"/>
      <w:marBottom w:val="0"/>
      <w:divBdr>
        <w:top w:val="none" w:sz="0" w:space="0" w:color="auto"/>
        <w:left w:val="none" w:sz="0" w:space="0" w:color="auto"/>
        <w:bottom w:val="none" w:sz="0" w:space="0" w:color="auto"/>
        <w:right w:val="none" w:sz="0" w:space="0" w:color="auto"/>
      </w:divBdr>
    </w:div>
    <w:div w:id="220873755">
      <w:bodyDiv w:val="1"/>
      <w:marLeft w:val="0"/>
      <w:marRight w:val="0"/>
      <w:marTop w:val="0"/>
      <w:marBottom w:val="0"/>
      <w:divBdr>
        <w:top w:val="none" w:sz="0" w:space="0" w:color="auto"/>
        <w:left w:val="none" w:sz="0" w:space="0" w:color="auto"/>
        <w:bottom w:val="none" w:sz="0" w:space="0" w:color="auto"/>
        <w:right w:val="none" w:sz="0" w:space="0" w:color="auto"/>
      </w:divBdr>
    </w:div>
    <w:div w:id="260644447">
      <w:bodyDiv w:val="1"/>
      <w:marLeft w:val="0"/>
      <w:marRight w:val="0"/>
      <w:marTop w:val="0"/>
      <w:marBottom w:val="0"/>
      <w:divBdr>
        <w:top w:val="none" w:sz="0" w:space="0" w:color="auto"/>
        <w:left w:val="none" w:sz="0" w:space="0" w:color="auto"/>
        <w:bottom w:val="none" w:sz="0" w:space="0" w:color="auto"/>
        <w:right w:val="none" w:sz="0" w:space="0" w:color="auto"/>
      </w:divBdr>
    </w:div>
    <w:div w:id="275136896">
      <w:bodyDiv w:val="1"/>
      <w:marLeft w:val="0"/>
      <w:marRight w:val="0"/>
      <w:marTop w:val="0"/>
      <w:marBottom w:val="0"/>
      <w:divBdr>
        <w:top w:val="none" w:sz="0" w:space="0" w:color="auto"/>
        <w:left w:val="none" w:sz="0" w:space="0" w:color="auto"/>
        <w:bottom w:val="none" w:sz="0" w:space="0" w:color="auto"/>
        <w:right w:val="none" w:sz="0" w:space="0" w:color="auto"/>
      </w:divBdr>
    </w:div>
    <w:div w:id="303505544">
      <w:bodyDiv w:val="1"/>
      <w:marLeft w:val="0"/>
      <w:marRight w:val="0"/>
      <w:marTop w:val="0"/>
      <w:marBottom w:val="0"/>
      <w:divBdr>
        <w:top w:val="none" w:sz="0" w:space="0" w:color="auto"/>
        <w:left w:val="none" w:sz="0" w:space="0" w:color="auto"/>
        <w:bottom w:val="none" w:sz="0" w:space="0" w:color="auto"/>
        <w:right w:val="none" w:sz="0" w:space="0" w:color="auto"/>
      </w:divBdr>
    </w:div>
    <w:div w:id="348995461">
      <w:bodyDiv w:val="1"/>
      <w:marLeft w:val="0"/>
      <w:marRight w:val="0"/>
      <w:marTop w:val="0"/>
      <w:marBottom w:val="0"/>
      <w:divBdr>
        <w:top w:val="none" w:sz="0" w:space="0" w:color="auto"/>
        <w:left w:val="none" w:sz="0" w:space="0" w:color="auto"/>
        <w:bottom w:val="none" w:sz="0" w:space="0" w:color="auto"/>
        <w:right w:val="none" w:sz="0" w:space="0" w:color="auto"/>
      </w:divBdr>
    </w:div>
    <w:div w:id="352802915">
      <w:bodyDiv w:val="1"/>
      <w:marLeft w:val="0"/>
      <w:marRight w:val="0"/>
      <w:marTop w:val="0"/>
      <w:marBottom w:val="0"/>
      <w:divBdr>
        <w:top w:val="none" w:sz="0" w:space="0" w:color="auto"/>
        <w:left w:val="none" w:sz="0" w:space="0" w:color="auto"/>
        <w:bottom w:val="none" w:sz="0" w:space="0" w:color="auto"/>
        <w:right w:val="none" w:sz="0" w:space="0" w:color="auto"/>
      </w:divBdr>
    </w:div>
    <w:div w:id="363528602">
      <w:bodyDiv w:val="1"/>
      <w:marLeft w:val="0"/>
      <w:marRight w:val="0"/>
      <w:marTop w:val="0"/>
      <w:marBottom w:val="0"/>
      <w:divBdr>
        <w:top w:val="none" w:sz="0" w:space="0" w:color="auto"/>
        <w:left w:val="none" w:sz="0" w:space="0" w:color="auto"/>
        <w:bottom w:val="none" w:sz="0" w:space="0" w:color="auto"/>
        <w:right w:val="none" w:sz="0" w:space="0" w:color="auto"/>
      </w:divBdr>
    </w:div>
    <w:div w:id="385181497">
      <w:bodyDiv w:val="1"/>
      <w:marLeft w:val="0"/>
      <w:marRight w:val="0"/>
      <w:marTop w:val="0"/>
      <w:marBottom w:val="0"/>
      <w:divBdr>
        <w:top w:val="none" w:sz="0" w:space="0" w:color="auto"/>
        <w:left w:val="none" w:sz="0" w:space="0" w:color="auto"/>
        <w:bottom w:val="none" w:sz="0" w:space="0" w:color="auto"/>
        <w:right w:val="none" w:sz="0" w:space="0" w:color="auto"/>
      </w:divBdr>
    </w:div>
    <w:div w:id="397243414">
      <w:bodyDiv w:val="1"/>
      <w:marLeft w:val="0"/>
      <w:marRight w:val="0"/>
      <w:marTop w:val="0"/>
      <w:marBottom w:val="0"/>
      <w:divBdr>
        <w:top w:val="none" w:sz="0" w:space="0" w:color="auto"/>
        <w:left w:val="none" w:sz="0" w:space="0" w:color="auto"/>
        <w:bottom w:val="none" w:sz="0" w:space="0" w:color="auto"/>
        <w:right w:val="none" w:sz="0" w:space="0" w:color="auto"/>
      </w:divBdr>
    </w:div>
    <w:div w:id="455757822">
      <w:bodyDiv w:val="1"/>
      <w:marLeft w:val="0"/>
      <w:marRight w:val="0"/>
      <w:marTop w:val="0"/>
      <w:marBottom w:val="0"/>
      <w:divBdr>
        <w:top w:val="none" w:sz="0" w:space="0" w:color="auto"/>
        <w:left w:val="none" w:sz="0" w:space="0" w:color="auto"/>
        <w:bottom w:val="none" w:sz="0" w:space="0" w:color="auto"/>
        <w:right w:val="none" w:sz="0" w:space="0" w:color="auto"/>
      </w:divBdr>
    </w:div>
    <w:div w:id="464858906">
      <w:bodyDiv w:val="1"/>
      <w:marLeft w:val="0"/>
      <w:marRight w:val="0"/>
      <w:marTop w:val="0"/>
      <w:marBottom w:val="0"/>
      <w:divBdr>
        <w:top w:val="none" w:sz="0" w:space="0" w:color="auto"/>
        <w:left w:val="none" w:sz="0" w:space="0" w:color="auto"/>
        <w:bottom w:val="none" w:sz="0" w:space="0" w:color="auto"/>
        <w:right w:val="none" w:sz="0" w:space="0" w:color="auto"/>
      </w:divBdr>
    </w:div>
    <w:div w:id="533428042">
      <w:bodyDiv w:val="1"/>
      <w:marLeft w:val="0"/>
      <w:marRight w:val="0"/>
      <w:marTop w:val="0"/>
      <w:marBottom w:val="0"/>
      <w:divBdr>
        <w:top w:val="none" w:sz="0" w:space="0" w:color="auto"/>
        <w:left w:val="none" w:sz="0" w:space="0" w:color="auto"/>
        <w:bottom w:val="none" w:sz="0" w:space="0" w:color="auto"/>
        <w:right w:val="none" w:sz="0" w:space="0" w:color="auto"/>
      </w:divBdr>
    </w:div>
    <w:div w:id="566572290">
      <w:bodyDiv w:val="1"/>
      <w:marLeft w:val="0"/>
      <w:marRight w:val="0"/>
      <w:marTop w:val="0"/>
      <w:marBottom w:val="0"/>
      <w:divBdr>
        <w:top w:val="none" w:sz="0" w:space="0" w:color="auto"/>
        <w:left w:val="none" w:sz="0" w:space="0" w:color="auto"/>
        <w:bottom w:val="none" w:sz="0" w:space="0" w:color="auto"/>
        <w:right w:val="none" w:sz="0" w:space="0" w:color="auto"/>
      </w:divBdr>
    </w:div>
    <w:div w:id="584727529">
      <w:bodyDiv w:val="1"/>
      <w:marLeft w:val="0"/>
      <w:marRight w:val="0"/>
      <w:marTop w:val="0"/>
      <w:marBottom w:val="0"/>
      <w:divBdr>
        <w:top w:val="none" w:sz="0" w:space="0" w:color="auto"/>
        <w:left w:val="none" w:sz="0" w:space="0" w:color="auto"/>
        <w:bottom w:val="none" w:sz="0" w:space="0" w:color="auto"/>
        <w:right w:val="none" w:sz="0" w:space="0" w:color="auto"/>
      </w:divBdr>
    </w:div>
    <w:div w:id="594245077">
      <w:bodyDiv w:val="1"/>
      <w:marLeft w:val="0"/>
      <w:marRight w:val="0"/>
      <w:marTop w:val="0"/>
      <w:marBottom w:val="0"/>
      <w:divBdr>
        <w:top w:val="none" w:sz="0" w:space="0" w:color="auto"/>
        <w:left w:val="none" w:sz="0" w:space="0" w:color="auto"/>
        <w:bottom w:val="none" w:sz="0" w:space="0" w:color="auto"/>
        <w:right w:val="none" w:sz="0" w:space="0" w:color="auto"/>
      </w:divBdr>
    </w:div>
    <w:div w:id="614681732">
      <w:bodyDiv w:val="1"/>
      <w:marLeft w:val="0"/>
      <w:marRight w:val="0"/>
      <w:marTop w:val="0"/>
      <w:marBottom w:val="0"/>
      <w:divBdr>
        <w:top w:val="none" w:sz="0" w:space="0" w:color="auto"/>
        <w:left w:val="none" w:sz="0" w:space="0" w:color="auto"/>
        <w:bottom w:val="none" w:sz="0" w:space="0" w:color="auto"/>
        <w:right w:val="none" w:sz="0" w:space="0" w:color="auto"/>
      </w:divBdr>
    </w:div>
    <w:div w:id="621115923">
      <w:bodyDiv w:val="1"/>
      <w:marLeft w:val="0"/>
      <w:marRight w:val="0"/>
      <w:marTop w:val="0"/>
      <w:marBottom w:val="0"/>
      <w:divBdr>
        <w:top w:val="none" w:sz="0" w:space="0" w:color="auto"/>
        <w:left w:val="none" w:sz="0" w:space="0" w:color="auto"/>
        <w:bottom w:val="none" w:sz="0" w:space="0" w:color="auto"/>
        <w:right w:val="none" w:sz="0" w:space="0" w:color="auto"/>
      </w:divBdr>
    </w:div>
    <w:div w:id="632519168">
      <w:bodyDiv w:val="1"/>
      <w:marLeft w:val="0"/>
      <w:marRight w:val="0"/>
      <w:marTop w:val="0"/>
      <w:marBottom w:val="0"/>
      <w:divBdr>
        <w:top w:val="none" w:sz="0" w:space="0" w:color="auto"/>
        <w:left w:val="none" w:sz="0" w:space="0" w:color="auto"/>
        <w:bottom w:val="none" w:sz="0" w:space="0" w:color="auto"/>
        <w:right w:val="none" w:sz="0" w:space="0" w:color="auto"/>
      </w:divBdr>
    </w:div>
    <w:div w:id="648680050">
      <w:bodyDiv w:val="1"/>
      <w:marLeft w:val="0"/>
      <w:marRight w:val="0"/>
      <w:marTop w:val="0"/>
      <w:marBottom w:val="0"/>
      <w:divBdr>
        <w:top w:val="none" w:sz="0" w:space="0" w:color="auto"/>
        <w:left w:val="none" w:sz="0" w:space="0" w:color="auto"/>
        <w:bottom w:val="none" w:sz="0" w:space="0" w:color="auto"/>
        <w:right w:val="none" w:sz="0" w:space="0" w:color="auto"/>
      </w:divBdr>
    </w:div>
    <w:div w:id="675765864">
      <w:bodyDiv w:val="1"/>
      <w:marLeft w:val="0"/>
      <w:marRight w:val="0"/>
      <w:marTop w:val="0"/>
      <w:marBottom w:val="0"/>
      <w:divBdr>
        <w:top w:val="none" w:sz="0" w:space="0" w:color="auto"/>
        <w:left w:val="none" w:sz="0" w:space="0" w:color="auto"/>
        <w:bottom w:val="none" w:sz="0" w:space="0" w:color="auto"/>
        <w:right w:val="none" w:sz="0" w:space="0" w:color="auto"/>
      </w:divBdr>
    </w:div>
    <w:div w:id="679553601">
      <w:bodyDiv w:val="1"/>
      <w:marLeft w:val="0"/>
      <w:marRight w:val="0"/>
      <w:marTop w:val="0"/>
      <w:marBottom w:val="0"/>
      <w:divBdr>
        <w:top w:val="none" w:sz="0" w:space="0" w:color="auto"/>
        <w:left w:val="none" w:sz="0" w:space="0" w:color="auto"/>
        <w:bottom w:val="none" w:sz="0" w:space="0" w:color="auto"/>
        <w:right w:val="none" w:sz="0" w:space="0" w:color="auto"/>
      </w:divBdr>
    </w:div>
    <w:div w:id="691995394">
      <w:bodyDiv w:val="1"/>
      <w:marLeft w:val="0"/>
      <w:marRight w:val="0"/>
      <w:marTop w:val="0"/>
      <w:marBottom w:val="0"/>
      <w:divBdr>
        <w:top w:val="none" w:sz="0" w:space="0" w:color="auto"/>
        <w:left w:val="none" w:sz="0" w:space="0" w:color="auto"/>
        <w:bottom w:val="none" w:sz="0" w:space="0" w:color="auto"/>
        <w:right w:val="none" w:sz="0" w:space="0" w:color="auto"/>
      </w:divBdr>
    </w:div>
    <w:div w:id="692465447">
      <w:bodyDiv w:val="1"/>
      <w:marLeft w:val="0"/>
      <w:marRight w:val="0"/>
      <w:marTop w:val="0"/>
      <w:marBottom w:val="0"/>
      <w:divBdr>
        <w:top w:val="none" w:sz="0" w:space="0" w:color="auto"/>
        <w:left w:val="none" w:sz="0" w:space="0" w:color="auto"/>
        <w:bottom w:val="none" w:sz="0" w:space="0" w:color="auto"/>
        <w:right w:val="none" w:sz="0" w:space="0" w:color="auto"/>
      </w:divBdr>
    </w:div>
    <w:div w:id="698628240">
      <w:bodyDiv w:val="1"/>
      <w:marLeft w:val="0"/>
      <w:marRight w:val="0"/>
      <w:marTop w:val="0"/>
      <w:marBottom w:val="0"/>
      <w:divBdr>
        <w:top w:val="none" w:sz="0" w:space="0" w:color="auto"/>
        <w:left w:val="none" w:sz="0" w:space="0" w:color="auto"/>
        <w:bottom w:val="none" w:sz="0" w:space="0" w:color="auto"/>
        <w:right w:val="none" w:sz="0" w:space="0" w:color="auto"/>
      </w:divBdr>
    </w:div>
    <w:div w:id="710306231">
      <w:bodyDiv w:val="1"/>
      <w:marLeft w:val="0"/>
      <w:marRight w:val="0"/>
      <w:marTop w:val="0"/>
      <w:marBottom w:val="0"/>
      <w:divBdr>
        <w:top w:val="none" w:sz="0" w:space="0" w:color="auto"/>
        <w:left w:val="none" w:sz="0" w:space="0" w:color="auto"/>
        <w:bottom w:val="none" w:sz="0" w:space="0" w:color="auto"/>
        <w:right w:val="none" w:sz="0" w:space="0" w:color="auto"/>
      </w:divBdr>
    </w:div>
    <w:div w:id="711080073">
      <w:bodyDiv w:val="1"/>
      <w:marLeft w:val="0"/>
      <w:marRight w:val="0"/>
      <w:marTop w:val="0"/>
      <w:marBottom w:val="0"/>
      <w:divBdr>
        <w:top w:val="none" w:sz="0" w:space="0" w:color="auto"/>
        <w:left w:val="none" w:sz="0" w:space="0" w:color="auto"/>
        <w:bottom w:val="none" w:sz="0" w:space="0" w:color="auto"/>
        <w:right w:val="none" w:sz="0" w:space="0" w:color="auto"/>
      </w:divBdr>
    </w:div>
    <w:div w:id="743644575">
      <w:bodyDiv w:val="1"/>
      <w:marLeft w:val="0"/>
      <w:marRight w:val="0"/>
      <w:marTop w:val="0"/>
      <w:marBottom w:val="0"/>
      <w:divBdr>
        <w:top w:val="none" w:sz="0" w:space="0" w:color="auto"/>
        <w:left w:val="none" w:sz="0" w:space="0" w:color="auto"/>
        <w:bottom w:val="none" w:sz="0" w:space="0" w:color="auto"/>
        <w:right w:val="none" w:sz="0" w:space="0" w:color="auto"/>
      </w:divBdr>
    </w:div>
    <w:div w:id="762798560">
      <w:bodyDiv w:val="1"/>
      <w:marLeft w:val="0"/>
      <w:marRight w:val="0"/>
      <w:marTop w:val="0"/>
      <w:marBottom w:val="0"/>
      <w:divBdr>
        <w:top w:val="none" w:sz="0" w:space="0" w:color="auto"/>
        <w:left w:val="none" w:sz="0" w:space="0" w:color="auto"/>
        <w:bottom w:val="none" w:sz="0" w:space="0" w:color="auto"/>
        <w:right w:val="none" w:sz="0" w:space="0" w:color="auto"/>
      </w:divBdr>
    </w:div>
    <w:div w:id="834763772">
      <w:bodyDiv w:val="1"/>
      <w:marLeft w:val="0"/>
      <w:marRight w:val="0"/>
      <w:marTop w:val="0"/>
      <w:marBottom w:val="0"/>
      <w:divBdr>
        <w:top w:val="none" w:sz="0" w:space="0" w:color="auto"/>
        <w:left w:val="none" w:sz="0" w:space="0" w:color="auto"/>
        <w:bottom w:val="none" w:sz="0" w:space="0" w:color="auto"/>
        <w:right w:val="none" w:sz="0" w:space="0" w:color="auto"/>
      </w:divBdr>
    </w:div>
    <w:div w:id="890505637">
      <w:bodyDiv w:val="1"/>
      <w:marLeft w:val="0"/>
      <w:marRight w:val="0"/>
      <w:marTop w:val="0"/>
      <w:marBottom w:val="0"/>
      <w:divBdr>
        <w:top w:val="none" w:sz="0" w:space="0" w:color="auto"/>
        <w:left w:val="none" w:sz="0" w:space="0" w:color="auto"/>
        <w:bottom w:val="none" w:sz="0" w:space="0" w:color="auto"/>
        <w:right w:val="none" w:sz="0" w:space="0" w:color="auto"/>
      </w:divBdr>
    </w:div>
    <w:div w:id="898635844">
      <w:bodyDiv w:val="1"/>
      <w:marLeft w:val="0"/>
      <w:marRight w:val="0"/>
      <w:marTop w:val="0"/>
      <w:marBottom w:val="0"/>
      <w:divBdr>
        <w:top w:val="none" w:sz="0" w:space="0" w:color="auto"/>
        <w:left w:val="none" w:sz="0" w:space="0" w:color="auto"/>
        <w:bottom w:val="none" w:sz="0" w:space="0" w:color="auto"/>
        <w:right w:val="none" w:sz="0" w:space="0" w:color="auto"/>
      </w:divBdr>
    </w:div>
    <w:div w:id="906959306">
      <w:bodyDiv w:val="1"/>
      <w:marLeft w:val="0"/>
      <w:marRight w:val="0"/>
      <w:marTop w:val="0"/>
      <w:marBottom w:val="0"/>
      <w:divBdr>
        <w:top w:val="none" w:sz="0" w:space="0" w:color="auto"/>
        <w:left w:val="none" w:sz="0" w:space="0" w:color="auto"/>
        <w:bottom w:val="none" w:sz="0" w:space="0" w:color="auto"/>
        <w:right w:val="none" w:sz="0" w:space="0" w:color="auto"/>
      </w:divBdr>
    </w:div>
    <w:div w:id="928466859">
      <w:bodyDiv w:val="1"/>
      <w:marLeft w:val="0"/>
      <w:marRight w:val="0"/>
      <w:marTop w:val="0"/>
      <w:marBottom w:val="0"/>
      <w:divBdr>
        <w:top w:val="none" w:sz="0" w:space="0" w:color="auto"/>
        <w:left w:val="none" w:sz="0" w:space="0" w:color="auto"/>
        <w:bottom w:val="none" w:sz="0" w:space="0" w:color="auto"/>
        <w:right w:val="none" w:sz="0" w:space="0" w:color="auto"/>
      </w:divBdr>
    </w:div>
    <w:div w:id="935209204">
      <w:bodyDiv w:val="1"/>
      <w:marLeft w:val="0"/>
      <w:marRight w:val="0"/>
      <w:marTop w:val="0"/>
      <w:marBottom w:val="0"/>
      <w:divBdr>
        <w:top w:val="none" w:sz="0" w:space="0" w:color="auto"/>
        <w:left w:val="none" w:sz="0" w:space="0" w:color="auto"/>
        <w:bottom w:val="none" w:sz="0" w:space="0" w:color="auto"/>
        <w:right w:val="none" w:sz="0" w:space="0" w:color="auto"/>
      </w:divBdr>
    </w:div>
    <w:div w:id="982079659">
      <w:bodyDiv w:val="1"/>
      <w:marLeft w:val="0"/>
      <w:marRight w:val="0"/>
      <w:marTop w:val="0"/>
      <w:marBottom w:val="0"/>
      <w:divBdr>
        <w:top w:val="none" w:sz="0" w:space="0" w:color="auto"/>
        <w:left w:val="none" w:sz="0" w:space="0" w:color="auto"/>
        <w:bottom w:val="none" w:sz="0" w:space="0" w:color="auto"/>
        <w:right w:val="none" w:sz="0" w:space="0" w:color="auto"/>
      </w:divBdr>
    </w:div>
    <w:div w:id="1022436577">
      <w:bodyDiv w:val="1"/>
      <w:marLeft w:val="0"/>
      <w:marRight w:val="0"/>
      <w:marTop w:val="0"/>
      <w:marBottom w:val="0"/>
      <w:divBdr>
        <w:top w:val="none" w:sz="0" w:space="0" w:color="auto"/>
        <w:left w:val="none" w:sz="0" w:space="0" w:color="auto"/>
        <w:bottom w:val="none" w:sz="0" w:space="0" w:color="auto"/>
        <w:right w:val="none" w:sz="0" w:space="0" w:color="auto"/>
      </w:divBdr>
    </w:div>
    <w:div w:id="1048726035">
      <w:bodyDiv w:val="1"/>
      <w:marLeft w:val="0"/>
      <w:marRight w:val="0"/>
      <w:marTop w:val="0"/>
      <w:marBottom w:val="0"/>
      <w:divBdr>
        <w:top w:val="none" w:sz="0" w:space="0" w:color="auto"/>
        <w:left w:val="none" w:sz="0" w:space="0" w:color="auto"/>
        <w:bottom w:val="none" w:sz="0" w:space="0" w:color="auto"/>
        <w:right w:val="none" w:sz="0" w:space="0" w:color="auto"/>
      </w:divBdr>
    </w:div>
    <w:div w:id="1049378799">
      <w:bodyDiv w:val="1"/>
      <w:marLeft w:val="0"/>
      <w:marRight w:val="0"/>
      <w:marTop w:val="0"/>
      <w:marBottom w:val="0"/>
      <w:divBdr>
        <w:top w:val="none" w:sz="0" w:space="0" w:color="auto"/>
        <w:left w:val="none" w:sz="0" w:space="0" w:color="auto"/>
        <w:bottom w:val="none" w:sz="0" w:space="0" w:color="auto"/>
        <w:right w:val="none" w:sz="0" w:space="0" w:color="auto"/>
      </w:divBdr>
    </w:div>
    <w:div w:id="1057046844">
      <w:bodyDiv w:val="1"/>
      <w:marLeft w:val="0"/>
      <w:marRight w:val="0"/>
      <w:marTop w:val="0"/>
      <w:marBottom w:val="0"/>
      <w:divBdr>
        <w:top w:val="none" w:sz="0" w:space="0" w:color="auto"/>
        <w:left w:val="none" w:sz="0" w:space="0" w:color="auto"/>
        <w:bottom w:val="none" w:sz="0" w:space="0" w:color="auto"/>
        <w:right w:val="none" w:sz="0" w:space="0" w:color="auto"/>
      </w:divBdr>
    </w:div>
    <w:div w:id="1072461108">
      <w:bodyDiv w:val="1"/>
      <w:marLeft w:val="0"/>
      <w:marRight w:val="0"/>
      <w:marTop w:val="0"/>
      <w:marBottom w:val="0"/>
      <w:divBdr>
        <w:top w:val="none" w:sz="0" w:space="0" w:color="auto"/>
        <w:left w:val="none" w:sz="0" w:space="0" w:color="auto"/>
        <w:bottom w:val="none" w:sz="0" w:space="0" w:color="auto"/>
        <w:right w:val="none" w:sz="0" w:space="0" w:color="auto"/>
      </w:divBdr>
    </w:div>
    <w:div w:id="1076826698">
      <w:bodyDiv w:val="1"/>
      <w:marLeft w:val="0"/>
      <w:marRight w:val="0"/>
      <w:marTop w:val="0"/>
      <w:marBottom w:val="0"/>
      <w:divBdr>
        <w:top w:val="none" w:sz="0" w:space="0" w:color="auto"/>
        <w:left w:val="none" w:sz="0" w:space="0" w:color="auto"/>
        <w:bottom w:val="none" w:sz="0" w:space="0" w:color="auto"/>
        <w:right w:val="none" w:sz="0" w:space="0" w:color="auto"/>
      </w:divBdr>
    </w:div>
    <w:div w:id="1079592725">
      <w:bodyDiv w:val="1"/>
      <w:marLeft w:val="0"/>
      <w:marRight w:val="0"/>
      <w:marTop w:val="0"/>
      <w:marBottom w:val="0"/>
      <w:divBdr>
        <w:top w:val="none" w:sz="0" w:space="0" w:color="auto"/>
        <w:left w:val="none" w:sz="0" w:space="0" w:color="auto"/>
        <w:bottom w:val="none" w:sz="0" w:space="0" w:color="auto"/>
        <w:right w:val="none" w:sz="0" w:space="0" w:color="auto"/>
      </w:divBdr>
    </w:div>
    <w:div w:id="1089935402">
      <w:bodyDiv w:val="1"/>
      <w:marLeft w:val="0"/>
      <w:marRight w:val="0"/>
      <w:marTop w:val="0"/>
      <w:marBottom w:val="0"/>
      <w:divBdr>
        <w:top w:val="none" w:sz="0" w:space="0" w:color="auto"/>
        <w:left w:val="none" w:sz="0" w:space="0" w:color="auto"/>
        <w:bottom w:val="none" w:sz="0" w:space="0" w:color="auto"/>
        <w:right w:val="none" w:sz="0" w:space="0" w:color="auto"/>
      </w:divBdr>
    </w:div>
    <w:div w:id="1107113514">
      <w:bodyDiv w:val="1"/>
      <w:marLeft w:val="0"/>
      <w:marRight w:val="0"/>
      <w:marTop w:val="0"/>
      <w:marBottom w:val="0"/>
      <w:divBdr>
        <w:top w:val="none" w:sz="0" w:space="0" w:color="auto"/>
        <w:left w:val="none" w:sz="0" w:space="0" w:color="auto"/>
        <w:bottom w:val="none" w:sz="0" w:space="0" w:color="auto"/>
        <w:right w:val="none" w:sz="0" w:space="0" w:color="auto"/>
      </w:divBdr>
    </w:div>
    <w:div w:id="1137338999">
      <w:bodyDiv w:val="1"/>
      <w:marLeft w:val="0"/>
      <w:marRight w:val="0"/>
      <w:marTop w:val="0"/>
      <w:marBottom w:val="0"/>
      <w:divBdr>
        <w:top w:val="none" w:sz="0" w:space="0" w:color="auto"/>
        <w:left w:val="none" w:sz="0" w:space="0" w:color="auto"/>
        <w:bottom w:val="none" w:sz="0" w:space="0" w:color="auto"/>
        <w:right w:val="none" w:sz="0" w:space="0" w:color="auto"/>
      </w:divBdr>
    </w:div>
    <w:div w:id="1159535651">
      <w:bodyDiv w:val="1"/>
      <w:marLeft w:val="0"/>
      <w:marRight w:val="0"/>
      <w:marTop w:val="0"/>
      <w:marBottom w:val="0"/>
      <w:divBdr>
        <w:top w:val="none" w:sz="0" w:space="0" w:color="auto"/>
        <w:left w:val="none" w:sz="0" w:space="0" w:color="auto"/>
        <w:bottom w:val="none" w:sz="0" w:space="0" w:color="auto"/>
        <w:right w:val="none" w:sz="0" w:space="0" w:color="auto"/>
      </w:divBdr>
    </w:div>
    <w:div w:id="1177384287">
      <w:bodyDiv w:val="1"/>
      <w:marLeft w:val="0"/>
      <w:marRight w:val="0"/>
      <w:marTop w:val="0"/>
      <w:marBottom w:val="0"/>
      <w:divBdr>
        <w:top w:val="none" w:sz="0" w:space="0" w:color="auto"/>
        <w:left w:val="none" w:sz="0" w:space="0" w:color="auto"/>
        <w:bottom w:val="none" w:sz="0" w:space="0" w:color="auto"/>
        <w:right w:val="none" w:sz="0" w:space="0" w:color="auto"/>
      </w:divBdr>
    </w:div>
    <w:div w:id="1201282196">
      <w:bodyDiv w:val="1"/>
      <w:marLeft w:val="0"/>
      <w:marRight w:val="0"/>
      <w:marTop w:val="0"/>
      <w:marBottom w:val="0"/>
      <w:divBdr>
        <w:top w:val="none" w:sz="0" w:space="0" w:color="auto"/>
        <w:left w:val="none" w:sz="0" w:space="0" w:color="auto"/>
        <w:bottom w:val="none" w:sz="0" w:space="0" w:color="auto"/>
        <w:right w:val="none" w:sz="0" w:space="0" w:color="auto"/>
      </w:divBdr>
    </w:div>
    <w:div w:id="1220631158">
      <w:bodyDiv w:val="1"/>
      <w:marLeft w:val="0"/>
      <w:marRight w:val="0"/>
      <w:marTop w:val="0"/>
      <w:marBottom w:val="0"/>
      <w:divBdr>
        <w:top w:val="none" w:sz="0" w:space="0" w:color="auto"/>
        <w:left w:val="none" w:sz="0" w:space="0" w:color="auto"/>
        <w:bottom w:val="none" w:sz="0" w:space="0" w:color="auto"/>
        <w:right w:val="none" w:sz="0" w:space="0" w:color="auto"/>
      </w:divBdr>
    </w:div>
    <w:div w:id="1223059677">
      <w:bodyDiv w:val="1"/>
      <w:marLeft w:val="0"/>
      <w:marRight w:val="0"/>
      <w:marTop w:val="0"/>
      <w:marBottom w:val="0"/>
      <w:divBdr>
        <w:top w:val="none" w:sz="0" w:space="0" w:color="auto"/>
        <w:left w:val="none" w:sz="0" w:space="0" w:color="auto"/>
        <w:bottom w:val="none" w:sz="0" w:space="0" w:color="auto"/>
        <w:right w:val="none" w:sz="0" w:space="0" w:color="auto"/>
      </w:divBdr>
    </w:div>
    <w:div w:id="1223910063">
      <w:bodyDiv w:val="1"/>
      <w:marLeft w:val="0"/>
      <w:marRight w:val="0"/>
      <w:marTop w:val="0"/>
      <w:marBottom w:val="0"/>
      <w:divBdr>
        <w:top w:val="none" w:sz="0" w:space="0" w:color="auto"/>
        <w:left w:val="none" w:sz="0" w:space="0" w:color="auto"/>
        <w:bottom w:val="none" w:sz="0" w:space="0" w:color="auto"/>
        <w:right w:val="none" w:sz="0" w:space="0" w:color="auto"/>
      </w:divBdr>
    </w:div>
    <w:div w:id="1280720284">
      <w:bodyDiv w:val="1"/>
      <w:marLeft w:val="0"/>
      <w:marRight w:val="0"/>
      <w:marTop w:val="0"/>
      <w:marBottom w:val="0"/>
      <w:divBdr>
        <w:top w:val="none" w:sz="0" w:space="0" w:color="auto"/>
        <w:left w:val="none" w:sz="0" w:space="0" w:color="auto"/>
        <w:bottom w:val="none" w:sz="0" w:space="0" w:color="auto"/>
        <w:right w:val="none" w:sz="0" w:space="0" w:color="auto"/>
      </w:divBdr>
    </w:div>
    <w:div w:id="1298492218">
      <w:bodyDiv w:val="1"/>
      <w:marLeft w:val="0"/>
      <w:marRight w:val="0"/>
      <w:marTop w:val="0"/>
      <w:marBottom w:val="0"/>
      <w:divBdr>
        <w:top w:val="none" w:sz="0" w:space="0" w:color="auto"/>
        <w:left w:val="none" w:sz="0" w:space="0" w:color="auto"/>
        <w:bottom w:val="none" w:sz="0" w:space="0" w:color="auto"/>
        <w:right w:val="none" w:sz="0" w:space="0" w:color="auto"/>
      </w:divBdr>
    </w:div>
    <w:div w:id="1317537676">
      <w:bodyDiv w:val="1"/>
      <w:marLeft w:val="0"/>
      <w:marRight w:val="0"/>
      <w:marTop w:val="0"/>
      <w:marBottom w:val="0"/>
      <w:divBdr>
        <w:top w:val="none" w:sz="0" w:space="0" w:color="auto"/>
        <w:left w:val="none" w:sz="0" w:space="0" w:color="auto"/>
        <w:bottom w:val="none" w:sz="0" w:space="0" w:color="auto"/>
        <w:right w:val="none" w:sz="0" w:space="0" w:color="auto"/>
      </w:divBdr>
    </w:div>
    <w:div w:id="1331985326">
      <w:bodyDiv w:val="1"/>
      <w:marLeft w:val="0"/>
      <w:marRight w:val="0"/>
      <w:marTop w:val="0"/>
      <w:marBottom w:val="0"/>
      <w:divBdr>
        <w:top w:val="none" w:sz="0" w:space="0" w:color="auto"/>
        <w:left w:val="none" w:sz="0" w:space="0" w:color="auto"/>
        <w:bottom w:val="none" w:sz="0" w:space="0" w:color="auto"/>
        <w:right w:val="none" w:sz="0" w:space="0" w:color="auto"/>
      </w:divBdr>
    </w:div>
    <w:div w:id="1399477576">
      <w:bodyDiv w:val="1"/>
      <w:marLeft w:val="0"/>
      <w:marRight w:val="0"/>
      <w:marTop w:val="0"/>
      <w:marBottom w:val="0"/>
      <w:divBdr>
        <w:top w:val="none" w:sz="0" w:space="0" w:color="auto"/>
        <w:left w:val="none" w:sz="0" w:space="0" w:color="auto"/>
        <w:bottom w:val="none" w:sz="0" w:space="0" w:color="auto"/>
        <w:right w:val="none" w:sz="0" w:space="0" w:color="auto"/>
      </w:divBdr>
    </w:div>
    <w:div w:id="1400011376">
      <w:bodyDiv w:val="1"/>
      <w:marLeft w:val="0"/>
      <w:marRight w:val="0"/>
      <w:marTop w:val="0"/>
      <w:marBottom w:val="0"/>
      <w:divBdr>
        <w:top w:val="none" w:sz="0" w:space="0" w:color="auto"/>
        <w:left w:val="none" w:sz="0" w:space="0" w:color="auto"/>
        <w:bottom w:val="none" w:sz="0" w:space="0" w:color="auto"/>
        <w:right w:val="none" w:sz="0" w:space="0" w:color="auto"/>
      </w:divBdr>
    </w:div>
    <w:div w:id="1406147045">
      <w:bodyDiv w:val="1"/>
      <w:marLeft w:val="0"/>
      <w:marRight w:val="0"/>
      <w:marTop w:val="0"/>
      <w:marBottom w:val="0"/>
      <w:divBdr>
        <w:top w:val="none" w:sz="0" w:space="0" w:color="auto"/>
        <w:left w:val="none" w:sz="0" w:space="0" w:color="auto"/>
        <w:bottom w:val="none" w:sz="0" w:space="0" w:color="auto"/>
        <w:right w:val="none" w:sz="0" w:space="0" w:color="auto"/>
      </w:divBdr>
    </w:div>
    <w:div w:id="1410150614">
      <w:bodyDiv w:val="1"/>
      <w:marLeft w:val="0"/>
      <w:marRight w:val="0"/>
      <w:marTop w:val="0"/>
      <w:marBottom w:val="0"/>
      <w:divBdr>
        <w:top w:val="none" w:sz="0" w:space="0" w:color="auto"/>
        <w:left w:val="none" w:sz="0" w:space="0" w:color="auto"/>
        <w:bottom w:val="none" w:sz="0" w:space="0" w:color="auto"/>
        <w:right w:val="none" w:sz="0" w:space="0" w:color="auto"/>
      </w:divBdr>
    </w:div>
    <w:div w:id="1413968129">
      <w:bodyDiv w:val="1"/>
      <w:marLeft w:val="0"/>
      <w:marRight w:val="0"/>
      <w:marTop w:val="0"/>
      <w:marBottom w:val="0"/>
      <w:divBdr>
        <w:top w:val="none" w:sz="0" w:space="0" w:color="auto"/>
        <w:left w:val="none" w:sz="0" w:space="0" w:color="auto"/>
        <w:bottom w:val="none" w:sz="0" w:space="0" w:color="auto"/>
        <w:right w:val="none" w:sz="0" w:space="0" w:color="auto"/>
      </w:divBdr>
    </w:div>
    <w:div w:id="1421440344">
      <w:bodyDiv w:val="1"/>
      <w:marLeft w:val="0"/>
      <w:marRight w:val="0"/>
      <w:marTop w:val="0"/>
      <w:marBottom w:val="0"/>
      <w:divBdr>
        <w:top w:val="none" w:sz="0" w:space="0" w:color="auto"/>
        <w:left w:val="none" w:sz="0" w:space="0" w:color="auto"/>
        <w:bottom w:val="none" w:sz="0" w:space="0" w:color="auto"/>
        <w:right w:val="none" w:sz="0" w:space="0" w:color="auto"/>
      </w:divBdr>
    </w:div>
    <w:div w:id="1445618176">
      <w:bodyDiv w:val="1"/>
      <w:marLeft w:val="0"/>
      <w:marRight w:val="0"/>
      <w:marTop w:val="0"/>
      <w:marBottom w:val="0"/>
      <w:divBdr>
        <w:top w:val="none" w:sz="0" w:space="0" w:color="auto"/>
        <w:left w:val="none" w:sz="0" w:space="0" w:color="auto"/>
        <w:bottom w:val="none" w:sz="0" w:space="0" w:color="auto"/>
        <w:right w:val="none" w:sz="0" w:space="0" w:color="auto"/>
      </w:divBdr>
    </w:div>
    <w:div w:id="1456018712">
      <w:bodyDiv w:val="1"/>
      <w:marLeft w:val="0"/>
      <w:marRight w:val="0"/>
      <w:marTop w:val="0"/>
      <w:marBottom w:val="0"/>
      <w:divBdr>
        <w:top w:val="none" w:sz="0" w:space="0" w:color="auto"/>
        <w:left w:val="none" w:sz="0" w:space="0" w:color="auto"/>
        <w:bottom w:val="none" w:sz="0" w:space="0" w:color="auto"/>
        <w:right w:val="none" w:sz="0" w:space="0" w:color="auto"/>
      </w:divBdr>
    </w:div>
    <w:div w:id="1497303853">
      <w:bodyDiv w:val="1"/>
      <w:marLeft w:val="0"/>
      <w:marRight w:val="0"/>
      <w:marTop w:val="0"/>
      <w:marBottom w:val="0"/>
      <w:divBdr>
        <w:top w:val="none" w:sz="0" w:space="0" w:color="auto"/>
        <w:left w:val="none" w:sz="0" w:space="0" w:color="auto"/>
        <w:bottom w:val="none" w:sz="0" w:space="0" w:color="auto"/>
        <w:right w:val="none" w:sz="0" w:space="0" w:color="auto"/>
      </w:divBdr>
    </w:div>
    <w:div w:id="1500271686">
      <w:bodyDiv w:val="1"/>
      <w:marLeft w:val="0"/>
      <w:marRight w:val="0"/>
      <w:marTop w:val="0"/>
      <w:marBottom w:val="0"/>
      <w:divBdr>
        <w:top w:val="none" w:sz="0" w:space="0" w:color="auto"/>
        <w:left w:val="none" w:sz="0" w:space="0" w:color="auto"/>
        <w:bottom w:val="none" w:sz="0" w:space="0" w:color="auto"/>
        <w:right w:val="none" w:sz="0" w:space="0" w:color="auto"/>
      </w:divBdr>
    </w:div>
    <w:div w:id="1523395708">
      <w:bodyDiv w:val="1"/>
      <w:marLeft w:val="0"/>
      <w:marRight w:val="0"/>
      <w:marTop w:val="0"/>
      <w:marBottom w:val="0"/>
      <w:divBdr>
        <w:top w:val="none" w:sz="0" w:space="0" w:color="auto"/>
        <w:left w:val="none" w:sz="0" w:space="0" w:color="auto"/>
        <w:bottom w:val="none" w:sz="0" w:space="0" w:color="auto"/>
        <w:right w:val="none" w:sz="0" w:space="0" w:color="auto"/>
      </w:divBdr>
    </w:div>
    <w:div w:id="1527256935">
      <w:bodyDiv w:val="1"/>
      <w:marLeft w:val="0"/>
      <w:marRight w:val="0"/>
      <w:marTop w:val="0"/>
      <w:marBottom w:val="0"/>
      <w:divBdr>
        <w:top w:val="none" w:sz="0" w:space="0" w:color="auto"/>
        <w:left w:val="none" w:sz="0" w:space="0" w:color="auto"/>
        <w:bottom w:val="none" w:sz="0" w:space="0" w:color="auto"/>
        <w:right w:val="none" w:sz="0" w:space="0" w:color="auto"/>
      </w:divBdr>
    </w:div>
    <w:div w:id="1572037225">
      <w:bodyDiv w:val="1"/>
      <w:marLeft w:val="0"/>
      <w:marRight w:val="0"/>
      <w:marTop w:val="0"/>
      <w:marBottom w:val="0"/>
      <w:divBdr>
        <w:top w:val="none" w:sz="0" w:space="0" w:color="auto"/>
        <w:left w:val="none" w:sz="0" w:space="0" w:color="auto"/>
        <w:bottom w:val="none" w:sz="0" w:space="0" w:color="auto"/>
        <w:right w:val="none" w:sz="0" w:space="0" w:color="auto"/>
      </w:divBdr>
    </w:div>
    <w:div w:id="1597131252">
      <w:bodyDiv w:val="1"/>
      <w:marLeft w:val="0"/>
      <w:marRight w:val="0"/>
      <w:marTop w:val="0"/>
      <w:marBottom w:val="0"/>
      <w:divBdr>
        <w:top w:val="none" w:sz="0" w:space="0" w:color="auto"/>
        <w:left w:val="none" w:sz="0" w:space="0" w:color="auto"/>
        <w:bottom w:val="none" w:sz="0" w:space="0" w:color="auto"/>
        <w:right w:val="none" w:sz="0" w:space="0" w:color="auto"/>
      </w:divBdr>
    </w:div>
    <w:div w:id="1619724023">
      <w:bodyDiv w:val="1"/>
      <w:marLeft w:val="0"/>
      <w:marRight w:val="0"/>
      <w:marTop w:val="0"/>
      <w:marBottom w:val="0"/>
      <w:divBdr>
        <w:top w:val="none" w:sz="0" w:space="0" w:color="auto"/>
        <w:left w:val="none" w:sz="0" w:space="0" w:color="auto"/>
        <w:bottom w:val="none" w:sz="0" w:space="0" w:color="auto"/>
        <w:right w:val="none" w:sz="0" w:space="0" w:color="auto"/>
      </w:divBdr>
    </w:div>
    <w:div w:id="1625305051">
      <w:bodyDiv w:val="1"/>
      <w:marLeft w:val="0"/>
      <w:marRight w:val="0"/>
      <w:marTop w:val="0"/>
      <w:marBottom w:val="0"/>
      <w:divBdr>
        <w:top w:val="none" w:sz="0" w:space="0" w:color="auto"/>
        <w:left w:val="none" w:sz="0" w:space="0" w:color="auto"/>
        <w:bottom w:val="none" w:sz="0" w:space="0" w:color="auto"/>
        <w:right w:val="none" w:sz="0" w:space="0" w:color="auto"/>
      </w:divBdr>
    </w:div>
    <w:div w:id="1629361844">
      <w:bodyDiv w:val="1"/>
      <w:marLeft w:val="0"/>
      <w:marRight w:val="0"/>
      <w:marTop w:val="0"/>
      <w:marBottom w:val="0"/>
      <w:divBdr>
        <w:top w:val="none" w:sz="0" w:space="0" w:color="auto"/>
        <w:left w:val="none" w:sz="0" w:space="0" w:color="auto"/>
        <w:bottom w:val="none" w:sz="0" w:space="0" w:color="auto"/>
        <w:right w:val="none" w:sz="0" w:space="0" w:color="auto"/>
      </w:divBdr>
    </w:div>
    <w:div w:id="1640840721">
      <w:bodyDiv w:val="1"/>
      <w:marLeft w:val="0"/>
      <w:marRight w:val="0"/>
      <w:marTop w:val="0"/>
      <w:marBottom w:val="0"/>
      <w:divBdr>
        <w:top w:val="none" w:sz="0" w:space="0" w:color="auto"/>
        <w:left w:val="none" w:sz="0" w:space="0" w:color="auto"/>
        <w:bottom w:val="none" w:sz="0" w:space="0" w:color="auto"/>
        <w:right w:val="none" w:sz="0" w:space="0" w:color="auto"/>
      </w:divBdr>
    </w:div>
    <w:div w:id="1692684219">
      <w:bodyDiv w:val="1"/>
      <w:marLeft w:val="0"/>
      <w:marRight w:val="0"/>
      <w:marTop w:val="0"/>
      <w:marBottom w:val="0"/>
      <w:divBdr>
        <w:top w:val="none" w:sz="0" w:space="0" w:color="auto"/>
        <w:left w:val="none" w:sz="0" w:space="0" w:color="auto"/>
        <w:bottom w:val="none" w:sz="0" w:space="0" w:color="auto"/>
        <w:right w:val="none" w:sz="0" w:space="0" w:color="auto"/>
      </w:divBdr>
    </w:div>
    <w:div w:id="1700810741">
      <w:bodyDiv w:val="1"/>
      <w:marLeft w:val="0"/>
      <w:marRight w:val="0"/>
      <w:marTop w:val="0"/>
      <w:marBottom w:val="0"/>
      <w:divBdr>
        <w:top w:val="none" w:sz="0" w:space="0" w:color="auto"/>
        <w:left w:val="none" w:sz="0" w:space="0" w:color="auto"/>
        <w:bottom w:val="none" w:sz="0" w:space="0" w:color="auto"/>
        <w:right w:val="none" w:sz="0" w:space="0" w:color="auto"/>
      </w:divBdr>
    </w:div>
    <w:div w:id="1704860416">
      <w:bodyDiv w:val="1"/>
      <w:marLeft w:val="0"/>
      <w:marRight w:val="0"/>
      <w:marTop w:val="0"/>
      <w:marBottom w:val="0"/>
      <w:divBdr>
        <w:top w:val="none" w:sz="0" w:space="0" w:color="auto"/>
        <w:left w:val="none" w:sz="0" w:space="0" w:color="auto"/>
        <w:bottom w:val="none" w:sz="0" w:space="0" w:color="auto"/>
        <w:right w:val="none" w:sz="0" w:space="0" w:color="auto"/>
      </w:divBdr>
    </w:div>
    <w:div w:id="1709185308">
      <w:bodyDiv w:val="1"/>
      <w:marLeft w:val="0"/>
      <w:marRight w:val="0"/>
      <w:marTop w:val="0"/>
      <w:marBottom w:val="0"/>
      <w:divBdr>
        <w:top w:val="none" w:sz="0" w:space="0" w:color="auto"/>
        <w:left w:val="none" w:sz="0" w:space="0" w:color="auto"/>
        <w:bottom w:val="none" w:sz="0" w:space="0" w:color="auto"/>
        <w:right w:val="none" w:sz="0" w:space="0" w:color="auto"/>
      </w:divBdr>
    </w:div>
    <w:div w:id="1715033901">
      <w:bodyDiv w:val="1"/>
      <w:marLeft w:val="0"/>
      <w:marRight w:val="0"/>
      <w:marTop w:val="0"/>
      <w:marBottom w:val="0"/>
      <w:divBdr>
        <w:top w:val="none" w:sz="0" w:space="0" w:color="auto"/>
        <w:left w:val="none" w:sz="0" w:space="0" w:color="auto"/>
        <w:bottom w:val="none" w:sz="0" w:space="0" w:color="auto"/>
        <w:right w:val="none" w:sz="0" w:space="0" w:color="auto"/>
      </w:divBdr>
    </w:div>
    <w:div w:id="1718816793">
      <w:bodyDiv w:val="1"/>
      <w:marLeft w:val="0"/>
      <w:marRight w:val="0"/>
      <w:marTop w:val="0"/>
      <w:marBottom w:val="0"/>
      <w:divBdr>
        <w:top w:val="none" w:sz="0" w:space="0" w:color="auto"/>
        <w:left w:val="none" w:sz="0" w:space="0" w:color="auto"/>
        <w:bottom w:val="none" w:sz="0" w:space="0" w:color="auto"/>
        <w:right w:val="none" w:sz="0" w:space="0" w:color="auto"/>
      </w:divBdr>
    </w:div>
    <w:div w:id="1727755964">
      <w:bodyDiv w:val="1"/>
      <w:marLeft w:val="0"/>
      <w:marRight w:val="0"/>
      <w:marTop w:val="0"/>
      <w:marBottom w:val="0"/>
      <w:divBdr>
        <w:top w:val="none" w:sz="0" w:space="0" w:color="auto"/>
        <w:left w:val="none" w:sz="0" w:space="0" w:color="auto"/>
        <w:bottom w:val="none" w:sz="0" w:space="0" w:color="auto"/>
        <w:right w:val="none" w:sz="0" w:space="0" w:color="auto"/>
      </w:divBdr>
    </w:div>
    <w:div w:id="1741715009">
      <w:bodyDiv w:val="1"/>
      <w:marLeft w:val="0"/>
      <w:marRight w:val="0"/>
      <w:marTop w:val="0"/>
      <w:marBottom w:val="0"/>
      <w:divBdr>
        <w:top w:val="none" w:sz="0" w:space="0" w:color="auto"/>
        <w:left w:val="none" w:sz="0" w:space="0" w:color="auto"/>
        <w:bottom w:val="none" w:sz="0" w:space="0" w:color="auto"/>
        <w:right w:val="none" w:sz="0" w:space="0" w:color="auto"/>
      </w:divBdr>
    </w:div>
    <w:div w:id="1756393718">
      <w:bodyDiv w:val="1"/>
      <w:marLeft w:val="0"/>
      <w:marRight w:val="0"/>
      <w:marTop w:val="0"/>
      <w:marBottom w:val="0"/>
      <w:divBdr>
        <w:top w:val="none" w:sz="0" w:space="0" w:color="auto"/>
        <w:left w:val="none" w:sz="0" w:space="0" w:color="auto"/>
        <w:bottom w:val="none" w:sz="0" w:space="0" w:color="auto"/>
        <w:right w:val="none" w:sz="0" w:space="0" w:color="auto"/>
      </w:divBdr>
    </w:div>
    <w:div w:id="1843813081">
      <w:bodyDiv w:val="1"/>
      <w:marLeft w:val="0"/>
      <w:marRight w:val="0"/>
      <w:marTop w:val="0"/>
      <w:marBottom w:val="0"/>
      <w:divBdr>
        <w:top w:val="none" w:sz="0" w:space="0" w:color="auto"/>
        <w:left w:val="none" w:sz="0" w:space="0" w:color="auto"/>
        <w:bottom w:val="none" w:sz="0" w:space="0" w:color="auto"/>
        <w:right w:val="none" w:sz="0" w:space="0" w:color="auto"/>
      </w:divBdr>
    </w:div>
    <w:div w:id="1854227867">
      <w:bodyDiv w:val="1"/>
      <w:marLeft w:val="0"/>
      <w:marRight w:val="0"/>
      <w:marTop w:val="0"/>
      <w:marBottom w:val="0"/>
      <w:divBdr>
        <w:top w:val="none" w:sz="0" w:space="0" w:color="auto"/>
        <w:left w:val="none" w:sz="0" w:space="0" w:color="auto"/>
        <w:bottom w:val="none" w:sz="0" w:space="0" w:color="auto"/>
        <w:right w:val="none" w:sz="0" w:space="0" w:color="auto"/>
      </w:divBdr>
    </w:div>
    <w:div w:id="1875145807">
      <w:bodyDiv w:val="1"/>
      <w:marLeft w:val="0"/>
      <w:marRight w:val="0"/>
      <w:marTop w:val="0"/>
      <w:marBottom w:val="0"/>
      <w:divBdr>
        <w:top w:val="none" w:sz="0" w:space="0" w:color="auto"/>
        <w:left w:val="none" w:sz="0" w:space="0" w:color="auto"/>
        <w:bottom w:val="none" w:sz="0" w:space="0" w:color="auto"/>
        <w:right w:val="none" w:sz="0" w:space="0" w:color="auto"/>
      </w:divBdr>
    </w:div>
    <w:div w:id="1883400215">
      <w:bodyDiv w:val="1"/>
      <w:marLeft w:val="0"/>
      <w:marRight w:val="0"/>
      <w:marTop w:val="0"/>
      <w:marBottom w:val="0"/>
      <w:divBdr>
        <w:top w:val="none" w:sz="0" w:space="0" w:color="auto"/>
        <w:left w:val="none" w:sz="0" w:space="0" w:color="auto"/>
        <w:bottom w:val="none" w:sz="0" w:space="0" w:color="auto"/>
        <w:right w:val="none" w:sz="0" w:space="0" w:color="auto"/>
      </w:divBdr>
    </w:div>
    <w:div w:id="1884362133">
      <w:bodyDiv w:val="1"/>
      <w:marLeft w:val="0"/>
      <w:marRight w:val="0"/>
      <w:marTop w:val="0"/>
      <w:marBottom w:val="0"/>
      <w:divBdr>
        <w:top w:val="none" w:sz="0" w:space="0" w:color="auto"/>
        <w:left w:val="none" w:sz="0" w:space="0" w:color="auto"/>
        <w:bottom w:val="none" w:sz="0" w:space="0" w:color="auto"/>
        <w:right w:val="none" w:sz="0" w:space="0" w:color="auto"/>
      </w:divBdr>
    </w:div>
    <w:div w:id="1885369723">
      <w:bodyDiv w:val="1"/>
      <w:marLeft w:val="0"/>
      <w:marRight w:val="0"/>
      <w:marTop w:val="0"/>
      <w:marBottom w:val="0"/>
      <w:divBdr>
        <w:top w:val="none" w:sz="0" w:space="0" w:color="auto"/>
        <w:left w:val="none" w:sz="0" w:space="0" w:color="auto"/>
        <w:bottom w:val="none" w:sz="0" w:space="0" w:color="auto"/>
        <w:right w:val="none" w:sz="0" w:space="0" w:color="auto"/>
      </w:divBdr>
    </w:div>
    <w:div w:id="1886864440">
      <w:bodyDiv w:val="1"/>
      <w:marLeft w:val="0"/>
      <w:marRight w:val="0"/>
      <w:marTop w:val="0"/>
      <w:marBottom w:val="0"/>
      <w:divBdr>
        <w:top w:val="none" w:sz="0" w:space="0" w:color="auto"/>
        <w:left w:val="none" w:sz="0" w:space="0" w:color="auto"/>
        <w:bottom w:val="none" w:sz="0" w:space="0" w:color="auto"/>
        <w:right w:val="none" w:sz="0" w:space="0" w:color="auto"/>
      </w:divBdr>
    </w:div>
    <w:div w:id="1890914164">
      <w:bodyDiv w:val="1"/>
      <w:marLeft w:val="0"/>
      <w:marRight w:val="0"/>
      <w:marTop w:val="0"/>
      <w:marBottom w:val="0"/>
      <w:divBdr>
        <w:top w:val="none" w:sz="0" w:space="0" w:color="auto"/>
        <w:left w:val="none" w:sz="0" w:space="0" w:color="auto"/>
        <w:bottom w:val="none" w:sz="0" w:space="0" w:color="auto"/>
        <w:right w:val="none" w:sz="0" w:space="0" w:color="auto"/>
      </w:divBdr>
    </w:div>
    <w:div w:id="1907916766">
      <w:bodyDiv w:val="1"/>
      <w:marLeft w:val="0"/>
      <w:marRight w:val="0"/>
      <w:marTop w:val="0"/>
      <w:marBottom w:val="0"/>
      <w:divBdr>
        <w:top w:val="none" w:sz="0" w:space="0" w:color="auto"/>
        <w:left w:val="none" w:sz="0" w:space="0" w:color="auto"/>
        <w:bottom w:val="none" w:sz="0" w:space="0" w:color="auto"/>
        <w:right w:val="none" w:sz="0" w:space="0" w:color="auto"/>
      </w:divBdr>
    </w:div>
    <w:div w:id="1974481387">
      <w:bodyDiv w:val="1"/>
      <w:marLeft w:val="0"/>
      <w:marRight w:val="0"/>
      <w:marTop w:val="0"/>
      <w:marBottom w:val="0"/>
      <w:divBdr>
        <w:top w:val="none" w:sz="0" w:space="0" w:color="auto"/>
        <w:left w:val="none" w:sz="0" w:space="0" w:color="auto"/>
        <w:bottom w:val="none" w:sz="0" w:space="0" w:color="auto"/>
        <w:right w:val="none" w:sz="0" w:space="0" w:color="auto"/>
      </w:divBdr>
    </w:div>
    <w:div w:id="2006977111">
      <w:bodyDiv w:val="1"/>
      <w:marLeft w:val="0"/>
      <w:marRight w:val="0"/>
      <w:marTop w:val="0"/>
      <w:marBottom w:val="0"/>
      <w:divBdr>
        <w:top w:val="none" w:sz="0" w:space="0" w:color="auto"/>
        <w:left w:val="none" w:sz="0" w:space="0" w:color="auto"/>
        <w:bottom w:val="none" w:sz="0" w:space="0" w:color="auto"/>
        <w:right w:val="none" w:sz="0" w:space="0" w:color="auto"/>
      </w:divBdr>
    </w:div>
    <w:div w:id="2040279004">
      <w:bodyDiv w:val="1"/>
      <w:marLeft w:val="0"/>
      <w:marRight w:val="0"/>
      <w:marTop w:val="0"/>
      <w:marBottom w:val="0"/>
      <w:divBdr>
        <w:top w:val="none" w:sz="0" w:space="0" w:color="auto"/>
        <w:left w:val="none" w:sz="0" w:space="0" w:color="auto"/>
        <w:bottom w:val="none" w:sz="0" w:space="0" w:color="auto"/>
        <w:right w:val="none" w:sz="0" w:space="0" w:color="auto"/>
      </w:divBdr>
    </w:div>
    <w:div w:id="20914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ee/et/eesmargid-tegevused/vesi/veemajanduskavad/veemajanduskavad-2015-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uropa.eu.int/eur-lex" TargetMode="External"/><Relationship Id="rId4" Type="http://schemas.openxmlformats.org/officeDocument/2006/relationships/settings" Target="settings.xml"/><Relationship Id="rId9" Type="http://schemas.openxmlformats.org/officeDocument/2006/relationships/hyperlink" Target="http://www.keskkonnaagentuur.ee/et/eesmargid-tegevused/vesi/pinnavesi/veekogumite-seisundiinf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ergy/intelligent/projects/sites/iee-projects/files/projects/documents/biogasheat_european_strategy_paper_on_heat_use_from_biogas_en.pdf" TargetMode="External"/><Relationship Id="rId2" Type="http://schemas.openxmlformats.org/officeDocument/2006/relationships/hyperlink" Target="http://jis.agri.ee:22001/jisweb/forms/mainframe.htm" TargetMode="External"/><Relationship Id="rId1" Type="http://schemas.openxmlformats.org/officeDocument/2006/relationships/hyperlink" Target="http://www.rmp.ee/raamatupidamine/r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600B-C8B0-43D4-87D6-13478AB0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27651</Words>
  <Characters>160382</Characters>
  <Application>Microsoft Office Word</Application>
  <DocSecurity>0</DocSecurity>
  <Lines>1336</Lines>
  <Paragraphs>375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187658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Pässa</dc:creator>
  <cp:lastModifiedBy>Anu Sisask</cp:lastModifiedBy>
  <cp:revision>2</cp:revision>
  <cp:lastPrinted>2017-01-04T09:02:00Z</cp:lastPrinted>
  <dcterms:created xsi:type="dcterms:W3CDTF">2020-08-05T13:18:00Z</dcterms:created>
  <dcterms:modified xsi:type="dcterms:W3CDTF">2020-08-05T13:18:00Z</dcterms:modified>
</cp:coreProperties>
</file>