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32"/>
          <w:szCs w:val="24"/>
        </w:rPr>
      </w:pPr>
      <w:bookmarkStart w:id="0" w:name="_Toc4657805"/>
      <w:r>
        <w:rPr>
          <w:rFonts w:cs="Times New Roman"/>
          <w:sz w:val="32"/>
          <w:szCs w:val="24"/>
        </w:rPr>
        <w:t>ÕIGUSAKTID</w:t>
      </w:r>
      <w:bookmarkEnd w:id="0"/>
    </w:p>
    <w:p w:rsidR="00AE35C8" w:rsidRDefault="00AE35C8" w:rsidP="00AE35C8">
      <w:pPr>
        <w:pStyle w:val="Heading1"/>
        <w:tabs>
          <w:tab w:val="left" w:pos="395"/>
        </w:tabs>
        <w:spacing w:line="339" w:lineRule="exact"/>
        <w:ind w:left="0" w:firstLine="0"/>
        <w:rPr>
          <w:rFonts w:cs="Times New Roman"/>
          <w:sz w:val="24"/>
          <w:szCs w:val="24"/>
        </w:rPr>
      </w:pPr>
    </w:p>
    <w:p w:rsidR="00AE35C8" w:rsidRDefault="00254FD0" w:rsidP="00AE35C8">
      <w:pPr>
        <w:spacing w:line="360" w:lineRule="auto"/>
        <w:jc w:val="both"/>
        <w:rPr>
          <w:sz w:val="24"/>
          <w:szCs w:val="24"/>
          <w:lang w:eastAsia="en-US"/>
        </w:rPr>
      </w:pPr>
      <w:r>
        <w:rPr>
          <w:sz w:val="24"/>
          <w:szCs w:val="24"/>
          <w:lang w:eastAsia="en-US"/>
        </w:rPr>
        <w:t>Looma</w:t>
      </w:r>
      <w:r w:rsidR="00AE35C8" w:rsidRPr="00A8389A">
        <w:rPr>
          <w:sz w:val="24"/>
          <w:szCs w:val="24"/>
          <w:lang w:eastAsia="en-US"/>
        </w:rPr>
        <w:t>põhiseid</w:t>
      </w:r>
      <w:r w:rsidR="00AE35C8">
        <w:rPr>
          <w:sz w:val="24"/>
          <w:szCs w:val="24"/>
          <w:lang w:eastAsia="en-US"/>
        </w:rPr>
        <w:t xml:space="preserve"> Eesti</w:t>
      </w:r>
      <w:r w:rsidR="00AE35C8" w:rsidRPr="00A8389A">
        <w:rPr>
          <w:sz w:val="24"/>
          <w:szCs w:val="24"/>
          <w:lang w:eastAsia="en-US"/>
        </w:rPr>
        <w:t xml:space="preserve"> </w:t>
      </w:r>
      <w:r w:rsidR="00AE35C8">
        <w:rPr>
          <w:sz w:val="24"/>
          <w:szCs w:val="24"/>
          <w:lang w:eastAsia="en-US"/>
        </w:rPr>
        <w:t>maaelu arengukava toetuseid</w:t>
      </w:r>
      <w:r w:rsidR="00AE35C8" w:rsidRPr="00A8389A">
        <w:rPr>
          <w:sz w:val="24"/>
          <w:szCs w:val="24"/>
          <w:lang w:eastAsia="en-US"/>
        </w:rPr>
        <w:t xml:space="preserve"> reguleerivad käesolevas loetelus viidatud õigusaktid</w:t>
      </w:r>
      <w:r w:rsidR="00AE35C8">
        <w:rPr>
          <w:sz w:val="24"/>
          <w:szCs w:val="24"/>
          <w:lang w:eastAsia="en-US"/>
        </w:rPr>
        <w:t>:</w:t>
      </w:r>
      <w:r w:rsidR="00AE35C8" w:rsidRPr="00A8389A">
        <w:rPr>
          <w:sz w:val="24"/>
          <w:szCs w:val="24"/>
          <w:lang w:eastAsia="en-US"/>
        </w:rPr>
        <w:t xml:space="preserve"> </w:t>
      </w:r>
    </w:p>
    <w:p w:rsidR="00AE35C8" w:rsidRDefault="00AE35C8" w:rsidP="00AE35C8">
      <w:pPr>
        <w:pStyle w:val="BodyText"/>
        <w:ind w:right="115"/>
        <w:jc w:val="both"/>
        <w:rPr>
          <w:b/>
        </w:rPr>
      </w:pPr>
      <w:r>
        <w:rPr>
          <w:b/>
        </w:rPr>
        <w:t>Euroopa Parlamendi ja nõukogu ning Komisjoni määrused</w:t>
      </w:r>
      <w:r w:rsidR="009A5ACC">
        <w:rPr>
          <w:b/>
        </w:rPr>
        <w:t>:</w:t>
      </w:r>
    </w:p>
    <w:p w:rsidR="00AE35C8" w:rsidRDefault="00AE35C8" w:rsidP="00AE35C8">
      <w:pPr>
        <w:pStyle w:val="BodyText"/>
        <w:ind w:left="794" w:right="115"/>
        <w:jc w:val="both"/>
        <w:rPr>
          <w:color w:val="0000FF"/>
          <w:u w:val="single" w:color="0000FF"/>
        </w:rPr>
      </w:pPr>
    </w:p>
    <w:p w:rsidR="00AE35C8" w:rsidRPr="00C4652A" w:rsidRDefault="00C5205B" w:rsidP="00AE35C8">
      <w:pPr>
        <w:pStyle w:val="BodyText"/>
        <w:numPr>
          <w:ilvl w:val="0"/>
          <w:numId w:val="2"/>
        </w:numPr>
        <w:ind w:left="794" w:right="115"/>
        <w:jc w:val="both"/>
      </w:pPr>
      <w:hyperlink r:id="rId5" w:history="1">
        <w:r w:rsidR="00AE35C8" w:rsidRPr="00C4652A">
          <w:rPr>
            <w:rStyle w:val="Hyperlink"/>
            <w:rFonts w:eastAsia="Calibri"/>
            <w:u w:color="0000FF"/>
          </w:rPr>
          <w:t>Euroopa Parlamendi ja nõukogu määrus (EL) nr 1305/2013</w:t>
        </w:r>
      </w:hyperlink>
      <w:r w:rsidR="00AE35C8" w:rsidRPr="00C4652A">
        <w:t>, 17. detsembri 2013,</w:t>
      </w:r>
      <w:r w:rsidR="00AE35C8" w:rsidRPr="00C4652A">
        <w:rPr>
          <w:spacing w:val="-17"/>
        </w:rPr>
        <w:t xml:space="preserve"> </w:t>
      </w:r>
      <w:r w:rsidR="00AE35C8" w:rsidRPr="00C4652A">
        <w:rPr>
          <w:rFonts w:cs="EUAlbertina"/>
          <w:bCs/>
          <w:color w:val="000000"/>
        </w:rPr>
        <w:t>Euroopa Maaelu Arengu Põllumajandusfondist (EAFRD) antavate maaelu arengu toetuste kohta ja millega tunnistatakse kehtetuks nõukogu määrus (EÜ) nr 1698/2005;</w:t>
      </w:r>
    </w:p>
    <w:p w:rsidR="00AE35C8" w:rsidRPr="00C4652A" w:rsidRDefault="00C5205B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1"/>
        <w:ind w:left="794" w:right="111"/>
        <w:rPr>
          <w:sz w:val="24"/>
          <w:szCs w:val="24"/>
        </w:rPr>
      </w:pPr>
      <w:hyperlink r:id="rId6" w:history="1"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Euroopa Parlamendi ja nõukogu määrus (EL) nr 1306/2013</w:t>
        </w:r>
      </w:hyperlink>
      <w:r w:rsidR="00AE35C8" w:rsidRPr="00C4652A">
        <w:rPr>
          <w:sz w:val="24"/>
          <w:szCs w:val="24"/>
        </w:rPr>
        <w:t>, 17. detsembri 2013,</w:t>
      </w:r>
      <w:r w:rsidR="00AE35C8" w:rsidRPr="00C4652A">
        <w:rPr>
          <w:spacing w:val="-17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ühise põllumajanduspoliitika</w:t>
      </w:r>
      <w:r w:rsidR="00AE35C8" w:rsidRPr="00C4652A">
        <w:rPr>
          <w:spacing w:val="-11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rahastamise,</w:t>
      </w:r>
      <w:r w:rsidR="00AE35C8" w:rsidRPr="00C4652A">
        <w:rPr>
          <w:spacing w:val="-10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haldamise</w:t>
      </w:r>
      <w:r w:rsidR="00AE35C8" w:rsidRPr="00C4652A">
        <w:rPr>
          <w:spacing w:val="-11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ja</w:t>
      </w:r>
      <w:r w:rsidR="00AE35C8" w:rsidRPr="00C4652A">
        <w:rPr>
          <w:spacing w:val="-10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seire</w:t>
      </w:r>
      <w:r w:rsidR="00AE35C8" w:rsidRPr="00C4652A">
        <w:rPr>
          <w:spacing w:val="-11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kohta</w:t>
      </w:r>
      <w:r w:rsidR="00AE35C8" w:rsidRPr="00C4652A">
        <w:rPr>
          <w:spacing w:val="-10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ning</w:t>
      </w:r>
      <w:r w:rsidR="00AE35C8" w:rsidRPr="00C4652A">
        <w:rPr>
          <w:spacing w:val="-12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millega</w:t>
      </w:r>
      <w:r w:rsidR="00AE35C8" w:rsidRPr="00C4652A">
        <w:rPr>
          <w:spacing w:val="-11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tunnistatakse kehtetuks</w:t>
      </w:r>
      <w:r w:rsidR="00AE35C8" w:rsidRPr="00C4652A">
        <w:rPr>
          <w:spacing w:val="-8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nõukogu</w:t>
      </w:r>
      <w:r w:rsidR="00AE35C8" w:rsidRPr="00C4652A">
        <w:rPr>
          <w:spacing w:val="-9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määrused</w:t>
      </w:r>
      <w:r w:rsidR="00AE35C8" w:rsidRPr="00C4652A">
        <w:rPr>
          <w:spacing w:val="-9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(EMÜ)</w:t>
      </w:r>
      <w:r w:rsidR="00AE35C8" w:rsidRPr="00C4652A">
        <w:rPr>
          <w:spacing w:val="-7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nr</w:t>
      </w:r>
      <w:r w:rsidR="00AE35C8" w:rsidRPr="00C4652A">
        <w:rPr>
          <w:spacing w:val="-9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352/78,</w:t>
      </w:r>
      <w:r w:rsidR="00AE35C8" w:rsidRPr="00C4652A">
        <w:rPr>
          <w:spacing w:val="-6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(EÜ)</w:t>
      </w:r>
      <w:r w:rsidR="00AE35C8" w:rsidRPr="00C4652A">
        <w:rPr>
          <w:spacing w:val="-9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nr</w:t>
      </w:r>
      <w:r w:rsidR="00AE35C8" w:rsidRPr="00C4652A">
        <w:rPr>
          <w:spacing w:val="-9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165/94,</w:t>
      </w:r>
      <w:r w:rsidR="00AE35C8" w:rsidRPr="00C4652A">
        <w:rPr>
          <w:spacing w:val="-6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(EÜ)</w:t>
      </w:r>
      <w:r w:rsidR="00AE35C8" w:rsidRPr="00C4652A">
        <w:rPr>
          <w:spacing w:val="-8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nr</w:t>
      </w:r>
      <w:r w:rsidR="00AE35C8" w:rsidRPr="00C4652A">
        <w:rPr>
          <w:spacing w:val="-9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2799/98,</w:t>
      </w:r>
      <w:r w:rsidR="00AE35C8" w:rsidRPr="00C4652A">
        <w:rPr>
          <w:spacing w:val="-8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(EÜ) nr 814/2000, (EÜ) nr 1290/2005 ja (EÜ) nr</w:t>
      </w:r>
      <w:r w:rsidR="00AE35C8" w:rsidRPr="00C4652A">
        <w:rPr>
          <w:spacing w:val="-5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485/2008;</w:t>
      </w:r>
    </w:p>
    <w:p w:rsidR="00AE35C8" w:rsidRPr="00C4652A" w:rsidRDefault="00C5205B" w:rsidP="00AE35C8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left="794" w:right="116"/>
        <w:rPr>
          <w:sz w:val="24"/>
          <w:szCs w:val="24"/>
        </w:rPr>
      </w:pPr>
      <w:hyperlink r:id="rId7" w:history="1"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Komisjoni</w:t>
        </w:r>
        <w:r w:rsidR="00AE35C8" w:rsidRPr="00C4652A">
          <w:rPr>
            <w:rStyle w:val="Hyperlink"/>
            <w:rFonts w:eastAsia="Calibri"/>
            <w:spacing w:val="-6"/>
            <w:sz w:val="24"/>
            <w:szCs w:val="24"/>
            <w:u w:color="0000FF"/>
          </w:rPr>
          <w:t xml:space="preserve"> 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delegeeritud</w:t>
        </w:r>
        <w:r w:rsidR="00AE35C8" w:rsidRPr="00C4652A">
          <w:rPr>
            <w:rStyle w:val="Hyperlink"/>
            <w:rFonts w:eastAsia="Calibri"/>
            <w:spacing w:val="-4"/>
            <w:sz w:val="24"/>
            <w:szCs w:val="24"/>
            <w:u w:color="0000FF"/>
          </w:rPr>
          <w:t xml:space="preserve"> 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määrus</w:t>
        </w:r>
        <w:r w:rsidR="00AE35C8" w:rsidRPr="00C4652A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(EL)</w:t>
        </w:r>
        <w:r w:rsidR="00AE35C8" w:rsidRPr="00C4652A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nr</w:t>
        </w:r>
        <w:r w:rsidR="00AE35C8" w:rsidRPr="00C4652A">
          <w:rPr>
            <w:rStyle w:val="Hyperlink"/>
            <w:rFonts w:eastAsia="Calibri"/>
            <w:spacing w:val="-7"/>
            <w:sz w:val="24"/>
            <w:szCs w:val="24"/>
            <w:u w:color="0000FF"/>
          </w:rPr>
          <w:t xml:space="preserve"> 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640/2014</w:t>
        </w:r>
      </w:hyperlink>
      <w:r w:rsidR="00AE35C8" w:rsidRPr="00C4652A">
        <w:rPr>
          <w:sz w:val="24"/>
          <w:szCs w:val="24"/>
        </w:rPr>
        <w:t>,</w:t>
      </w:r>
      <w:r w:rsidR="00AE35C8" w:rsidRPr="00C4652A">
        <w:rPr>
          <w:spacing w:val="-6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11.</w:t>
      </w:r>
      <w:r w:rsidR="00AE35C8" w:rsidRPr="00C4652A">
        <w:rPr>
          <w:spacing w:val="-6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märts</w:t>
      </w:r>
      <w:r w:rsidR="00AE35C8" w:rsidRPr="00C4652A">
        <w:rPr>
          <w:spacing w:val="-6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2014,</w:t>
      </w:r>
      <w:r w:rsidR="00AE35C8" w:rsidRPr="00C4652A">
        <w:rPr>
          <w:spacing w:val="-4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millega</w:t>
      </w:r>
      <w:r w:rsidR="00AE35C8" w:rsidRPr="00C4652A">
        <w:rPr>
          <w:spacing w:val="-5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täiendatakse Euroopa Parlamendi ja nõukogu määrust (EL) nr 1306/2013 ühtse haldus- ja kontrollisüsteemi osas, otsetoetuste, maaelu arengu toetuse ja nõuetele vastavuse süsteemiga seoses kohaldatavatest maksetest keeldumise ja nende tühistamise tingimuste osas ning kõnealuste toetuste ja süsteemiga seotud halduskaristuste</w:t>
      </w:r>
      <w:r w:rsidR="00AE35C8" w:rsidRPr="00C4652A">
        <w:rPr>
          <w:spacing w:val="-11"/>
          <w:sz w:val="24"/>
          <w:szCs w:val="24"/>
        </w:rPr>
        <w:t xml:space="preserve"> </w:t>
      </w:r>
      <w:r w:rsidR="00AE35C8" w:rsidRPr="00C4652A">
        <w:rPr>
          <w:sz w:val="24"/>
          <w:szCs w:val="24"/>
        </w:rPr>
        <w:t>osas;</w:t>
      </w:r>
    </w:p>
    <w:p w:rsidR="00D2784C" w:rsidRPr="00C4652A" w:rsidRDefault="00C5205B" w:rsidP="00D2784C">
      <w:pPr>
        <w:pStyle w:val="ListParagraph"/>
        <w:numPr>
          <w:ilvl w:val="0"/>
          <w:numId w:val="1"/>
        </w:numPr>
        <w:tabs>
          <w:tab w:val="left" w:pos="837"/>
        </w:tabs>
        <w:spacing w:before="2"/>
        <w:ind w:right="116"/>
        <w:rPr>
          <w:sz w:val="24"/>
          <w:szCs w:val="24"/>
        </w:rPr>
      </w:pPr>
      <w:hyperlink r:id="rId8" w:history="1">
        <w:r w:rsidR="00D2784C" w:rsidRPr="00C4652A">
          <w:rPr>
            <w:rStyle w:val="Hyperlink"/>
            <w:sz w:val="24"/>
            <w:szCs w:val="24"/>
          </w:rPr>
          <w:t>Komisjoni delegeeritud määrus</w:t>
        </w:r>
        <w:r w:rsidR="00D2784C" w:rsidRPr="00C4652A">
          <w:rPr>
            <w:rStyle w:val="Hyperlink"/>
            <w:sz w:val="24"/>
            <w:szCs w:val="24"/>
          </w:rPr>
          <w:t xml:space="preserve"> </w:t>
        </w:r>
        <w:r w:rsidR="00D2784C" w:rsidRPr="00C4652A">
          <w:rPr>
            <w:rStyle w:val="Hyperlink"/>
            <w:sz w:val="24"/>
            <w:szCs w:val="24"/>
          </w:rPr>
          <w:t>(EL) nr 807/2014</w:t>
        </w:r>
      </w:hyperlink>
      <w:r w:rsidR="00D2784C" w:rsidRPr="00C4652A">
        <w:rPr>
          <w:sz w:val="24"/>
          <w:szCs w:val="24"/>
        </w:rPr>
        <w:t>, 11. märts 2014, millega täiendatakse Euroopa Parlamendi ja nõukogu määrust (EL) nr 1305/2013 Euroopa Maaelu Arengu Põllumajandusfondist (EAFRD) antavate maaelu arengu toetuste kohta ja kehtestatakse üleminekusätted;</w:t>
      </w:r>
    </w:p>
    <w:p w:rsidR="00BE7056" w:rsidRPr="00C4652A" w:rsidRDefault="00C5205B" w:rsidP="00093EC6">
      <w:pPr>
        <w:pStyle w:val="ListParagraph"/>
        <w:numPr>
          <w:ilvl w:val="0"/>
          <w:numId w:val="1"/>
        </w:num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  <w:hyperlink r:id="rId9" w:history="1"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Komisjoni rakendusmäärus (EL) nr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 xml:space="preserve"> 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80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9</w:t>
        </w:r>
        <w:r w:rsidR="00AE35C8" w:rsidRPr="00C4652A">
          <w:rPr>
            <w:rStyle w:val="Hyperlink"/>
            <w:rFonts w:eastAsia="Calibri"/>
            <w:sz w:val="24"/>
            <w:szCs w:val="24"/>
            <w:u w:color="0000FF"/>
          </w:rPr>
          <w:t>/2014</w:t>
        </w:r>
        <w:r w:rsidR="00AE35C8" w:rsidRPr="00C4652A">
          <w:rPr>
            <w:rStyle w:val="Hyperlink"/>
            <w:rFonts w:eastAsia="Calibri"/>
            <w:sz w:val="24"/>
            <w:szCs w:val="24"/>
            <w:u w:color="000000"/>
          </w:rPr>
          <w:t>,</w:t>
        </w:r>
      </w:hyperlink>
      <w:r w:rsidR="00AE35C8" w:rsidRPr="00C4652A">
        <w:rPr>
          <w:sz w:val="24"/>
          <w:szCs w:val="24"/>
        </w:rPr>
        <w:t xml:space="preserve"> 17. juuli 2014 , millega kehtestatakse Euroopa Parlamendi ja nõukogu määruse (EL) nr 1306/2013 rakenduseeskirjad seoses ühtse haldus- ja kontrollisüsteemi, maaelu arengu meetmete ja nõuetele</w:t>
      </w:r>
      <w:r w:rsidR="00AE35C8" w:rsidRPr="00C4652A">
        <w:rPr>
          <w:spacing w:val="-15"/>
          <w:sz w:val="24"/>
          <w:szCs w:val="24"/>
        </w:rPr>
        <w:t xml:space="preserve"> </w:t>
      </w:r>
      <w:r w:rsidR="00D2784C" w:rsidRPr="00C4652A">
        <w:rPr>
          <w:sz w:val="24"/>
          <w:szCs w:val="24"/>
        </w:rPr>
        <w:t>vastavusega;</w:t>
      </w:r>
    </w:p>
    <w:p w:rsidR="00AE35C8" w:rsidRDefault="00AE35C8" w:rsidP="00AE35C8">
      <w:pPr>
        <w:tabs>
          <w:tab w:val="left" w:pos="837"/>
        </w:tabs>
        <w:spacing w:before="5" w:line="235" w:lineRule="auto"/>
        <w:ind w:left="794" w:right="116"/>
        <w:rPr>
          <w:sz w:val="24"/>
          <w:szCs w:val="24"/>
        </w:rPr>
      </w:pPr>
    </w:p>
    <w:p w:rsidR="00AE35C8" w:rsidRPr="00254FD0" w:rsidRDefault="00AE35C8" w:rsidP="00254FD0">
      <w:pPr>
        <w:pStyle w:val="Heading2"/>
        <w:rPr>
          <w:rFonts w:ascii="Times New Roman" w:hAnsi="Times New Roman" w:cs="Times New Roman"/>
          <w:b/>
          <w:color w:val="auto"/>
          <w:sz w:val="24"/>
        </w:rPr>
      </w:pPr>
      <w:bookmarkStart w:id="1" w:name="_Toc4657807"/>
      <w:r w:rsidRPr="00F81D37">
        <w:rPr>
          <w:rFonts w:ascii="Times New Roman" w:hAnsi="Times New Roman" w:cs="Times New Roman"/>
          <w:b/>
          <w:color w:val="auto"/>
          <w:sz w:val="24"/>
        </w:rPr>
        <w:t>Eesti õigusaktid</w:t>
      </w:r>
      <w:bookmarkEnd w:id="1"/>
    </w:p>
    <w:p w:rsidR="00AE35C8" w:rsidRDefault="00AE35C8" w:rsidP="00AE35C8"/>
    <w:p w:rsidR="00AE35C8" w:rsidRDefault="00C5205B" w:rsidP="00AE35C8">
      <w:pPr>
        <w:pStyle w:val="ListParagraph"/>
        <w:numPr>
          <w:ilvl w:val="0"/>
          <w:numId w:val="1"/>
        </w:numPr>
        <w:spacing w:before="24" w:line="274" w:lineRule="exact"/>
        <w:ind w:right="115"/>
        <w:rPr>
          <w:sz w:val="24"/>
          <w:szCs w:val="24"/>
        </w:rPr>
      </w:pPr>
      <w:hyperlink r:id="rId10" w:history="1">
        <w:r w:rsidR="00AE35C8" w:rsidRPr="00961A8D">
          <w:rPr>
            <w:rStyle w:val="Hyperlink"/>
            <w:sz w:val="24"/>
            <w:szCs w:val="24"/>
          </w:rPr>
          <w:t>Euroopa Liidu ühise põllumajanduspoliitika rakendamise seadus</w:t>
        </w:r>
      </w:hyperlink>
      <w:r w:rsidR="00AE35C8">
        <w:rPr>
          <w:sz w:val="24"/>
          <w:szCs w:val="24"/>
        </w:rPr>
        <w:t>;</w:t>
      </w:r>
    </w:p>
    <w:p w:rsidR="00AE35C8" w:rsidRPr="008C2457" w:rsidRDefault="00AE35C8" w:rsidP="008C2457">
      <w:pPr>
        <w:pStyle w:val="ListParagraph"/>
        <w:numPr>
          <w:ilvl w:val="0"/>
          <w:numId w:val="1"/>
        </w:numPr>
        <w:tabs>
          <w:tab w:val="left" w:pos="837"/>
          <w:tab w:val="left" w:pos="3690"/>
          <w:tab w:val="left" w:pos="5703"/>
          <w:tab w:val="left" w:pos="7904"/>
        </w:tabs>
        <w:spacing w:before="1" w:line="235" w:lineRule="auto"/>
        <w:ind w:right="114"/>
        <w:rPr>
          <w:sz w:val="24"/>
          <w:szCs w:val="24"/>
        </w:rPr>
      </w:pPr>
      <w:r w:rsidRPr="00961A8D">
        <w:rPr>
          <w:sz w:val="24"/>
          <w:szCs w:val="24"/>
        </w:rPr>
        <w:t>Vabariigi Valitsuse 06. veebruari 2015. a määrus nr 14 „</w:t>
      </w:r>
      <w:hyperlink r:id="rId11" w:history="1">
        <w:r w:rsidRPr="00961A8D">
          <w:rPr>
            <w:rStyle w:val="Hyperlink"/>
            <w:sz w:val="24"/>
            <w:szCs w:val="24"/>
          </w:rPr>
          <w:t>Põllumajandustoetuste ja põllumassiivide registri pidamise põhimäärus</w:t>
        </w:r>
      </w:hyperlink>
      <w:r>
        <w:rPr>
          <w:sz w:val="24"/>
          <w:szCs w:val="24"/>
        </w:rPr>
        <w:t>”;</w:t>
      </w:r>
    </w:p>
    <w:p w:rsidR="00AE35C8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961A8D">
        <w:rPr>
          <w:sz w:val="24"/>
          <w:szCs w:val="24"/>
        </w:rPr>
        <w:t>Põllumajandusministri 14. jaanuari 2015. a määrus nr 4 “</w:t>
      </w:r>
      <w:hyperlink r:id="rId12" w:history="1">
        <w:r w:rsidRPr="00BE5163">
          <w:rPr>
            <w:rStyle w:val="Hyperlink"/>
            <w:sz w:val="24"/>
            <w:szCs w:val="24"/>
          </w:rPr>
          <w:t xml:space="preserve">Maa heas </w:t>
        </w:r>
        <w:r w:rsidRPr="00BE5163">
          <w:rPr>
            <w:rStyle w:val="Hyperlink"/>
            <w:sz w:val="24"/>
            <w:szCs w:val="24"/>
          </w:rPr>
          <w:t>p</w:t>
        </w:r>
        <w:r w:rsidRPr="00BE5163">
          <w:rPr>
            <w:rStyle w:val="Hyperlink"/>
            <w:sz w:val="24"/>
            <w:szCs w:val="24"/>
          </w:rPr>
          <w:t>õllumajandus- ja keskkonnaseisundis hoidmise nõuded</w:t>
        </w:r>
      </w:hyperlink>
      <w:r>
        <w:rPr>
          <w:sz w:val="24"/>
          <w:szCs w:val="24"/>
        </w:rPr>
        <w:t>”;</w:t>
      </w:r>
    </w:p>
    <w:p w:rsidR="00AE35C8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rPr>
          <w:sz w:val="24"/>
          <w:szCs w:val="24"/>
        </w:rPr>
        <w:t>Maaeluministri 22. detsembri 2015. a määrus nr 26 „</w:t>
      </w:r>
      <w:hyperlink r:id="rId13" w:history="1">
        <w:r w:rsidRPr="00BE5163">
          <w:rPr>
            <w:rStyle w:val="Hyperlink"/>
            <w:sz w:val="24"/>
            <w:szCs w:val="24"/>
          </w:rPr>
          <w:t>Maaelu arengu toetuse andmisest ja kasutamisest teavitamise, toetatud objektide tä</w:t>
        </w:r>
        <w:r w:rsidRPr="00BE5163">
          <w:rPr>
            <w:rStyle w:val="Hyperlink"/>
            <w:sz w:val="24"/>
            <w:szCs w:val="24"/>
          </w:rPr>
          <w:t>h</w:t>
        </w:r>
        <w:r w:rsidRPr="00BE5163">
          <w:rPr>
            <w:rStyle w:val="Hyperlink"/>
            <w:sz w:val="24"/>
            <w:szCs w:val="24"/>
          </w:rPr>
          <w:t>istamise ning Euroopa Maaelu Arengu Põllumajandusfondi (EAFRD) osalusele viitamise täpsem kord perioodil 2014–2020</w:t>
        </w:r>
      </w:hyperlink>
      <w:r>
        <w:rPr>
          <w:sz w:val="24"/>
          <w:szCs w:val="24"/>
        </w:rPr>
        <w:t>“;</w:t>
      </w:r>
    </w:p>
    <w:p w:rsidR="00AE35C8" w:rsidRDefault="00AE35C8" w:rsidP="00AE35C8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 w:rsidRPr="00961A8D">
        <w:rPr>
          <w:sz w:val="24"/>
          <w:szCs w:val="24"/>
        </w:rPr>
        <w:t>Maaeluministri 2</w:t>
      </w:r>
      <w:r w:rsidR="00646615">
        <w:rPr>
          <w:sz w:val="24"/>
          <w:szCs w:val="24"/>
        </w:rPr>
        <w:t>0</w:t>
      </w:r>
      <w:r>
        <w:rPr>
          <w:sz w:val="24"/>
          <w:szCs w:val="24"/>
        </w:rPr>
        <w:t>.</w:t>
      </w:r>
      <w:r w:rsidRPr="00961A8D">
        <w:rPr>
          <w:sz w:val="24"/>
          <w:szCs w:val="24"/>
        </w:rPr>
        <w:t xml:space="preserve"> märts</w:t>
      </w:r>
      <w:r>
        <w:rPr>
          <w:sz w:val="24"/>
          <w:szCs w:val="24"/>
        </w:rPr>
        <w:t>i</w:t>
      </w:r>
      <w:r w:rsidRPr="00961A8D">
        <w:rPr>
          <w:sz w:val="24"/>
          <w:szCs w:val="24"/>
        </w:rPr>
        <w:t xml:space="preserve"> 20</w:t>
      </w:r>
      <w:r w:rsidR="00646615">
        <w:rPr>
          <w:sz w:val="24"/>
          <w:szCs w:val="24"/>
        </w:rPr>
        <w:t>20</w:t>
      </w:r>
      <w:r w:rsidRPr="00961A8D">
        <w:rPr>
          <w:sz w:val="24"/>
          <w:szCs w:val="24"/>
        </w:rPr>
        <w:t xml:space="preserve">. a määrus nr </w:t>
      </w:r>
      <w:r w:rsidR="00646615">
        <w:rPr>
          <w:sz w:val="24"/>
          <w:szCs w:val="24"/>
        </w:rPr>
        <w:t>16</w:t>
      </w:r>
      <w:r w:rsidRPr="00961A8D">
        <w:rPr>
          <w:sz w:val="24"/>
          <w:szCs w:val="24"/>
        </w:rPr>
        <w:t xml:space="preserve"> „</w:t>
      </w:r>
      <w:hyperlink r:id="rId14" w:history="1">
        <w:r w:rsidRPr="00646615">
          <w:rPr>
            <w:rStyle w:val="Hyperlink"/>
            <w:sz w:val="24"/>
            <w:szCs w:val="24"/>
          </w:rPr>
          <w:t>20</w:t>
        </w:r>
        <w:r w:rsidR="00646615" w:rsidRPr="00646615">
          <w:rPr>
            <w:rStyle w:val="Hyperlink"/>
            <w:sz w:val="24"/>
            <w:szCs w:val="24"/>
          </w:rPr>
          <w:t>2</w:t>
        </w:r>
        <w:r w:rsidR="00646615" w:rsidRPr="00646615">
          <w:rPr>
            <w:rStyle w:val="Hyperlink"/>
            <w:sz w:val="24"/>
            <w:szCs w:val="24"/>
          </w:rPr>
          <w:t>0</w:t>
        </w:r>
        <w:r w:rsidRPr="00646615">
          <w:rPr>
            <w:rStyle w:val="Hyperlink"/>
            <w:sz w:val="24"/>
            <w:szCs w:val="24"/>
          </w:rPr>
          <w:t>. aastal „Eesti maaelu arengukava 2014–2020” alusel antavad Euroopa Liidu ühise põllumajanduspoliitika kohased maaelu arengu toetused“</w:t>
        </w:r>
      </w:hyperlink>
      <w:r>
        <w:rPr>
          <w:sz w:val="24"/>
          <w:szCs w:val="24"/>
        </w:rPr>
        <w:t>;</w:t>
      </w:r>
    </w:p>
    <w:p w:rsidR="00642D3F" w:rsidRDefault="008C2457" w:rsidP="008C2457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r>
        <w:rPr>
          <w:sz w:val="24"/>
          <w:szCs w:val="24"/>
        </w:rPr>
        <w:t>Põllumajandus</w:t>
      </w:r>
      <w:r w:rsidR="002F7B26" w:rsidRPr="002F7B26">
        <w:rPr>
          <w:sz w:val="24"/>
          <w:szCs w:val="24"/>
        </w:rPr>
        <w:t>minis</w:t>
      </w:r>
      <w:r>
        <w:rPr>
          <w:sz w:val="24"/>
          <w:szCs w:val="24"/>
        </w:rPr>
        <w:t>tri 21. detsembri 2009</w:t>
      </w:r>
      <w:r w:rsidR="002F7B26">
        <w:rPr>
          <w:sz w:val="24"/>
          <w:szCs w:val="24"/>
        </w:rPr>
        <w:t>. a määrus</w:t>
      </w:r>
      <w:r>
        <w:rPr>
          <w:sz w:val="24"/>
          <w:szCs w:val="24"/>
        </w:rPr>
        <w:t xml:space="preserve"> nr 128</w:t>
      </w:r>
      <w:r w:rsidR="002F7B26" w:rsidRPr="002F7B26">
        <w:rPr>
          <w:sz w:val="24"/>
          <w:szCs w:val="24"/>
        </w:rPr>
        <w:t xml:space="preserve"> „</w:t>
      </w:r>
      <w:hyperlink r:id="rId15" w:history="1">
        <w:r w:rsidRPr="008C2457">
          <w:rPr>
            <w:rStyle w:val="Hyperlink"/>
            <w:sz w:val="24"/>
            <w:szCs w:val="24"/>
          </w:rPr>
          <w:t>Identifitseerimisele kuuluvate põllumajandusloomade liikide loetelu, põllumajandusloomade identifitseerimise ning nende koh</w:t>
        </w:r>
        <w:r w:rsidRPr="008C2457">
          <w:rPr>
            <w:rStyle w:val="Hyperlink"/>
            <w:sz w:val="24"/>
            <w:szCs w:val="24"/>
          </w:rPr>
          <w:t>t</w:t>
        </w:r>
        <w:r w:rsidRPr="008C2457">
          <w:rPr>
            <w:rStyle w:val="Hyperlink"/>
            <w:sz w:val="24"/>
            <w:szCs w:val="24"/>
          </w:rPr>
          <w:t>a andmete registreerimise viisid ja kord, registreerimistunnistuse väljastamise kord ja veisepassi vorm ning põllumajandusloomade arvestuse pidamise kord</w:t>
        </w:r>
        <w:r w:rsidRPr="008C2457">
          <w:rPr>
            <w:rStyle w:val="Hyperlink"/>
            <w:sz w:val="24"/>
            <w:szCs w:val="24"/>
            <w:vertAlign w:val="superscript"/>
          </w:rPr>
          <w:t>1</w:t>
        </w:r>
      </w:hyperlink>
      <w:r w:rsidR="002F7B26" w:rsidRPr="002F7B26">
        <w:rPr>
          <w:sz w:val="24"/>
          <w:szCs w:val="24"/>
        </w:rPr>
        <w:t>”</w:t>
      </w:r>
      <w:r w:rsidR="002F7B26">
        <w:rPr>
          <w:sz w:val="24"/>
          <w:szCs w:val="24"/>
        </w:rPr>
        <w:t>;</w:t>
      </w:r>
    </w:p>
    <w:p w:rsidR="008C2457" w:rsidRPr="00961A8D" w:rsidRDefault="008C2457" w:rsidP="008C2457">
      <w:pPr>
        <w:pStyle w:val="ListParagraph"/>
        <w:numPr>
          <w:ilvl w:val="0"/>
          <w:numId w:val="1"/>
        </w:numPr>
        <w:tabs>
          <w:tab w:val="left" w:pos="837"/>
        </w:tabs>
        <w:ind w:right="116"/>
        <w:rPr>
          <w:sz w:val="24"/>
          <w:szCs w:val="24"/>
        </w:rPr>
      </w:pPr>
      <w:hyperlink r:id="rId16" w:history="1">
        <w:r w:rsidRPr="008C2457">
          <w:rPr>
            <w:rStyle w:val="Hyperlink"/>
            <w:sz w:val="24"/>
            <w:szCs w:val="24"/>
          </w:rPr>
          <w:t>Põllumajandusloomade aretuse seadus</w:t>
        </w:r>
      </w:hyperlink>
    </w:p>
    <w:p w:rsidR="00AE35C8" w:rsidRPr="00C5205B" w:rsidRDefault="00C5205B" w:rsidP="00C5205B">
      <w:pPr>
        <w:widowControl/>
        <w:numPr>
          <w:ilvl w:val="0"/>
          <w:numId w:val="1"/>
        </w:numPr>
        <w:autoSpaceDE/>
        <w:spacing w:before="100" w:beforeAutospacing="1" w:after="100" w:afterAutospacing="1"/>
        <w:jc w:val="both"/>
        <w:rPr>
          <w:sz w:val="24"/>
          <w:szCs w:val="24"/>
          <w:lang w:val="en-US"/>
        </w:rPr>
      </w:pPr>
      <w:hyperlink r:id="rId17" w:history="1">
        <w:proofErr w:type="spellStart"/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Haldusmenetluse</w:t>
        </w:r>
        <w:proofErr w:type="spellEnd"/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 xml:space="preserve"> </w:t>
        </w:r>
        <w:proofErr w:type="spellStart"/>
        <w:r w:rsidR="00AE35C8" w:rsidRPr="00961A8D">
          <w:rPr>
            <w:rStyle w:val="Hyperlink"/>
            <w:rFonts w:eastAsia="Calibri"/>
            <w:sz w:val="24"/>
            <w:szCs w:val="24"/>
            <w:lang w:val="en-US"/>
          </w:rPr>
          <w:t>seadus</w:t>
        </w:r>
        <w:proofErr w:type="spellEnd"/>
      </w:hyperlink>
      <w:bookmarkStart w:id="2" w:name="_GoBack"/>
      <w:bookmarkEnd w:id="2"/>
    </w:p>
    <w:p w:rsidR="00AE35C8" w:rsidRPr="00A8389A" w:rsidRDefault="00AE35C8" w:rsidP="00AE35C8">
      <w:pPr>
        <w:spacing w:line="360" w:lineRule="auto"/>
        <w:jc w:val="both"/>
        <w:rPr>
          <w:sz w:val="24"/>
          <w:szCs w:val="24"/>
          <w:lang w:eastAsia="en-US"/>
        </w:rPr>
      </w:pPr>
    </w:p>
    <w:p w:rsidR="00AE35C8" w:rsidRPr="00A8389A" w:rsidRDefault="00AE35C8" w:rsidP="00AE35C8">
      <w:pPr>
        <w:spacing w:line="360" w:lineRule="auto"/>
        <w:jc w:val="both"/>
        <w:rPr>
          <w:sz w:val="24"/>
          <w:szCs w:val="24"/>
        </w:rPr>
      </w:pPr>
    </w:p>
    <w:p w:rsidR="00422C49" w:rsidRDefault="00422C49"/>
    <w:sectPr w:rsidR="00422C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UAlbertina">
    <w:altName w:val="EU Albertin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0E5C7C"/>
    <w:multiLevelType w:val="hybridMultilevel"/>
    <w:tmpl w:val="D010B424"/>
    <w:lvl w:ilvl="0" w:tplc="5FD28434">
      <w:numFmt w:val="bullet"/>
      <w:lvlText w:val=""/>
      <w:lvlJc w:val="left"/>
      <w:pPr>
        <w:ind w:left="836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2C401B64">
      <w:numFmt w:val="bullet"/>
      <w:lvlText w:val="•"/>
      <w:lvlJc w:val="left"/>
      <w:pPr>
        <w:ind w:left="1686" w:hanging="360"/>
      </w:pPr>
    </w:lvl>
    <w:lvl w:ilvl="2" w:tplc="3566FAFC">
      <w:numFmt w:val="bullet"/>
      <w:lvlText w:val="•"/>
      <w:lvlJc w:val="left"/>
      <w:pPr>
        <w:ind w:left="2533" w:hanging="360"/>
      </w:pPr>
    </w:lvl>
    <w:lvl w:ilvl="3" w:tplc="45E60140">
      <w:numFmt w:val="bullet"/>
      <w:lvlText w:val="•"/>
      <w:lvlJc w:val="left"/>
      <w:pPr>
        <w:ind w:left="3379" w:hanging="360"/>
      </w:pPr>
    </w:lvl>
    <w:lvl w:ilvl="4" w:tplc="332ECA7A">
      <w:numFmt w:val="bullet"/>
      <w:lvlText w:val="•"/>
      <w:lvlJc w:val="left"/>
      <w:pPr>
        <w:ind w:left="4226" w:hanging="360"/>
      </w:pPr>
    </w:lvl>
    <w:lvl w:ilvl="5" w:tplc="4F8878BE">
      <w:numFmt w:val="bullet"/>
      <w:lvlText w:val="•"/>
      <w:lvlJc w:val="left"/>
      <w:pPr>
        <w:ind w:left="5073" w:hanging="360"/>
      </w:pPr>
    </w:lvl>
    <w:lvl w:ilvl="6" w:tplc="795ADB02">
      <w:numFmt w:val="bullet"/>
      <w:lvlText w:val="•"/>
      <w:lvlJc w:val="left"/>
      <w:pPr>
        <w:ind w:left="5919" w:hanging="360"/>
      </w:pPr>
    </w:lvl>
    <w:lvl w:ilvl="7" w:tplc="9AE83978">
      <w:numFmt w:val="bullet"/>
      <w:lvlText w:val="•"/>
      <w:lvlJc w:val="left"/>
      <w:pPr>
        <w:ind w:left="6766" w:hanging="360"/>
      </w:pPr>
    </w:lvl>
    <w:lvl w:ilvl="8" w:tplc="386A8DAA">
      <w:numFmt w:val="bullet"/>
      <w:lvlText w:val="•"/>
      <w:lvlJc w:val="left"/>
      <w:pPr>
        <w:ind w:left="7613" w:hanging="360"/>
      </w:pPr>
    </w:lvl>
  </w:abstractNum>
  <w:abstractNum w:abstractNumId="1" w15:restartNumberingAfterBreak="0">
    <w:nsid w:val="3AF15FCA"/>
    <w:multiLevelType w:val="hybridMultilevel"/>
    <w:tmpl w:val="2DA20FAE"/>
    <w:lvl w:ilvl="0" w:tplc="042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5C8"/>
    <w:rsid w:val="00093EC6"/>
    <w:rsid w:val="00161F46"/>
    <w:rsid w:val="00254FD0"/>
    <w:rsid w:val="0026439B"/>
    <w:rsid w:val="002F7B26"/>
    <w:rsid w:val="00406F9C"/>
    <w:rsid w:val="00422C49"/>
    <w:rsid w:val="00483D1E"/>
    <w:rsid w:val="005456C3"/>
    <w:rsid w:val="00642D3F"/>
    <w:rsid w:val="00646615"/>
    <w:rsid w:val="00782E70"/>
    <w:rsid w:val="0084611A"/>
    <w:rsid w:val="00887D0E"/>
    <w:rsid w:val="008C2457"/>
    <w:rsid w:val="009A5ACC"/>
    <w:rsid w:val="00AD5654"/>
    <w:rsid w:val="00AE35C8"/>
    <w:rsid w:val="00B85BC1"/>
    <w:rsid w:val="00BE7056"/>
    <w:rsid w:val="00C4652A"/>
    <w:rsid w:val="00C5205B"/>
    <w:rsid w:val="00D2784C"/>
    <w:rsid w:val="00D54056"/>
    <w:rsid w:val="00D87C92"/>
    <w:rsid w:val="00D94C34"/>
    <w:rsid w:val="00F17CD1"/>
    <w:rsid w:val="00FD4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DAD0ED-9328-4709-BE43-DAECD5C1D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E35C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t-EE"/>
    </w:rPr>
  </w:style>
  <w:style w:type="paragraph" w:styleId="Heading1">
    <w:name w:val="heading 1"/>
    <w:basedOn w:val="Normal"/>
    <w:link w:val="Heading1Char"/>
    <w:uiPriority w:val="1"/>
    <w:qFormat/>
    <w:rsid w:val="00AE35C8"/>
    <w:pPr>
      <w:ind w:left="610" w:hanging="494"/>
      <w:jc w:val="both"/>
      <w:outlineLvl w:val="0"/>
    </w:pPr>
    <w:rPr>
      <w:rFonts w:eastAsia="Calibri" w:cs="Calibr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35C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AE35C8"/>
    <w:rPr>
      <w:rFonts w:ascii="Times New Roman" w:eastAsia="Calibri" w:hAnsi="Times New Roman" w:cs="Calibri"/>
      <w:b/>
      <w:bCs/>
      <w:sz w:val="28"/>
      <w:szCs w:val="28"/>
      <w:lang w:eastAsia="et-EE"/>
    </w:rPr>
  </w:style>
  <w:style w:type="character" w:customStyle="1" w:styleId="Heading2Char">
    <w:name w:val="Heading 2 Char"/>
    <w:basedOn w:val="DefaultParagraphFont"/>
    <w:link w:val="Heading2"/>
    <w:uiPriority w:val="9"/>
    <w:rsid w:val="00AE35C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t-EE"/>
    </w:rPr>
  </w:style>
  <w:style w:type="character" w:styleId="Hyperlink">
    <w:name w:val="Hyperlink"/>
    <w:uiPriority w:val="99"/>
    <w:unhideWhenUsed/>
    <w:rsid w:val="00AE35C8"/>
    <w:rPr>
      <w:rFonts w:ascii="Times New Roman" w:hAnsi="Times New Roman" w:cs="Times New Roman" w:hint="default"/>
      <w:color w:val="0000FF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AE35C8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AE35C8"/>
    <w:rPr>
      <w:rFonts w:ascii="Times New Roman" w:eastAsia="Times New Roman" w:hAnsi="Times New Roman" w:cs="Times New Roman"/>
      <w:sz w:val="24"/>
      <w:szCs w:val="24"/>
      <w:lang w:eastAsia="et-EE"/>
    </w:rPr>
  </w:style>
  <w:style w:type="paragraph" w:styleId="ListParagraph">
    <w:name w:val="List Paragraph"/>
    <w:basedOn w:val="Normal"/>
    <w:uiPriority w:val="34"/>
    <w:qFormat/>
    <w:rsid w:val="00AE35C8"/>
    <w:pPr>
      <w:ind w:left="836" w:hanging="36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661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615"/>
    <w:rPr>
      <w:rFonts w:ascii="Segoe UI" w:eastAsia="Times New Roman" w:hAnsi="Segoe UI" w:cs="Segoe UI"/>
      <w:sz w:val="18"/>
      <w:szCs w:val="18"/>
      <w:lang w:eastAsia="et-EE"/>
    </w:rPr>
  </w:style>
  <w:style w:type="character" w:styleId="FollowedHyperlink">
    <w:name w:val="FollowedHyperlink"/>
    <w:basedOn w:val="DefaultParagraphFont"/>
    <w:uiPriority w:val="99"/>
    <w:semiHidden/>
    <w:unhideWhenUsed/>
    <w:rsid w:val="0064661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62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-lex.europa.eu/legal-content/ET/TXT/?qid=1586420141162&amp;uri=CELEX:02014R0807-20180101" TargetMode="External"/><Relationship Id="rId13" Type="http://schemas.openxmlformats.org/officeDocument/2006/relationships/hyperlink" Target="https://www.riigiteataja.ee/akt/129122015051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ET/TXT/?uri=CELEX:02014R0640-20171016" TargetMode="External"/><Relationship Id="rId12" Type="http://schemas.openxmlformats.org/officeDocument/2006/relationships/hyperlink" Target="https://www.riigiteataja.ee/akt/126022016017?leiaKehtiv" TargetMode="External"/><Relationship Id="rId17" Type="http://schemas.openxmlformats.org/officeDocument/2006/relationships/hyperlink" Target="https://www.riigiteataja.ee/akt/123022011008?leiaKehtiv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riigiteataja.ee/akt/128122018035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eur-lex.europa.eu/legal-content/ET/TXT/?uri=CELEX:02013R1306-20180101" TargetMode="External"/><Relationship Id="rId11" Type="http://schemas.openxmlformats.org/officeDocument/2006/relationships/hyperlink" Target="https://www.riigiteataja.ee/akt/115032019043?leiaKehtiv" TargetMode="External"/><Relationship Id="rId5" Type="http://schemas.openxmlformats.org/officeDocument/2006/relationships/hyperlink" Target="https://eur-lex.europa.eu/legal-content/ET/TXT/?uri=CELEX%3A02013R1305-20190301" TargetMode="External"/><Relationship Id="rId15" Type="http://schemas.openxmlformats.org/officeDocument/2006/relationships/hyperlink" Target="https://www.riigiteataja.ee/akt/112032019075?leiaKehtiv" TargetMode="External"/><Relationship Id="rId10" Type="http://schemas.openxmlformats.org/officeDocument/2006/relationships/hyperlink" Target="https://www.riigiteataja.ee/akt/113032019050?leiaKehtiv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eur-lex.europa.eu/legal-content/EN/TXT/?uri=CELEX:02014R0809-20191101" TargetMode="External"/><Relationship Id="rId14" Type="http://schemas.openxmlformats.org/officeDocument/2006/relationships/hyperlink" Target="https://www.riigiteataja.ee/akt/12403202001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562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PRIA</Company>
  <LinksUpToDate>false</LinksUpToDate>
  <CharactersWithSpaces>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Anneli Avi</dc:creator>
  <cp:keywords/>
  <dc:description/>
  <cp:lastModifiedBy>Gerli Toom</cp:lastModifiedBy>
  <cp:revision>29</cp:revision>
  <dcterms:created xsi:type="dcterms:W3CDTF">2020-04-08T09:15:00Z</dcterms:created>
  <dcterms:modified xsi:type="dcterms:W3CDTF">2020-04-16T11:35:00Z</dcterms:modified>
</cp:coreProperties>
</file>