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2D3466" w14:textId="77777777" w:rsidR="003D63EB" w:rsidRDefault="003D63EB" w:rsidP="003D63EB">
      <w:pPr>
        <w:jc w:val="center"/>
        <w:rPr>
          <w:rFonts w:ascii="Times New Roman" w:hAnsi="Times New Roman" w:cs="Times New Roman"/>
          <w:b/>
          <w:sz w:val="28"/>
          <w:szCs w:val="28"/>
        </w:rPr>
      </w:pPr>
      <w:r w:rsidRPr="00214198">
        <w:rPr>
          <w:rFonts w:ascii="Times New Roman" w:hAnsi="Times New Roman" w:cs="Times New Roman"/>
          <w:b/>
          <w:sz w:val="28"/>
          <w:szCs w:val="28"/>
        </w:rPr>
        <w:t xml:space="preserve">Projekti 811017780004 „Nootade kasutamise võimalused kevadisel särjepüügil Peipsi ja Lämmijärve kaldavööndis“ tegevuste elluviimise </w:t>
      </w:r>
      <w:r>
        <w:rPr>
          <w:rFonts w:ascii="Times New Roman" w:hAnsi="Times New Roman" w:cs="Times New Roman"/>
          <w:b/>
          <w:sz w:val="28"/>
          <w:szCs w:val="28"/>
        </w:rPr>
        <w:t>lõpparuanne</w:t>
      </w:r>
    </w:p>
    <w:p w14:paraId="3C2D3467" w14:textId="77777777" w:rsidR="003D63EB" w:rsidRDefault="003D63EB" w:rsidP="003D63EB">
      <w:pPr>
        <w:jc w:val="center"/>
        <w:rPr>
          <w:rFonts w:ascii="Times New Roman" w:hAnsi="Times New Roman" w:cs="Times New Roman"/>
          <w:b/>
          <w:sz w:val="28"/>
          <w:szCs w:val="28"/>
        </w:rPr>
      </w:pPr>
    </w:p>
    <w:p w14:paraId="3C2D3468" w14:textId="77777777" w:rsidR="003D63EB" w:rsidRDefault="003D63EB" w:rsidP="003D63EB">
      <w:pPr>
        <w:rPr>
          <w:rFonts w:ascii="Times New Roman" w:hAnsi="Times New Roman" w:cs="Times New Roman"/>
          <w:sz w:val="20"/>
          <w:szCs w:val="20"/>
        </w:rPr>
      </w:pPr>
      <w:r w:rsidRPr="00214198">
        <w:rPr>
          <w:rFonts w:ascii="Times New Roman" w:hAnsi="Times New Roman" w:cs="Times New Roman"/>
          <w:sz w:val="20"/>
          <w:szCs w:val="20"/>
        </w:rPr>
        <w:t>Projekti viitenumber</w:t>
      </w:r>
      <w:r>
        <w:rPr>
          <w:rFonts w:ascii="Times New Roman" w:hAnsi="Times New Roman" w:cs="Times New Roman"/>
          <w:sz w:val="20"/>
          <w:szCs w:val="20"/>
        </w:rPr>
        <w:t xml:space="preserve"> 811017780004,    EMKF meetme „Kalapüügi innovatsioonitoetus“</w:t>
      </w:r>
    </w:p>
    <w:p w14:paraId="3C2D3469" w14:textId="77777777" w:rsidR="003D63EB" w:rsidRDefault="003D63EB" w:rsidP="003D63EB">
      <w:pPr>
        <w:rPr>
          <w:rFonts w:ascii="Times New Roman" w:hAnsi="Times New Roman" w:cs="Times New Roman"/>
          <w:sz w:val="20"/>
          <w:szCs w:val="20"/>
        </w:rPr>
      </w:pPr>
      <w:r>
        <w:rPr>
          <w:rFonts w:ascii="Times New Roman" w:hAnsi="Times New Roman" w:cs="Times New Roman"/>
          <w:sz w:val="20"/>
          <w:szCs w:val="20"/>
        </w:rPr>
        <w:t>Tegevuste aruande periood 15.12.2017- 30.10.2019</w:t>
      </w:r>
    </w:p>
    <w:p w14:paraId="3C2D346A" w14:textId="77777777" w:rsidR="00D06DFA" w:rsidRDefault="00D06DFA" w:rsidP="003D63EB">
      <w:pPr>
        <w:rPr>
          <w:rFonts w:ascii="Times New Roman" w:hAnsi="Times New Roman" w:cs="Times New Roman"/>
          <w:sz w:val="20"/>
          <w:szCs w:val="20"/>
        </w:rPr>
      </w:pPr>
    </w:p>
    <w:p w14:paraId="3C2D346B" w14:textId="77777777" w:rsidR="00D06DFA" w:rsidRDefault="00D06DFA" w:rsidP="00D06DFA">
      <w:pPr>
        <w:jc w:val="both"/>
        <w:rPr>
          <w:rFonts w:ascii="Times New Roman" w:hAnsi="Times New Roman" w:cs="Times New Roman"/>
          <w:sz w:val="20"/>
          <w:szCs w:val="20"/>
        </w:rPr>
      </w:pPr>
      <w:r w:rsidRPr="00D06DFA">
        <w:rPr>
          <w:rFonts w:ascii="Times New Roman" w:hAnsi="Times New Roman" w:cs="Times New Roman"/>
          <w:b/>
          <w:sz w:val="20"/>
          <w:szCs w:val="20"/>
        </w:rPr>
        <w:t>Projekti eellugu ja teadmised nootadega püügist</w:t>
      </w:r>
    </w:p>
    <w:p w14:paraId="3C2D346C" w14:textId="77777777" w:rsidR="00D06DFA" w:rsidRPr="00D06DFA" w:rsidRDefault="00D06DFA" w:rsidP="00D06DFA">
      <w:pPr>
        <w:jc w:val="both"/>
        <w:rPr>
          <w:rFonts w:ascii="Times New Roman" w:hAnsi="Times New Roman" w:cs="Times New Roman"/>
          <w:sz w:val="20"/>
          <w:szCs w:val="20"/>
        </w:rPr>
      </w:pPr>
      <w:r>
        <w:rPr>
          <w:rFonts w:ascii="Times New Roman" w:hAnsi="Times New Roman" w:cs="Times New Roman"/>
          <w:sz w:val="20"/>
          <w:szCs w:val="20"/>
        </w:rPr>
        <w:t>Särg on koos ahvena ja haugiga Eesti sisevetes enamlevinud kalaliik. Ka suurimates järvedes on tema arvukus suhteliselt kõrge. Soodsaim särjepüügi hooaeg on kevadel kui selle kalaliigi kudekoondised koonduvad suurematesse parvedesse ja siirduvad kudema</w:t>
      </w:r>
      <w:r w:rsidR="001C04FD">
        <w:rPr>
          <w:rFonts w:ascii="Times New Roman" w:hAnsi="Times New Roman" w:cs="Times New Roman"/>
          <w:sz w:val="20"/>
          <w:szCs w:val="20"/>
        </w:rPr>
        <w:t xml:space="preserve"> kaldalähedasse piirkonda</w:t>
      </w:r>
      <w:r>
        <w:rPr>
          <w:rFonts w:ascii="Times New Roman" w:hAnsi="Times New Roman" w:cs="Times New Roman"/>
          <w:sz w:val="20"/>
          <w:szCs w:val="20"/>
        </w:rPr>
        <w:t>. Särjele puuduvad meil kalapüügieeskirjade alusel piirangud nii isendite pikkuse, kudemisaja kui ka koelmualade kohta. Seega võib teda sõltumata teistest liikidest aastaringselt püüda.</w:t>
      </w:r>
      <w:r w:rsidR="001C04FD">
        <w:rPr>
          <w:rFonts w:ascii="Times New Roman" w:hAnsi="Times New Roman" w:cs="Times New Roman"/>
          <w:sz w:val="20"/>
          <w:szCs w:val="20"/>
        </w:rPr>
        <w:t xml:space="preserve"> Peipsis kuulub särg kvoteeritud kalaliikide hulka, kuid tema kvooti ei püüta täis. </w:t>
      </w:r>
      <w:r w:rsidR="006903B5">
        <w:rPr>
          <w:rFonts w:ascii="Times New Roman" w:hAnsi="Times New Roman" w:cs="Times New Roman"/>
          <w:sz w:val="20"/>
          <w:szCs w:val="20"/>
        </w:rPr>
        <w:t>Näiteks oli 2018.a kvoot särjele 250 t, millest püüti välja kolmveerand.</w:t>
      </w:r>
      <w:r>
        <w:rPr>
          <w:rFonts w:ascii="Times New Roman" w:hAnsi="Times New Roman" w:cs="Times New Roman"/>
          <w:sz w:val="20"/>
          <w:szCs w:val="20"/>
        </w:rPr>
        <w:t xml:space="preserve"> Ajalooliselt on välja kuju</w:t>
      </w:r>
      <w:r w:rsidR="0055051C">
        <w:rPr>
          <w:rFonts w:ascii="Times New Roman" w:hAnsi="Times New Roman" w:cs="Times New Roman"/>
          <w:sz w:val="20"/>
          <w:szCs w:val="20"/>
        </w:rPr>
        <w:t>nenud, et särge püütakse Peipsis kaldavööndis kevadel nakkevõrkudega, seda nii kutseliste kalurite kui rannaelanike särjevõrgu lubade alusel. Kevadel enne kudemist omab särg ka tänu oma maitseomadustele (võimalus teda soolatult kuivatada) teistel aastaaegadel püütud särgedega võrreldes kõrgem</w:t>
      </w:r>
      <w:r w:rsidR="007E3F5E">
        <w:rPr>
          <w:rFonts w:ascii="Times New Roman" w:hAnsi="Times New Roman" w:cs="Times New Roman"/>
          <w:sz w:val="20"/>
          <w:szCs w:val="20"/>
        </w:rPr>
        <w:t>at</w:t>
      </w:r>
      <w:r w:rsidR="0055051C">
        <w:rPr>
          <w:rFonts w:ascii="Times New Roman" w:hAnsi="Times New Roman" w:cs="Times New Roman"/>
          <w:sz w:val="20"/>
          <w:szCs w:val="20"/>
        </w:rPr>
        <w:t xml:space="preserve"> hinda ja paremaid turustamisvõimalusi. Nii Peipsi järves kui ka mujal sisevetes koeb särg tavaliselt kevadel alates aprilli teisest poolest pärast jääminekut veidi pärast tinti ja nädala võrra varem kui ahven. Muidugi sõltub see aastati eelkõige järvevee temperatuurist, aga ka veetasemest, hoovustest ja tuultest. Soojemate aastate kevadel kattub särje kudemisaeg osaliselt ahvena kudemisajaga. Peipsil ja Lämmijärvel püütakse ahvenat mõrdadega, mistõttu kevadise kalapüügiga hõivatud kaluritel kulub põhiline püügiaeg ahvenapüügile ja särje püük jääb ajapuudusel tahaplaanile. </w:t>
      </w:r>
      <w:r w:rsidR="001C04FD">
        <w:rPr>
          <w:rFonts w:ascii="Times New Roman" w:hAnsi="Times New Roman" w:cs="Times New Roman"/>
          <w:sz w:val="20"/>
          <w:szCs w:val="20"/>
        </w:rPr>
        <w:t xml:space="preserve">Nakkevõrkudega särjepüük on töömahukas, oluline tööaeg kulub kalade võrgust väljavõtmisele ja uute püüniste püügile asetamisele. Peipsi kalameeste püüdjaskonnas oli juba mõnda aega avaldatud arvamust ja mõeldud, kuidas särjepüüki hõlbustada: väiksema aja ja töökuluga </w:t>
      </w:r>
      <w:r w:rsidR="00C44413">
        <w:rPr>
          <w:rFonts w:ascii="Times New Roman" w:hAnsi="Times New Roman" w:cs="Times New Roman"/>
          <w:sz w:val="20"/>
          <w:szCs w:val="20"/>
        </w:rPr>
        <w:t>püüda vajalik kogus särge. Kui praegu püütakse särge</w:t>
      </w:r>
      <w:r w:rsidR="007E3F5E">
        <w:rPr>
          <w:rFonts w:ascii="Times New Roman" w:hAnsi="Times New Roman" w:cs="Times New Roman"/>
          <w:sz w:val="20"/>
          <w:szCs w:val="20"/>
        </w:rPr>
        <w:t xml:space="preserve"> peipsi järves</w:t>
      </w:r>
      <w:r w:rsidR="00C44413">
        <w:rPr>
          <w:rFonts w:ascii="Times New Roman" w:hAnsi="Times New Roman" w:cs="Times New Roman"/>
          <w:sz w:val="20"/>
          <w:szCs w:val="20"/>
        </w:rPr>
        <w:t xml:space="preserve"> ühe kilomeetri laiuses kaldavööndis, siis aastakümnete eest sai särge püüda ka kevadel põ</w:t>
      </w:r>
      <w:r w:rsidR="007E3F5E">
        <w:rPr>
          <w:rFonts w:ascii="Times New Roman" w:hAnsi="Times New Roman" w:cs="Times New Roman"/>
          <w:sz w:val="20"/>
          <w:szCs w:val="20"/>
        </w:rPr>
        <w:t xml:space="preserve">hjanooda e. mutnikuga, siis praegu see võimalus puudub, sest mutnikupüük toimub vaid lühikesel perioodil sügisel. Möödunud sajandil kasutati järvel ka kaldanootasid, ning selleks olid ka spetsiaalsed püügipaigad, praeguseks on neist paljud taimestikku täis kasvanud ja kasutud. Paljudel kalameestel puuduvad noodaga püügi kogemused, sest kasutatakse teisi püüniseid ja püügiviise. </w:t>
      </w:r>
      <w:r w:rsidR="00355385">
        <w:rPr>
          <w:rFonts w:ascii="Times New Roman" w:hAnsi="Times New Roman" w:cs="Times New Roman"/>
          <w:sz w:val="20"/>
          <w:szCs w:val="20"/>
        </w:rPr>
        <w:t>Projektis kasutatavad noodad ei ole praegu kalapüügieeskirjades määratletud ja nende kirjeldused puuduvad. Kalapüük toimun katsepüügina eripüügiloa alusel. Eelmise EKF meetme raames teostatud projektis püüdsid Eesti Maaülikooli kalateadlased koos abilistega peenesilmalise veonoodaga kalanduslikult olulistel väikejärvedel: Kuremaa, Kaiavere, Saadjärvel ja Vagula järvel. Püükide tulemusel selgus, et eduka sagi tabamiseks on kõige olulisem tunda järve morfomeetriat, et vältida püünise kinnijäämist või lõhkumist. Teine oluliseks teadmiseks on kalade ja kalaliikide väga erinev ja ebaühtlane paiknemine veekogudes. Veonooda saagid jäid tavaliselt noodatõmbes 20-35 kg piiridesse. Kuid üksikutel juhtudel võis see ulatuda ka tonnini ( muidugi oli valdav osa  sellest noorkala, sest kasutati peenesilmalist noota). Peipsi järvel meil selline kogemus puudus.</w:t>
      </w:r>
    </w:p>
    <w:p w14:paraId="3C2D346D" w14:textId="77777777" w:rsidR="003D63EB" w:rsidRPr="008D3B2A" w:rsidRDefault="008D3B2A" w:rsidP="003D63EB">
      <w:pPr>
        <w:rPr>
          <w:rFonts w:ascii="Times New Roman" w:hAnsi="Times New Roman" w:cs="Times New Roman"/>
          <w:b/>
          <w:sz w:val="20"/>
          <w:szCs w:val="20"/>
        </w:rPr>
      </w:pPr>
      <w:r w:rsidRPr="008D3B2A">
        <w:rPr>
          <w:rFonts w:ascii="Times New Roman" w:hAnsi="Times New Roman" w:cs="Times New Roman"/>
          <w:b/>
          <w:sz w:val="20"/>
          <w:szCs w:val="20"/>
        </w:rPr>
        <w:t>Nootade valikud, valmistamine ja katsepüügid</w:t>
      </w:r>
    </w:p>
    <w:p w14:paraId="3C2D346E"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 xml:space="preserve">Enne </w:t>
      </w:r>
      <w:r w:rsidR="00D06DFA">
        <w:rPr>
          <w:rFonts w:ascii="Times New Roman" w:hAnsi="Times New Roman" w:cs="Times New Roman"/>
          <w:sz w:val="20"/>
          <w:szCs w:val="20"/>
        </w:rPr>
        <w:t xml:space="preserve">särjenooda püügivõimaluste uurimise </w:t>
      </w:r>
      <w:r>
        <w:rPr>
          <w:rFonts w:ascii="Times New Roman" w:hAnsi="Times New Roman" w:cs="Times New Roman"/>
          <w:sz w:val="20"/>
          <w:szCs w:val="20"/>
        </w:rPr>
        <w:t>projektile PRIA toetuse määramise otsust (nr.17-6/484) toimusid 2017.a septembris-oktoobris neli arutelu projektis osalevate Peipsil kala püüdvate kalandussektori ettevõtete Empreste OÜ, AS Peipsi Kalamees, OÜ Toila Rand ja OÜ Noodamees ning teadusasutuste (Eesti Maaülikool ja Tartu Ülikooli Eesti mereinstituudi) kalateadlaste osavõtul.</w:t>
      </w:r>
      <w:r w:rsidR="00D73A3B">
        <w:rPr>
          <w:rFonts w:ascii="Times New Roman" w:hAnsi="Times New Roman" w:cs="Times New Roman"/>
          <w:sz w:val="20"/>
          <w:szCs w:val="20"/>
        </w:rPr>
        <w:t xml:space="preserve"> Hiljem lisandusid ka veel Tüürpoord OÜ ja  OÜ BMP Transit.</w:t>
      </w:r>
      <w:r>
        <w:rPr>
          <w:rFonts w:ascii="Times New Roman" w:hAnsi="Times New Roman" w:cs="Times New Roman"/>
          <w:sz w:val="20"/>
          <w:szCs w:val="20"/>
        </w:rPr>
        <w:t xml:space="preserve"> Arutelude temaatika hõlmas ülevaate saamist varasematest püügikogemustest nii Peipsi Suurjärvel kui ka Lämmijärvel. Põhitähelepanu koondus noodapüügi ajaloole eelmistel aastakümnetel, sobivate katsepüügipiirkondade valikule järve geograafiliselt erinevates sektorites. Raskeim otsuse tegemine oli valikute langetamisel särjepüügiks sobivate ehituslikelt erinevate nootade võimalike lahenduste leidmisel.</w:t>
      </w:r>
    </w:p>
    <w:p w14:paraId="3C2D346F"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Paljudest nootade variantidest, lähtudes kalapüüdjate</w:t>
      </w:r>
      <w:r w:rsidR="00D73A3B">
        <w:rPr>
          <w:rFonts w:ascii="Times New Roman" w:hAnsi="Times New Roman" w:cs="Times New Roman"/>
          <w:sz w:val="20"/>
          <w:szCs w:val="20"/>
        </w:rPr>
        <w:t xml:space="preserve"> endi</w:t>
      </w:r>
      <w:r>
        <w:rPr>
          <w:rFonts w:ascii="Times New Roman" w:hAnsi="Times New Roman" w:cs="Times New Roman"/>
          <w:sz w:val="20"/>
          <w:szCs w:val="20"/>
        </w:rPr>
        <w:t xml:space="preserve"> kui suurima huvigrupi   ettepanekutest, otsustati 2017.a detsembriks</w:t>
      </w:r>
      <w:r w:rsidR="00D73A3B">
        <w:rPr>
          <w:rFonts w:ascii="Times New Roman" w:hAnsi="Times New Roman" w:cs="Times New Roman"/>
          <w:sz w:val="20"/>
          <w:szCs w:val="20"/>
        </w:rPr>
        <w:t xml:space="preserve"> suures osas</w:t>
      </w:r>
      <w:r>
        <w:rPr>
          <w:rFonts w:ascii="Times New Roman" w:hAnsi="Times New Roman" w:cs="Times New Roman"/>
          <w:sz w:val="20"/>
          <w:szCs w:val="20"/>
        </w:rPr>
        <w:t xml:space="preserve"> üksmeelselt valida eelseisvateks katsepüükideks välja kaks erinevat tüüpi noota. </w:t>
      </w:r>
      <w:r>
        <w:rPr>
          <w:rFonts w:ascii="Times New Roman" w:hAnsi="Times New Roman" w:cs="Times New Roman"/>
          <w:sz w:val="20"/>
          <w:szCs w:val="20"/>
        </w:rPr>
        <w:lastRenderedPageBreak/>
        <w:t>Eksperthinnangu alusel koostati tehnilised joonised 1- ja 2-tiivalise noodale, mille alusel need</w:t>
      </w:r>
      <w:r w:rsidR="00D73A3B">
        <w:rPr>
          <w:rFonts w:ascii="Times New Roman" w:hAnsi="Times New Roman" w:cs="Times New Roman"/>
          <w:sz w:val="20"/>
          <w:szCs w:val="20"/>
        </w:rPr>
        <w:t xml:space="preserve"> ka </w:t>
      </w:r>
      <w:r>
        <w:rPr>
          <w:rFonts w:ascii="Times New Roman" w:hAnsi="Times New Roman" w:cs="Times New Roman"/>
          <w:sz w:val="20"/>
          <w:szCs w:val="20"/>
        </w:rPr>
        <w:t xml:space="preserve"> valmista</w:t>
      </w:r>
      <w:r w:rsidR="00D73A3B">
        <w:rPr>
          <w:rFonts w:ascii="Times New Roman" w:hAnsi="Times New Roman" w:cs="Times New Roman"/>
          <w:sz w:val="20"/>
          <w:szCs w:val="20"/>
        </w:rPr>
        <w:t>ti</w:t>
      </w:r>
      <w:r>
        <w:rPr>
          <w:rFonts w:ascii="Times New Roman" w:hAnsi="Times New Roman" w:cs="Times New Roman"/>
          <w:sz w:val="20"/>
          <w:szCs w:val="20"/>
        </w:rPr>
        <w:t>. Püünise valmistamisel kasutatava materjali (kapronist mõrralina -kapren) silmasuuruste, nooda parameetrite valikul lähtuti varasematest püügikogemustest. Valmistavate nootade  tehnilised joonised on esitatud alljärgnevalt.</w:t>
      </w:r>
    </w:p>
    <w:p w14:paraId="3C2D3470" w14:textId="77777777" w:rsidR="003D63EB" w:rsidRDefault="003D63EB" w:rsidP="003D63EB">
      <w:pPr>
        <w:jc w:val="both"/>
        <w:rPr>
          <w:rFonts w:ascii="Times New Roman" w:hAnsi="Times New Roman" w:cs="Times New Roman"/>
          <w:sz w:val="20"/>
          <w:szCs w:val="20"/>
        </w:rPr>
      </w:pPr>
    </w:p>
    <w:p w14:paraId="3C2D3471" w14:textId="77777777" w:rsidR="003D63EB" w:rsidRDefault="003D63EB" w:rsidP="003D63EB">
      <w:pPr>
        <w:jc w:val="both"/>
        <w:rPr>
          <w:rFonts w:ascii="Times New Roman" w:hAnsi="Times New Roman" w:cs="Times New Roman"/>
          <w:sz w:val="20"/>
          <w:szCs w:val="20"/>
        </w:rPr>
      </w:pPr>
      <w:r w:rsidRPr="00A83E62">
        <w:rPr>
          <w:rFonts w:ascii="Times New Roman" w:hAnsi="Times New Roman" w:cs="Times New Roman"/>
          <w:noProof/>
          <w:sz w:val="20"/>
          <w:szCs w:val="20"/>
          <w:lang w:eastAsia="et-EE"/>
        </w:rPr>
        <w:drawing>
          <wp:inline distT="0" distB="0" distL="0" distR="0" wp14:anchorId="3C2D34A4" wp14:editId="3C2D34A5">
            <wp:extent cx="2865015" cy="360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1500" cy="3608600"/>
                    </a:xfrm>
                    <a:prstGeom prst="rect">
                      <a:avLst/>
                    </a:prstGeom>
                    <a:noFill/>
                    <a:ln>
                      <a:noFill/>
                    </a:ln>
                  </pic:spPr>
                </pic:pic>
              </a:graphicData>
            </a:graphic>
          </wp:inline>
        </w:drawing>
      </w:r>
      <w:r w:rsidRPr="00A83E62">
        <w:rPr>
          <w:rFonts w:ascii="Times New Roman" w:hAnsi="Times New Roman" w:cs="Times New Roman"/>
          <w:noProof/>
          <w:sz w:val="20"/>
          <w:szCs w:val="20"/>
          <w:lang w:eastAsia="et-EE"/>
        </w:rPr>
        <w:drawing>
          <wp:inline distT="0" distB="0" distL="0" distR="0" wp14:anchorId="3C2D34A6" wp14:editId="3C2D34A7">
            <wp:extent cx="2806700" cy="36008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899" cy="3617810"/>
                    </a:xfrm>
                    <a:prstGeom prst="rect">
                      <a:avLst/>
                    </a:prstGeom>
                    <a:noFill/>
                    <a:ln>
                      <a:noFill/>
                    </a:ln>
                  </pic:spPr>
                </pic:pic>
              </a:graphicData>
            </a:graphic>
          </wp:inline>
        </w:drawing>
      </w:r>
    </w:p>
    <w:p w14:paraId="3C2D3472" w14:textId="77777777" w:rsidR="003D63EB" w:rsidRDefault="003D63EB" w:rsidP="003D63EB">
      <w:pPr>
        <w:jc w:val="both"/>
        <w:rPr>
          <w:rFonts w:ascii="Times New Roman" w:hAnsi="Times New Roman" w:cs="Times New Roman"/>
          <w:sz w:val="20"/>
          <w:szCs w:val="20"/>
        </w:rPr>
      </w:pPr>
    </w:p>
    <w:p w14:paraId="3C2D3473" w14:textId="77777777" w:rsidR="003D63EB" w:rsidRDefault="003D63EB" w:rsidP="003D63EB">
      <w:pPr>
        <w:jc w:val="both"/>
        <w:rPr>
          <w:rFonts w:ascii="Times New Roman" w:hAnsi="Times New Roman" w:cs="Times New Roman"/>
          <w:sz w:val="20"/>
          <w:szCs w:val="20"/>
        </w:rPr>
      </w:pPr>
    </w:p>
    <w:p w14:paraId="3C2D3474" w14:textId="77777777" w:rsidR="003D63EB" w:rsidRDefault="003D63EB" w:rsidP="003D63EB">
      <w:pPr>
        <w:jc w:val="both"/>
        <w:rPr>
          <w:rFonts w:ascii="Times New Roman" w:hAnsi="Times New Roman" w:cs="Times New Roman"/>
          <w:sz w:val="20"/>
          <w:szCs w:val="20"/>
        </w:rPr>
      </w:pPr>
    </w:p>
    <w:p w14:paraId="3C2D3475" w14:textId="77777777" w:rsidR="003D63EB" w:rsidRDefault="003D63EB" w:rsidP="003D63EB">
      <w:pPr>
        <w:jc w:val="both"/>
        <w:rPr>
          <w:rFonts w:ascii="Times New Roman" w:hAnsi="Times New Roman" w:cs="Times New Roman"/>
          <w:sz w:val="20"/>
          <w:szCs w:val="20"/>
        </w:rPr>
      </w:pPr>
    </w:p>
    <w:p w14:paraId="3C2D3476" w14:textId="77777777" w:rsidR="003D63EB" w:rsidRDefault="00116854" w:rsidP="003D63EB">
      <w:pPr>
        <w:jc w:val="both"/>
        <w:rPr>
          <w:rFonts w:ascii="Times New Roman" w:hAnsi="Times New Roman" w:cs="Times New Roman"/>
          <w:noProof/>
          <w:sz w:val="20"/>
          <w:szCs w:val="20"/>
          <w:lang w:eastAsia="et-EE"/>
        </w:rPr>
      </w:pPr>
      <w:r>
        <w:rPr>
          <w:rFonts w:ascii="Times New Roman" w:hAnsi="Times New Roman" w:cs="Times New Roman"/>
          <w:sz w:val="20"/>
          <w:szCs w:val="20"/>
        </w:rPr>
        <w:t xml:space="preserve"> 2018.a. </w:t>
      </w:r>
      <w:r w:rsidR="003D63EB">
        <w:rPr>
          <w:rFonts w:ascii="Times New Roman" w:hAnsi="Times New Roman" w:cs="Times New Roman"/>
          <w:sz w:val="20"/>
          <w:szCs w:val="20"/>
        </w:rPr>
        <w:t>jaanuari lõpus saadeti k</w:t>
      </w:r>
      <w:r>
        <w:rPr>
          <w:rFonts w:ascii="Times New Roman" w:hAnsi="Times New Roman" w:cs="Times New Roman"/>
          <w:sz w:val="20"/>
          <w:szCs w:val="20"/>
        </w:rPr>
        <w:t>a</w:t>
      </w:r>
      <w:r w:rsidR="003D63EB">
        <w:rPr>
          <w:rFonts w:ascii="Times New Roman" w:hAnsi="Times New Roman" w:cs="Times New Roman"/>
          <w:sz w:val="20"/>
          <w:szCs w:val="20"/>
        </w:rPr>
        <w:t>h</w:t>
      </w:r>
      <w:r>
        <w:rPr>
          <w:rFonts w:ascii="Times New Roman" w:hAnsi="Times New Roman" w:cs="Times New Roman"/>
          <w:sz w:val="20"/>
          <w:szCs w:val="20"/>
        </w:rPr>
        <w:t>e</w:t>
      </w:r>
      <w:r w:rsidR="003D63EB">
        <w:rPr>
          <w:rFonts w:ascii="Times New Roman" w:hAnsi="Times New Roman" w:cs="Times New Roman"/>
          <w:sz w:val="20"/>
          <w:szCs w:val="20"/>
        </w:rPr>
        <w:t xml:space="preserve"> väljavalitud nooda valmistamiseks hinnapakkumuse kutsed kuuele  ettevõttele. Tähtajaks (10.veebruar 2018.a) laekusid vastused  ühetiivalise nooda valmistamiseks  viielt ettevõttelt ja kahetiivalise nooda valmistamiseks aga esitasid oma hinnapakkumuse neli firmat. Üks hinnapakkumus ei vastnud nõuetele ja ei kvalifitseerunud. Pakkumuse võitjad (Empreste OÜ ja OÜ Toila Rand) valmistasid püünised märtsi lõpuks.</w:t>
      </w:r>
      <w:r w:rsidR="003D63EB" w:rsidRPr="00D970DC">
        <w:rPr>
          <w:rFonts w:ascii="Times New Roman" w:hAnsi="Times New Roman" w:cs="Times New Roman"/>
          <w:noProof/>
          <w:sz w:val="20"/>
          <w:szCs w:val="20"/>
          <w:lang w:eastAsia="et-EE"/>
        </w:rPr>
        <w:t xml:space="preserve"> </w:t>
      </w:r>
    </w:p>
    <w:p w14:paraId="3C2D3477" w14:textId="77777777" w:rsidR="003D63EB" w:rsidRDefault="003D63EB" w:rsidP="003D63EB">
      <w:pPr>
        <w:jc w:val="center"/>
        <w:rPr>
          <w:rFonts w:ascii="Times New Roman" w:hAnsi="Times New Roman" w:cs="Times New Roman"/>
          <w:sz w:val="20"/>
          <w:szCs w:val="20"/>
        </w:rPr>
      </w:pPr>
      <w:r w:rsidRPr="00FF7498">
        <w:rPr>
          <w:rFonts w:ascii="Times New Roman" w:hAnsi="Times New Roman" w:cs="Times New Roman"/>
          <w:noProof/>
          <w:sz w:val="20"/>
          <w:szCs w:val="20"/>
          <w:lang w:eastAsia="et-EE"/>
        </w:rPr>
        <w:lastRenderedPageBreak/>
        <w:drawing>
          <wp:inline distT="0" distB="0" distL="0" distR="0" wp14:anchorId="3C2D34A8" wp14:editId="3C2D34A9">
            <wp:extent cx="4831308" cy="3217149"/>
            <wp:effectExtent l="0" t="0" r="7620" b="2540"/>
            <wp:docPr id="3" name="Picture 3" descr="E:\särjenooda tegevuste aruanne\IMG_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ärjenooda tegevuste aruanne\IMG_51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3037" cy="3218300"/>
                    </a:xfrm>
                    <a:prstGeom prst="rect">
                      <a:avLst/>
                    </a:prstGeom>
                    <a:noFill/>
                    <a:ln>
                      <a:noFill/>
                    </a:ln>
                  </pic:spPr>
                </pic:pic>
              </a:graphicData>
            </a:graphic>
          </wp:inline>
        </w:drawing>
      </w:r>
    </w:p>
    <w:p w14:paraId="3C2D3478" w14:textId="77777777" w:rsidR="003D63EB" w:rsidRDefault="003D63EB" w:rsidP="003D63EB">
      <w:pPr>
        <w:jc w:val="center"/>
        <w:rPr>
          <w:rFonts w:ascii="Times New Roman" w:hAnsi="Times New Roman" w:cs="Times New Roman"/>
          <w:sz w:val="20"/>
          <w:szCs w:val="20"/>
        </w:rPr>
      </w:pPr>
      <w:r w:rsidRPr="00995176">
        <w:rPr>
          <w:rFonts w:ascii="Times New Roman" w:hAnsi="Times New Roman" w:cs="Times New Roman"/>
          <w:noProof/>
          <w:sz w:val="20"/>
          <w:szCs w:val="20"/>
          <w:lang w:eastAsia="et-EE"/>
        </w:rPr>
        <w:drawing>
          <wp:inline distT="0" distB="0" distL="0" distR="0" wp14:anchorId="3C2D34AA" wp14:editId="3C2D34AB">
            <wp:extent cx="4807073" cy="3201006"/>
            <wp:effectExtent l="0" t="0" r="0" b="0"/>
            <wp:docPr id="8" name="Picture 8" descr="E:\maikuu särjenoot\IMG_5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ikuu särjenoot\IMG_51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2789" cy="3211471"/>
                    </a:xfrm>
                    <a:prstGeom prst="rect">
                      <a:avLst/>
                    </a:prstGeom>
                    <a:noFill/>
                    <a:ln>
                      <a:noFill/>
                    </a:ln>
                  </pic:spPr>
                </pic:pic>
              </a:graphicData>
            </a:graphic>
          </wp:inline>
        </w:drawing>
      </w:r>
    </w:p>
    <w:p w14:paraId="3C2D3479"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Joonis</w:t>
      </w:r>
      <w:r w:rsidR="00116854">
        <w:rPr>
          <w:rFonts w:ascii="Times New Roman" w:hAnsi="Times New Roman" w:cs="Times New Roman"/>
          <w:sz w:val="20"/>
          <w:szCs w:val="20"/>
        </w:rPr>
        <w:t>1</w:t>
      </w:r>
      <w:r>
        <w:rPr>
          <w:rFonts w:ascii="Times New Roman" w:hAnsi="Times New Roman" w:cs="Times New Roman"/>
          <w:sz w:val="20"/>
          <w:szCs w:val="20"/>
        </w:rPr>
        <w:t>.  Noodapüük Peipsi põhjaotsas Remnikul mais 2018.a.</w:t>
      </w:r>
    </w:p>
    <w:p w14:paraId="3C2D347A" w14:textId="77777777" w:rsidR="003D63EB" w:rsidRDefault="003D63EB" w:rsidP="003D63EB">
      <w:pPr>
        <w:jc w:val="both"/>
        <w:rPr>
          <w:rFonts w:ascii="Times New Roman" w:hAnsi="Times New Roman" w:cs="Times New Roman"/>
          <w:sz w:val="20"/>
          <w:szCs w:val="20"/>
        </w:rPr>
      </w:pPr>
    </w:p>
    <w:p w14:paraId="3C2D347B" w14:textId="77777777" w:rsidR="003D63EB" w:rsidRDefault="008D3B2A" w:rsidP="003D63EB">
      <w:pPr>
        <w:jc w:val="both"/>
        <w:rPr>
          <w:rFonts w:ascii="Times New Roman" w:hAnsi="Times New Roman" w:cs="Times New Roman"/>
          <w:sz w:val="20"/>
          <w:szCs w:val="20"/>
        </w:rPr>
      </w:pPr>
      <w:r>
        <w:rPr>
          <w:rFonts w:ascii="Times New Roman" w:hAnsi="Times New Roman" w:cs="Times New Roman"/>
          <w:sz w:val="20"/>
          <w:szCs w:val="20"/>
        </w:rPr>
        <w:t xml:space="preserve"> 2018.a. a</w:t>
      </w:r>
      <w:r w:rsidR="003D63EB">
        <w:rPr>
          <w:rFonts w:ascii="Times New Roman" w:hAnsi="Times New Roman" w:cs="Times New Roman"/>
          <w:sz w:val="20"/>
          <w:szCs w:val="20"/>
        </w:rPr>
        <w:t>prillis algasid nootade katsetused Peipsi põhjaosas  Remniku- Vasknarva piirkonnas. Nooda liikumise paremaks jälgimiseks kasutasime lisavahenditena drooni, mis filmis ja pildistas nooda tiibade ja eriti kalakoti „käitumist“ noodaloomuse ajal e</w:t>
      </w:r>
      <w:r w:rsidR="00116854">
        <w:rPr>
          <w:rFonts w:ascii="Times New Roman" w:hAnsi="Times New Roman" w:cs="Times New Roman"/>
          <w:sz w:val="20"/>
          <w:szCs w:val="20"/>
        </w:rPr>
        <w:t>r</w:t>
      </w:r>
      <w:r w:rsidR="003D63EB">
        <w:rPr>
          <w:rFonts w:ascii="Times New Roman" w:hAnsi="Times New Roman" w:cs="Times New Roman"/>
          <w:sz w:val="20"/>
          <w:szCs w:val="20"/>
        </w:rPr>
        <w:t>inevates ilmastikutingimustes (tuulest mõjutatud hoovustes liikumine, noodapära avanemine</w:t>
      </w:r>
      <w:r w:rsidR="00116854">
        <w:rPr>
          <w:rFonts w:ascii="Times New Roman" w:hAnsi="Times New Roman" w:cs="Times New Roman"/>
          <w:sz w:val="20"/>
          <w:szCs w:val="20"/>
        </w:rPr>
        <w:t>)</w:t>
      </w:r>
      <w:r w:rsidR="003D63EB">
        <w:rPr>
          <w:rFonts w:ascii="Times New Roman" w:hAnsi="Times New Roman" w:cs="Times New Roman"/>
          <w:sz w:val="20"/>
          <w:szCs w:val="20"/>
        </w:rPr>
        <w:t>, jälgisime ka nooda tõmbekiiruse ja sellest sõltuvalt erinevate kalaliikide tabamise võimalusi. Mais, mil Peipsi veetemperatuur hakkas suurenema kasutasime hea vee läbipaistvuse juures (Peipsi vee läbipaistvus oli kevadel</w:t>
      </w:r>
      <w:r w:rsidR="00116854">
        <w:rPr>
          <w:rFonts w:ascii="Times New Roman" w:hAnsi="Times New Roman" w:cs="Times New Roman"/>
          <w:sz w:val="20"/>
          <w:szCs w:val="20"/>
        </w:rPr>
        <w:t xml:space="preserve"> ülihea</w:t>
      </w:r>
      <w:r w:rsidR="003D63EB">
        <w:rPr>
          <w:rFonts w:ascii="Times New Roman" w:hAnsi="Times New Roman" w:cs="Times New Roman"/>
          <w:sz w:val="20"/>
          <w:szCs w:val="20"/>
        </w:rPr>
        <w:t xml:space="preserve"> kuni 3 m) omakonstrueeritud veealust kaamerat.</w:t>
      </w:r>
      <w:r w:rsidR="00CC26D3">
        <w:rPr>
          <w:rFonts w:ascii="Times New Roman" w:hAnsi="Times New Roman" w:cs="Times New Roman"/>
          <w:sz w:val="20"/>
          <w:szCs w:val="20"/>
        </w:rPr>
        <w:t xml:space="preserve"> Mainime siinkohal, et Peipsil on piiriveekoguna drooni kasutamine  piiratud praegu ja tulevikus, sest seda piiravad seadused. </w:t>
      </w:r>
    </w:p>
    <w:p w14:paraId="3C2D347C" w14:textId="77777777" w:rsidR="003D63EB" w:rsidRDefault="003D63EB" w:rsidP="003D63EB">
      <w:pPr>
        <w:jc w:val="both"/>
        <w:rPr>
          <w:rFonts w:ascii="Times New Roman" w:hAnsi="Times New Roman" w:cs="Times New Roman"/>
          <w:sz w:val="20"/>
          <w:szCs w:val="20"/>
        </w:rPr>
      </w:pPr>
      <w:r w:rsidRPr="00550771">
        <w:rPr>
          <w:rFonts w:ascii="Times New Roman" w:hAnsi="Times New Roman" w:cs="Times New Roman"/>
          <w:noProof/>
          <w:sz w:val="20"/>
          <w:szCs w:val="20"/>
          <w:lang w:eastAsia="et-EE"/>
        </w:rPr>
        <w:drawing>
          <wp:inline distT="0" distB="0" distL="0" distR="0" wp14:anchorId="3C2D34AC" wp14:editId="3C2D34AD">
            <wp:extent cx="5760720" cy="3836035"/>
            <wp:effectExtent l="0" t="0" r="0" b="0"/>
            <wp:docPr id="6" name="Picture 6" descr="E:\särjenooda tegevuste aruanne\IMG_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ärjenooda tegevuste aruanne\IMG_51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6035"/>
                    </a:xfrm>
                    <a:prstGeom prst="rect">
                      <a:avLst/>
                    </a:prstGeom>
                    <a:noFill/>
                    <a:ln>
                      <a:noFill/>
                    </a:ln>
                  </pic:spPr>
                </pic:pic>
              </a:graphicData>
            </a:graphic>
          </wp:inline>
        </w:drawing>
      </w:r>
    </w:p>
    <w:p w14:paraId="3C2D347D" w14:textId="77777777" w:rsidR="003D63EB" w:rsidRDefault="003D63EB" w:rsidP="003D63EB">
      <w:pPr>
        <w:jc w:val="center"/>
        <w:rPr>
          <w:rFonts w:ascii="Times New Roman" w:hAnsi="Times New Roman" w:cs="Times New Roman"/>
          <w:sz w:val="20"/>
          <w:szCs w:val="20"/>
        </w:rPr>
      </w:pPr>
      <w:r>
        <w:rPr>
          <w:rFonts w:ascii="Times New Roman" w:hAnsi="Times New Roman" w:cs="Times New Roman"/>
          <w:noProof/>
          <w:sz w:val="20"/>
          <w:szCs w:val="20"/>
          <w:lang w:eastAsia="et-EE"/>
        </w:rPr>
        <w:t xml:space="preserve">      </w:t>
      </w:r>
      <w:r w:rsidRPr="00995176">
        <w:rPr>
          <w:rFonts w:ascii="Times New Roman" w:hAnsi="Times New Roman" w:cs="Times New Roman"/>
          <w:noProof/>
          <w:sz w:val="20"/>
          <w:szCs w:val="20"/>
          <w:lang w:eastAsia="et-EE"/>
        </w:rPr>
        <w:drawing>
          <wp:inline distT="0" distB="0" distL="0" distR="0" wp14:anchorId="3C2D34AE" wp14:editId="3C2D34AF">
            <wp:extent cx="3043451" cy="1732235"/>
            <wp:effectExtent l="0" t="0" r="5080" b="1905"/>
            <wp:docPr id="9" name="Picture 9" descr="E:\maikuu särjenoot\IMG_51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ikuu särjenoot\IMG_5158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3724" cy="1760849"/>
                    </a:xfrm>
                    <a:prstGeom prst="rect">
                      <a:avLst/>
                    </a:prstGeom>
                    <a:noFill/>
                    <a:ln>
                      <a:noFill/>
                    </a:ln>
                  </pic:spPr>
                </pic:pic>
              </a:graphicData>
            </a:graphic>
          </wp:inline>
        </w:drawing>
      </w:r>
      <w:r>
        <w:rPr>
          <w:rFonts w:ascii="Times New Roman" w:hAnsi="Times New Roman" w:cs="Times New Roman"/>
          <w:noProof/>
          <w:sz w:val="20"/>
          <w:szCs w:val="20"/>
          <w:lang w:eastAsia="et-EE"/>
        </w:rPr>
        <w:t xml:space="preserve">     </w:t>
      </w:r>
      <w:r w:rsidRPr="00550771">
        <w:rPr>
          <w:rFonts w:ascii="Times New Roman" w:hAnsi="Times New Roman" w:cs="Times New Roman"/>
          <w:noProof/>
          <w:sz w:val="20"/>
          <w:szCs w:val="20"/>
          <w:lang w:eastAsia="et-EE"/>
        </w:rPr>
        <w:drawing>
          <wp:inline distT="0" distB="0" distL="0" distR="0" wp14:anchorId="3C2D34B0" wp14:editId="3C2D34B1">
            <wp:extent cx="1956073" cy="1743719"/>
            <wp:effectExtent l="0" t="0" r="6350" b="8890"/>
            <wp:docPr id="7" name="Picture 7" descr="E:\maikuu särjenoot\IMG_56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ikuu särjenoot\IMG_5660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2845" cy="1803242"/>
                    </a:xfrm>
                    <a:prstGeom prst="rect">
                      <a:avLst/>
                    </a:prstGeom>
                    <a:noFill/>
                    <a:ln>
                      <a:noFill/>
                    </a:ln>
                  </pic:spPr>
                </pic:pic>
              </a:graphicData>
            </a:graphic>
          </wp:inline>
        </w:drawing>
      </w:r>
    </w:p>
    <w:p w14:paraId="3C2D347E"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Joonis</w:t>
      </w:r>
      <w:r w:rsidR="00116854">
        <w:rPr>
          <w:rFonts w:ascii="Times New Roman" w:hAnsi="Times New Roman" w:cs="Times New Roman"/>
          <w:sz w:val="20"/>
          <w:szCs w:val="20"/>
        </w:rPr>
        <w:t xml:space="preserve"> 2</w:t>
      </w:r>
      <w:r>
        <w:rPr>
          <w:rFonts w:ascii="Times New Roman" w:hAnsi="Times New Roman" w:cs="Times New Roman"/>
          <w:sz w:val="20"/>
          <w:szCs w:val="20"/>
        </w:rPr>
        <w:t>.   Noodapüügil kasutasime ’abimeestena’ drooni ja veealust kaamerat.</w:t>
      </w:r>
      <w:r w:rsidRPr="00D970DC">
        <w:rPr>
          <w:rFonts w:ascii="Times New Roman" w:hAnsi="Times New Roman" w:cs="Times New Roman"/>
          <w:noProof/>
          <w:sz w:val="20"/>
          <w:szCs w:val="20"/>
          <w:lang w:eastAsia="et-EE"/>
        </w:rPr>
        <w:t xml:space="preserve"> </w:t>
      </w:r>
    </w:p>
    <w:p w14:paraId="3C2D347F" w14:textId="77777777" w:rsidR="003D63EB" w:rsidRDefault="003D63EB" w:rsidP="003D63EB">
      <w:pPr>
        <w:jc w:val="both"/>
        <w:rPr>
          <w:rFonts w:ascii="Times New Roman" w:hAnsi="Times New Roman" w:cs="Times New Roman"/>
          <w:sz w:val="20"/>
          <w:szCs w:val="20"/>
        </w:rPr>
      </w:pPr>
    </w:p>
    <w:p w14:paraId="3C2D3480" w14:textId="77777777" w:rsidR="003D63EB" w:rsidRDefault="00CC26D3" w:rsidP="003D63EB">
      <w:pPr>
        <w:jc w:val="both"/>
        <w:rPr>
          <w:rFonts w:ascii="Times New Roman" w:hAnsi="Times New Roman" w:cs="Times New Roman"/>
          <w:sz w:val="20"/>
          <w:szCs w:val="20"/>
        </w:rPr>
      </w:pPr>
      <w:r>
        <w:rPr>
          <w:rFonts w:ascii="Times New Roman" w:hAnsi="Times New Roman" w:cs="Times New Roman"/>
          <w:sz w:val="20"/>
          <w:szCs w:val="20"/>
        </w:rPr>
        <w:t>Veealuse kaamera kasutamist soodustas vee väga hea läbipaistvus kevadel. Suve edenedes väheneb järves vee läbipaistvus oluliselt ja efekt kaob.</w:t>
      </w:r>
      <w:r w:rsidR="003D63EB">
        <w:rPr>
          <w:rFonts w:ascii="Times New Roman" w:hAnsi="Times New Roman" w:cs="Times New Roman"/>
          <w:sz w:val="20"/>
          <w:szCs w:val="20"/>
        </w:rPr>
        <w:t xml:space="preserve"> Seadeldise põhikomponent on sõiduauto tagurdamiskaamera andur, mis on veekindel, mida saab spinninguridvaga viia vee erinevatesse kihtidesse ja seal avanevat vaadet on võimalik kuvada arvutisse. Nende abivahendite abil saime ettekujutuse kuidas liiguvad nooda tiiva raskused järve põhjal ja milliseid muudatusi on vaja ette võtta püüdvuse parandamiseks. Nooda katsepüükidel selgus, et tugevamas veevoolus kandub noodapära põhiteljest kõrvale, samuti ei toimi noodatiiva raskused alati piisavalt ja lubavad üles kerkides saagil osaliselt püünisest välja pääseda. Kõiki neid asjaolusid arvestati ka edaspidi püünise ja püügitehnika parendamisel.</w:t>
      </w:r>
    </w:p>
    <w:p w14:paraId="3C2D3481" w14:textId="77777777" w:rsidR="003D63EB" w:rsidRDefault="003D63EB" w:rsidP="003D63EB">
      <w:pPr>
        <w:jc w:val="both"/>
        <w:rPr>
          <w:rFonts w:ascii="Times New Roman" w:hAnsi="Times New Roman" w:cs="Times New Roman"/>
          <w:sz w:val="20"/>
          <w:szCs w:val="20"/>
        </w:rPr>
      </w:pPr>
    </w:p>
    <w:p w14:paraId="3C2D3482" w14:textId="77777777" w:rsidR="003D63EB" w:rsidRDefault="003D63EB" w:rsidP="003D63E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F74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F7498">
        <w:rPr>
          <w:rFonts w:ascii="Times New Roman" w:hAnsi="Times New Roman" w:cs="Times New Roman"/>
          <w:noProof/>
          <w:sz w:val="20"/>
          <w:szCs w:val="20"/>
          <w:lang w:eastAsia="et-EE"/>
        </w:rPr>
        <w:drawing>
          <wp:inline distT="0" distB="0" distL="0" distR="0" wp14:anchorId="3C2D34B2" wp14:editId="3C2D34B3">
            <wp:extent cx="5760720" cy="3240855"/>
            <wp:effectExtent l="0" t="0" r="0" b="0"/>
            <wp:docPr id="4" name="Picture 4" descr="E:\särjenooda tegevuste aruanne\DJI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ärjenooda tegevuste aruanne\DJI_00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40855"/>
                    </a:xfrm>
                    <a:prstGeom prst="rect">
                      <a:avLst/>
                    </a:prstGeom>
                    <a:noFill/>
                    <a:ln>
                      <a:noFill/>
                    </a:ln>
                  </pic:spPr>
                </pic:pic>
              </a:graphicData>
            </a:graphic>
          </wp:inline>
        </w:drawing>
      </w:r>
    </w:p>
    <w:p w14:paraId="3C2D3483" w14:textId="77777777" w:rsidR="003D63EB" w:rsidRDefault="003D63EB" w:rsidP="003D63E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C2D3484" w14:textId="77777777" w:rsidR="003D63EB" w:rsidRPr="00D970DC" w:rsidRDefault="003D63EB" w:rsidP="003D63EB">
      <w:pPr>
        <w:jc w:val="both"/>
        <w:rPr>
          <w:rFonts w:ascii="Times New Roman" w:hAnsi="Times New Roman" w:cs="Times New Roman"/>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s Joonis</w:t>
      </w:r>
    </w:p>
    <w:p w14:paraId="3C2D3485"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Joonis</w:t>
      </w:r>
      <w:r w:rsidR="00116854">
        <w:rPr>
          <w:rFonts w:ascii="Times New Roman" w:hAnsi="Times New Roman" w:cs="Times New Roman"/>
          <w:sz w:val="20"/>
          <w:szCs w:val="20"/>
        </w:rPr>
        <w:t xml:space="preserve"> 3</w:t>
      </w:r>
      <w:r>
        <w:rPr>
          <w:rFonts w:ascii="Times New Roman" w:hAnsi="Times New Roman" w:cs="Times New Roman"/>
          <w:sz w:val="20"/>
          <w:szCs w:val="20"/>
        </w:rPr>
        <w:t>.  Särjenooda kalakott,  drooni foto, võte 25 m kõrguselt.</w:t>
      </w:r>
    </w:p>
    <w:p w14:paraId="3C2D3486" w14:textId="77777777" w:rsidR="003D63EB" w:rsidRDefault="003D63EB" w:rsidP="003D63EB">
      <w:pPr>
        <w:jc w:val="both"/>
        <w:rPr>
          <w:rFonts w:ascii="Times New Roman" w:hAnsi="Times New Roman" w:cs="Times New Roman"/>
          <w:sz w:val="20"/>
          <w:szCs w:val="20"/>
        </w:rPr>
      </w:pPr>
    </w:p>
    <w:p w14:paraId="3C2D3487"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Projekti kaugem eesmärk o</w:t>
      </w:r>
      <w:r w:rsidR="008D3B2A">
        <w:rPr>
          <w:rFonts w:ascii="Times New Roman" w:hAnsi="Times New Roman" w:cs="Times New Roman"/>
          <w:sz w:val="20"/>
          <w:szCs w:val="20"/>
        </w:rPr>
        <w:t>li</w:t>
      </w:r>
      <w:r>
        <w:rPr>
          <w:rFonts w:ascii="Times New Roman" w:hAnsi="Times New Roman" w:cs="Times New Roman"/>
          <w:sz w:val="20"/>
          <w:szCs w:val="20"/>
        </w:rPr>
        <w:t xml:space="preserve"> tuua särjenoot uue püünisena teiste praegu Peipsil kasutatavate kalapüügivahendite kõrvale. Hetkel toimuvad katsepüügid Keskkonnaministeeriumi kalavarude osakonna eripüügiloaga, sest särjenoot ei ole kalapüügieeskirja subjekt. Liikumaks selle poole, et tulevikus selle noodaga järvel kala püüda, toimusid juunis kohtumised Vene Föderatsiooni Riikliku Jõe- ja Järvekalanduse Teadusliku Uurimise Instituudi Pihkva osakonna direktori ja juhtivate teadlastega. Peipsi-Pihkva järvel piiriveekoguna toimub kalapüük ja selle regulatsioon kokkulepete alusel ja igasugused muutused ja uuendused eeldavad vastastikust mõistmist ja kokkuleppeid. Diskusioon oli konstruktiivne, vastaspoolele huvipakkuv ja otsest vastuseisu kaldavööndis toimuvale noodapüügile ei olnud. Eelneva kokkuleppe alusel käisime ka Pihkva järve äärses kalapüügifirmas, kus varasematel aegadel tegeleti särje noodapüügiga ja järves olid selleks kindlad noodatõmbealad. Vene poolel kasutatavad noodad on lühemate tiibadega, kergemad ja nendega püütakse võrreldes meie projektis kasutatavate nootadega väiksematelt alustelt. Viimastel aastatel valitsevas turusituatsioonis ei ole noodapüüki peaaegu tehtud ja sarnane on olukord ka meie poolel. Koostöö teadlaste tasemel info jagamisel jätkub tulevikus.</w:t>
      </w:r>
    </w:p>
    <w:p w14:paraId="3C2D3488"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Suveperioodil toimus kevadistel katsepüükidel ilmnenud vajakajäämiste kõrvaldamine ja püügid katsepüügid jätku</w:t>
      </w:r>
      <w:r w:rsidR="00CC26D3">
        <w:rPr>
          <w:rFonts w:ascii="Times New Roman" w:hAnsi="Times New Roman" w:cs="Times New Roman"/>
          <w:sz w:val="20"/>
          <w:szCs w:val="20"/>
        </w:rPr>
        <w:t>sid</w:t>
      </w:r>
      <w:r>
        <w:rPr>
          <w:rFonts w:ascii="Times New Roman" w:hAnsi="Times New Roman" w:cs="Times New Roman"/>
          <w:sz w:val="20"/>
          <w:szCs w:val="20"/>
        </w:rPr>
        <w:t xml:space="preserve"> sügisel oktoobri</w:t>
      </w:r>
      <w:r w:rsidR="00CC26D3">
        <w:rPr>
          <w:rFonts w:ascii="Times New Roman" w:hAnsi="Times New Roman" w:cs="Times New Roman"/>
          <w:sz w:val="20"/>
          <w:szCs w:val="20"/>
        </w:rPr>
        <w:t xml:space="preserve"> lõpuni</w:t>
      </w:r>
      <w:r>
        <w:rPr>
          <w:rFonts w:ascii="Times New Roman" w:hAnsi="Times New Roman" w:cs="Times New Roman"/>
          <w:sz w:val="20"/>
          <w:szCs w:val="20"/>
        </w:rPr>
        <w:t xml:space="preserve">.   </w:t>
      </w:r>
    </w:p>
    <w:p w14:paraId="3C2D3489" w14:textId="77777777" w:rsidR="003D63EB" w:rsidRDefault="008D3B2A" w:rsidP="008D3B2A">
      <w:pPr>
        <w:jc w:val="both"/>
        <w:rPr>
          <w:rFonts w:ascii="Times New Roman" w:hAnsi="Times New Roman" w:cs="Times New Roman"/>
          <w:sz w:val="20"/>
          <w:szCs w:val="20"/>
        </w:rPr>
      </w:pPr>
      <w:r w:rsidRPr="008D3B2A">
        <w:rPr>
          <w:rFonts w:ascii="Times New Roman" w:hAnsi="Times New Roman" w:cs="Times New Roman"/>
          <w:b/>
          <w:sz w:val="20"/>
          <w:szCs w:val="20"/>
        </w:rPr>
        <w:t xml:space="preserve">Katsepüükide teine etapp, muudatused särjenooda </w:t>
      </w:r>
      <w:r w:rsidR="00335B54">
        <w:rPr>
          <w:rFonts w:ascii="Times New Roman" w:hAnsi="Times New Roman" w:cs="Times New Roman"/>
          <w:b/>
          <w:sz w:val="20"/>
          <w:szCs w:val="20"/>
        </w:rPr>
        <w:t>tiiva pikkuses</w:t>
      </w:r>
    </w:p>
    <w:p w14:paraId="3C2D348A"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 xml:space="preserve">Oktoobris 2018 jätkusid sügisperioodi katsepüügid nootadega Peipsi järve põhjaosas, kus püüdsid osaühingu Peipus kalurid kahetiivalise noodaga Alajõe ja Remniku piirkonnas ning järve lõunaosas, kus toimusid püügid osaühingu Tüürpoord kalameeste osavõtul. Siin oli kasutusel ühetiivaline noot. Püügipäevade koguarvuks kujunes nagu ka planeeritud püügikorralduse esimeses etapis määratud kaheksa, </w:t>
      </w:r>
      <w:r w:rsidR="008D3B2A">
        <w:rPr>
          <w:rFonts w:ascii="Times New Roman" w:hAnsi="Times New Roman" w:cs="Times New Roman"/>
          <w:sz w:val="20"/>
          <w:szCs w:val="20"/>
        </w:rPr>
        <w:t>mõlemas</w:t>
      </w:r>
      <w:r>
        <w:rPr>
          <w:rFonts w:ascii="Times New Roman" w:hAnsi="Times New Roman" w:cs="Times New Roman"/>
          <w:sz w:val="20"/>
          <w:szCs w:val="20"/>
        </w:rPr>
        <w:t>järve geograafilises piirkonnas püüti võrdselt neljal päeval. Valmistavate nootade  tehnilised joonised on esitatud alljärgnevalt.</w:t>
      </w:r>
      <w:r w:rsidR="00CC26D3">
        <w:rPr>
          <w:rFonts w:ascii="Times New Roman" w:hAnsi="Times New Roman" w:cs="Times New Roman"/>
          <w:sz w:val="20"/>
          <w:szCs w:val="20"/>
        </w:rPr>
        <w:t xml:space="preserve"> </w:t>
      </w:r>
      <w:r>
        <w:rPr>
          <w:rFonts w:ascii="Times New Roman" w:hAnsi="Times New Roman" w:cs="Times New Roman"/>
          <w:sz w:val="20"/>
          <w:szCs w:val="20"/>
        </w:rPr>
        <w:t>Hooaja jooksul toimunud katsepüükidel, samuti konsulteerides Venemaa püügifirmadega ilmnes, et püügiefektiivsuse tõstmiseks tuleb teha mõlemal noodal muudatusi. Katsepüügil on oluline tõsta püünise liikumisel veekihis kiirust, mille saavutamiseks suurendasime nooda pära ja ka nooda tiibade lõpposas enne kalakotti silmasuurust 24 millimeetrilt 30 millimeetrini. Kalakoti silmasuurus oli katsepüügil 18 ja 20 mm. Võimalik, et ka siin tuleb edaspidi kasutusele võtta veelgi suurem ( kuni 30 mm) silmasuurus. Veetakistuse mõju vähendamiseks muudeti ja katsetati erinevaid ujukeid ning nende asetust noodatiivas. Suurendati raskust noodatiiva alumises köies, et vähendada selle üleskerkimist ja takistada kalade väljapääsu püünisest.</w:t>
      </w:r>
    </w:p>
    <w:p w14:paraId="3C2D348B" w14:textId="77777777" w:rsidR="003D63EB" w:rsidRDefault="003D63EB" w:rsidP="003D63EB">
      <w:pPr>
        <w:jc w:val="both"/>
        <w:rPr>
          <w:rFonts w:ascii="Times New Roman" w:hAnsi="Times New Roman" w:cs="Times New Roman"/>
          <w:sz w:val="20"/>
          <w:szCs w:val="20"/>
        </w:rPr>
      </w:pPr>
      <w:r w:rsidRPr="00DE620C">
        <w:rPr>
          <w:rFonts w:ascii="Times New Roman" w:hAnsi="Times New Roman" w:cs="Times New Roman"/>
          <w:noProof/>
          <w:sz w:val="20"/>
          <w:szCs w:val="20"/>
          <w:lang w:eastAsia="et-EE"/>
        </w:rPr>
        <w:drawing>
          <wp:inline distT="0" distB="0" distL="0" distR="0" wp14:anchorId="3C2D34B4" wp14:editId="3C2D34B5">
            <wp:extent cx="5760720" cy="4319550"/>
            <wp:effectExtent l="0" t="0" r="0" b="5080"/>
            <wp:docPr id="5" name="Picture 5" descr="E:\särjenoot okt 2018\IMG_6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ärjenoot okt 2018\IMG_66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19550"/>
                    </a:xfrm>
                    <a:prstGeom prst="rect">
                      <a:avLst/>
                    </a:prstGeom>
                    <a:noFill/>
                    <a:ln>
                      <a:noFill/>
                    </a:ln>
                  </pic:spPr>
                </pic:pic>
              </a:graphicData>
            </a:graphic>
          </wp:inline>
        </w:drawing>
      </w:r>
    </w:p>
    <w:p w14:paraId="3C2D348C" w14:textId="77777777" w:rsidR="003D63EB" w:rsidRDefault="003D63EB" w:rsidP="003D63EB">
      <w:pPr>
        <w:jc w:val="both"/>
        <w:rPr>
          <w:rFonts w:ascii="Times New Roman" w:hAnsi="Times New Roman" w:cs="Times New Roman"/>
          <w:sz w:val="20"/>
          <w:szCs w:val="20"/>
        </w:rPr>
      </w:pPr>
      <w:r w:rsidRPr="00803723">
        <w:rPr>
          <w:rFonts w:ascii="Times New Roman" w:hAnsi="Times New Roman" w:cs="Times New Roman"/>
          <w:noProof/>
          <w:sz w:val="20"/>
          <w:szCs w:val="20"/>
          <w:lang w:eastAsia="et-EE"/>
        </w:rPr>
        <w:drawing>
          <wp:inline distT="0" distB="0" distL="0" distR="0" wp14:anchorId="3C2D34B6" wp14:editId="3C2D34B7">
            <wp:extent cx="5760720" cy="3836040"/>
            <wp:effectExtent l="0" t="0" r="0" b="0"/>
            <wp:docPr id="12" name="Picture 12" descr="E:\särjenoot okt 2018\IMG_6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ärjenoot okt 2018\IMG_66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36040"/>
                    </a:xfrm>
                    <a:prstGeom prst="rect">
                      <a:avLst/>
                    </a:prstGeom>
                    <a:noFill/>
                    <a:ln>
                      <a:noFill/>
                    </a:ln>
                  </pic:spPr>
                </pic:pic>
              </a:graphicData>
            </a:graphic>
          </wp:inline>
        </w:drawing>
      </w:r>
    </w:p>
    <w:p w14:paraId="3C2D348D" w14:textId="77777777" w:rsidR="003D63EB" w:rsidRDefault="003D63EB" w:rsidP="003D63EB">
      <w:pPr>
        <w:jc w:val="both"/>
        <w:rPr>
          <w:rFonts w:ascii="Times New Roman" w:hAnsi="Times New Roman" w:cs="Times New Roman"/>
          <w:sz w:val="20"/>
          <w:szCs w:val="20"/>
        </w:rPr>
      </w:pPr>
    </w:p>
    <w:p w14:paraId="3C2D348E"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Fotod 1 ja 2. Ühetiivalise särjenoodaga katsepüük Peipsi lõunaosas Varnja ja Kolkja piirkonnas</w:t>
      </w:r>
      <w:r w:rsidR="00834937">
        <w:rPr>
          <w:rFonts w:ascii="Times New Roman" w:hAnsi="Times New Roman" w:cs="Times New Roman"/>
          <w:sz w:val="20"/>
          <w:szCs w:val="20"/>
        </w:rPr>
        <w:t>.</w:t>
      </w:r>
    </w:p>
    <w:p w14:paraId="3C2D348F"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Püügil katsetasime ka erinevaid tiivapikkuseid. Ilmnes, et nootade tiivapikkuse suurendamine ei anna oluliselt suuremat saaki, kuid annab kaladele samas püügil hoopis võimaluse püünisest või püügialalt lahkuda. Nii kahetiivalise kui ka ühetiivalise särjenooda ümberehitusel muutsime nooda kõrgust madalamaks 1-1,5 m võrra, misläbi püünis muutus kergemini kasutatavaks. Madalama noodaga saab kasutada väiksemaid ning kergemaid ( ka väiksema süvisega) aluseid, eriti kaldale lähemas piirkonnas, madalamas vees. Ühetiivalise nooda kalakoti ümberehitusel oli eeskujuks tavalise mõrra pära, mis püsib vees kogu aeg avatud asendis. Selle  avatud asendi fikseerimiseks paigaldati vette veel kaks lisaankrut.</w:t>
      </w:r>
      <w:r w:rsidR="00812AD7">
        <w:rPr>
          <w:rFonts w:ascii="Times New Roman" w:hAnsi="Times New Roman" w:cs="Times New Roman"/>
          <w:sz w:val="20"/>
          <w:szCs w:val="20"/>
        </w:rPr>
        <w:t xml:space="preserve"> Eelnimetatud muudatused nooda ehituses andsid efekti tõmbekiiruses, vähenes veetakistus ja saagis ilmus kalde hulka ka koha , keda väiksema kiirusega püüdes  kiirusega püüdes ei tabata.</w:t>
      </w:r>
    </w:p>
    <w:p w14:paraId="3C2D3490"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Koostöös nelja projekti kaasatud Peipsi kalapüügifirma kaluritega, kes püüavad särge kevadel ka nakkevõrkudega ilmnes selle tüübiliste püünistega püüdes, et sellel aastal hoidus kala tavapärasest erinevalt sügavamale, jahedasse vette, kus tema kätte saamine nootadega on tunduvalt raskendatud. Nendest operatiivandmetest lähtuvalt ei olnud otstarbekas varakevadine nootadega püük ja</w:t>
      </w:r>
      <w:r w:rsidRPr="00963E86">
        <w:rPr>
          <w:rFonts w:ascii="Times New Roman" w:hAnsi="Times New Roman" w:cs="Times New Roman"/>
          <w:sz w:val="20"/>
          <w:szCs w:val="20"/>
        </w:rPr>
        <w:t xml:space="preserve"> </w:t>
      </w:r>
      <w:r>
        <w:rPr>
          <w:rFonts w:ascii="Times New Roman" w:hAnsi="Times New Roman" w:cs="Times New Roman"/>
          <w:sz w:val="20"/>
          <w:szCs w:val="20"/>
        </w:rPr>
        <w:t>2019.a. alustati katsepüüke hiljem. Kokku toimu</w:t>
      </w:r>
      <w:r w:rsidR="00CC26D3">
        <w:rPr>
          <w:rFonts w:ascii="Times New Roman" w:hAnsi="Times New Roman" w:cs="Times New Roman"/>
          <w:sz w:val="20"/>
          <w:szCs w:val="20"/>
        </w:rPr>
        <w:t>s</w:t>
      </w:r>
      <w:r>
        <w:rPr>
          <w:rFonts w:ascii="Times New Roman" w:hAnsi="Times New Roman" w:cs="Times New Roman"/>
          <w:sz w:val="20"/>
          <w:szCs w:val="20"/>
        </w:rPr>
        <w:t xml:space="preserve"> vastavalt plaanile  kevadel ja suvel neljas järve piirkonnas (Peipsi põhja-, kesk- ja lõunaosas ning Lämmijärvel Mehikoorma regioonis) 16 püügipäeval noodapüük, mille alusel sügiseks selgub parima konstruktsiooniga särjenoot.</w:t>
      </w:r>
    </w:p>
    <w:p w14:paraId="3C2D3491" w14:textId="77777777" w:rsidR="00CC26D3" w:rsidRDefault="00CC26D3" w:rsidP="003D63EB">
      <w:pPr>
        <w:jc w:val="both"/>
        <w:rPr>
          <w:rFonts w:ascii="Times New Roman" w:hAnsi="Times New Roman" w:cs="Times New Roman"/>
          <w:b/>
          <w:sz w:val="20"/>
          <w:szCs w:val="20"/>
        </w:rPr>
      </w:pPr>
      <w:r w:rsidRPr="00CC26D3">
        <w:rPr>
          <w:rFonts w:ascii="Times New Roman" w:hAnsi="Times New Roman" w:cs="Times New Roman"/>
          <w:b/>
          <w:sz w:val="20"/>
          <w:szCs w:val="20"/>
        </w:rPr>
        <w:t>Võimalike noodapüügipiirkondade kaardistamise tulemused</w:t>
      </w:r>
    </w:p>
    <w:p w14:paraId="3C2D3492" w14:textId="77777777" w:rsidR="00CC26D3" w:rsidRDefault="003D2725" w:rsidP="003D63EB">
      <w:pPr>
        <w:jc w:val="both"/>
        <w:rPr>
          <w:rFonts w:ascii="Times New Roman" w:hAnsi="Times New Roman" w:cs="Times New Roman"/>
          <w:sz w:val="20"/>
          <w:szCs w:val="20"/>
        </w:rPr>
      </w:pPr>
      <w:r>
        <w:rPr>
          <w:rFonts w:ascii="Times New Roman" w:hAnsi="Times New Roman" w:cs="Times New Roman"/>
          <w:sz w:val="20"/>
          <w:szCs w:val="20"/>
        </w:rPr>
        <w:t>Projektis kavandatud nelja püügipiirkonnas kontrolliti</w:t>
      </w:r>
      <w:r w:rsidR="004D6C5D">
        <w:rPr>
          <w:rFonts w:ascii="Times New Roman" w:hAnsi="Times New Roman" w:cs="Times New Roman"/>
          <w:sz w:val="20"/>
          <w:szCs w:val="20"/>
        </w:rPr>
        <w:t xml:space="preserve"> kilomeetrises kaldavööndis</w:t>
      </w:r>
      <w:r>
        <w:rPr>
          <w:rFonts w:ascii="Times New Roman" w:hAnsi="Times New Roman" w:cs="Times New Roman"/>
          <w:sz w:val="20"/>
          <w:szCs w:val="20"/>
        </w:rPr>
        <w:t xml:space="preserve"> veekogu põhja sobivust noodapüügiks. Selleks kasutasime mutnikupüügi veoköit, mida veeti kahe laeva vahel. Eeldades, et kui köis liigub vabalt põhjal, siis on suur tõenäosus ka noodaga seal püüda (muidugi mitte alati). Vastasel juhul piirkonnas püüda ei saa. Erinevalt oodatust on Peipsi keskosas noodapüügiks sobivaid kaldalasid</w:t>
      </w:r>
      <w:r w:rsidR="004D6C5D">
        <w:rPr>
          <w:rFonts w:ascii="Times New Roman" w:hAnsi="Times New Roman" w:cs="Times New Roman"/>
          <w:sz w:val="20"/>
          <w:szCs w:val="20"/>
        </w:rPr>
        <w:t xml:space="preserve"> vähe. Tasase põhjaprofiiliga alasid on siin vaid Kullavere jõest põhja pool. Lõuna suunas on pidev kividega palistatud piirkond kuni Sääritsa ja Sassukvereni. Peipsi põhjaosas sobivad Remniku- Vasknarva piirkond ja Narva jõest kagusse jääv Eestile kuuluv veeala. Kõige sobivamad on särje noodaga püügiks Meerapalu rand Pedaspea lahest ida-kagus. Üksikud sobivad lõigud asuvad ka Pedaspea lahes </w:t>
      </w:r>
      <w:r w:rsidR="00C832C0">
        <w:rPr>
          <w:rFonts w:ascii="Times New Roman" w:hAnsi="Times New Roman" w:cs="Times New Roman"/>
          <w:sz w:val="20"/>
          <w:szCs w:val="20"/>
        </w:rPr>
        <w:t>Kalli</w:t>
      </w:r>
      <w:r w:rsidR="004D6C5D">
        <w:rPr>
          <w:rFonts w:ascii="Times New Roman" w:hAnsi="Times New Roman" w:cs="Times New Roman"/>
          <w:sz w:val="20"/>
          <w:szCs w:val="20"/>
        </w:rPr>
        <w:t xml:space="preserve"> jõe suudme juures. Lämmijärves on üksikuid sobivaid alasid Jõepera lahest põhja suunas ja Liisnina neeme juures. Lämmijärves tuleb püügil rohkem arvestada hoovuste ja tuule suunaga. Kõik need sobivad piirkonnad on kaardistatud GPS seadmetega, et tulevikus vajadusel seal särjepüüki teostada.</w:t>
      </w:r>
    </w:p>
    <w:p w14:paraId="3C2D3493" w14:textId="77777777" w:rsidR="00A9123A" w:rsidRDefault="00A9123A" w:rsidP="003D63EB">
      <w:pPr>
        <w:jc w:val="both"/>
        <w:rPr>
          <w:rFonts w:ascii="Times New Roman" w:hAnsi="Times New Roman" w:cs="Times New Roman"/>
          <w:b/>
          <w:sz w:val="20"/>
          <w:szCs w:val="20"/>
        </w:rPr>
      </w:pPr>
      <w:r w:rsidRPr="00A9123A">
        <w:rPr>
          <w:rFonts w:ascii="Times New Roman" w:hAnsi="Times New Roman" w:cs="Times New Roman"/>
          <w:b/>
          <w:sz w:val="20"/>
          <w:szCs w:val="20"/>
        </w:rPr>
        <w:t>Hinnang  projekti tegevustele, noodapüügi positiivsed ja negatiivsed küljed</w:t>
      </w:r>
    </w:p>
    <w:p w14:paraId="3C2D3494" w14:textId="77777777" w:rsidR="00A9123A" w:rsidRDefault="00A9123A" w:rsidP="003D63EB">
      <w:pPr>
        <w:jc w:val="both"/>
        <w:rPr>
          <w:rFonts w:ascii="Times New Roman" w:hAnsi="Times New Roman" w:cs="Times New Roman"/>
          <w:sz w:val="20"/>
          <w:szCs w:val="20"/>
        </w:rPr>
      </w:pPr>
      <w:bookmarkStart w:id="0" w:name="_GoBack"/>
      <w:bookmarkEnd w:id="0"/>
      <w:r w:rsidRPr="00A9123A">
        <w:rPr>
          <w:rFonts w:ascii="Times New Roman" w:hAnsi="Times New Roman" w:cs="Times New Roman"/>
          <w:b/>
          <w:sz w:val="20"/>
          <w:szCs w:val="20"/>
        </w:rPr>
        <w:t>Projektis töötanud inimeste hinnangul on tegevusi</w:t>
      </w:r>
      <w:r w:rsidR="00C832C0">
        <w:rPr>
          <w:rFonts w:ascii="Times New Roman" w:hAnsi="Times New Roman" w:cs="Times New Roman"/>
          <w:b/>
          <w:sz w:val="20"/>
          <w:szCs w:val="20"/>
        </w:rPr>
        <w:t xml:space="preserve"> ja tulemusi</w:t>
      </w:r>
      <w:r w:rsidRPr="00A9123A">
        <w:rPr>
          <w:rFonts w:ascii="Times New Roman" w:hAnsi="Times New Roman" w:cs="Times New Roman"/>
          <w:b/>
          <w:sz w:val="20"/>
          <w:szCs w:val="20"/>
        </w:rPr>
        <w:t xml:space="preserve"> võimalik hinnata rahuldavaks.</w:t>
      </w:r>
      <w:r>
        <w:rPr>
          <w:rFonts w:ascii="Times New Roman" w:hAnsi="Times New Roman" w:cs="Times New Roman"/>
          <w:sz w:val="20"/>
          <w:szCs w:val="20"/>
        </w:rPr>
        <w:t xml:space="preserve"> Positiivseteks asjaoludeks tuleb lugeda noodapüügiks sobivate piirkondade fikseerimi</w:t>
      </w:r>
      <w:r w:rsidR="004124BD">
        <w:rPr>
          <w:rFonts w:ascii="Times New Roman" w:hAnsi="Times New Roman" w:cs="Times New Roman"/>
          <w:sz w:val="20"/>
          <w:szCs w:val="20"/>
        </w:rPr>
        <w:t>st</w:t>
      </w:r>
      <w:r>
        <w:rPr>
          <w:rFonts w:ascii="Times New Roman" w:hAnsi="Times New Roman" w:cs="Times New Roman"/>
          <w:sz w:val="20"/>
          <w:szCs w:val="20"/>
        </w:rPr>
        <w:t xml:space="preserve">. Samas olid </w:t>
      </w:r>
      <w:r w:rsidR="004124BD">
        <w:rPr>
          <w:rFonts w:ascii="Times New Roman" w:hAnsi="Times New Roman" w:cs="Times New Roman"/>
          <w:sz w:val="20"/>
          <w:szCs w:val="20"/>
        </w:rPr>
        <w:t>kala</w:t>
      </w:r>
      <w:r>
        <w:rPr>
          <w:rFonts w:ascii="Times New Roman" w:hAnsi="Times New Roman" w:cs="Times New Roman"/>
          <w:sz w:val="20"/>
          <w:szCs w:val="20"/>
        </w:rPr>
        <w:t xml:space="preserve">saagid </w:t>
      </w:r>
      <w:r w:rsidR="004124BD">
        <w:rPr>
          <w:rFonts w:ascii="Times New Roman" w:hAnsi="Times New Roman" w:cs="Times New Roman"/>
          <w:sz w:val="20"/>
          <w:szCs w:val="20"/>
        </w:rPr>
        <w:t xml:space="preserve">noodaga püüdes </w:t>
      </w:r>
      <w:r>
        <w:rPr>
          <w:rFonts w:ascii="Times New Roman" w:hAnsi="Times New Roman" w:cs="Times New Roman"/>
          <w:sz w:val="20"/>
          <w:szCs w:val="20"/>
        </w:rPr>
        <w:t xml:space="preserve">väiksemad kui nakkevõrkudega püüdes, jäädes 15-25 kg piiridesse ning on seega </w:t>
      </w:r>
      <w:r w:rsidRPr="004124BD">
        <w:rPr>
          <w:rFonts w:ascii="Times New Roman" w:hAnsi="Times New Roman" w:cs="Times New Roman"/>
          <w:b/>
          <w:sz w:val="20"/>
          <w:szCs w:val="20"/>
        </w:rPr>
        <w:t>vähem tulemuslikud nakkevõrkudega sä</w:t>
      </w:r>
      <w:r>
        <w:rPr>
          <w:rFonts w:ascii="Times New Roman" w:hAnsi="Times New Roman" w:cs="Times New Roman"/>
          <w:sz w:val="20"/>
          <w:szCs w:val="20"/>
        </w:rPr>
        <w:t>r</w:t>
      </w:r>
      <w:r w:rsidRPr="00C832C0">
        <w:rPr>
          <w:rFonts w:ascii="Times New Roman" w:hAnsi="Times New Roman" w:cs="Times New Roman"/>
          <w:b/>
          <w:sz w:val="20"/>
          <w:szCs w:val="20"/>
        </w:rPr>
        <w:t>je</w:t>
      </w:r>
      <w:r>
        <w:rPr>
          <w:rFonts w:ascii="Times New Roman" w:hAnsi="Times New Roman" w:cs="Times New Roman"/>
          <w:sz w:val="20"/>
          <w:szCs w:val="20"/>
        </w:rPr>
        <w:t xml:space="preserve"> püügist. Kahetiivaline noot püüab ühetiivalisest </w:t>
      </w:r>
      <w:r w:rsidR="00C832C0">
        <w:rPr>
          <w:rFonts w:ascii="Times New Roman" w:hAnsi="Times New Roman" w:cs="Times New Roman"/>
          <w:sz w:val="20"/>
          <w:szCs w:val="20"/>
        </w:rPr>
        <w:t xml:space="preserve"> noodast </w:t>
      </w:r>
      <w:r>
        <w:rPr>
          <w:rFonts w:ascii="Times New Roman" w:hAnsi="Times New Roman" w:cs="Times New Roman"/>
          <w:sz w:val="20"/>
          <w:szCs w:val="20"/>
        </w:rPr>
        <w:t>suurema saagi (osaliselt ka seetõttu, et läbipüütav ala on suurem). Järve</w:t>
      </w:r>
      <w:r w:rsidR="00C832C0">
        <w:rPr>
          <w:rFonts w:ascii="Times New Roman" w:hAnsi="Times New Roman" w:cs="Times New Roman"/>
          <w:sz w:val="20"/>
          <w:szCs w:val="20"/>
        </w:rPr>
        <w:t xml:space="preserve"> </w:t>
      </w:r>
      <w:r>
        <w:rPr>
          <w:rFonts w:ascii="Times New Roman" w:hAnsi="Times New Roman" w:cs="Times New Roman"/>
          <w:sz w:val="20"/>
          <w:szCs w:val="20"/>
        </w:rPr>
        <w:t>põhjaosas püüab noot lisaks särjele ka ahvenat ja rääbist. Teistest liikidest tabati veel üksikuid haugisid, lutsu ja mõnes piirkonnas alamõõdulisi siigasid</w:t>
      </w:r>
      <w:r w:rsidR="00651F74">
        <w:rPr>
          <w:rFonts w:ascii="Times New Roman" w:hAnsi="Times New Roman" w:cs="Times New Roman"/>
          <w:sz w:val="20"/>
          <w:szCs w:val="20"/>
        </w:rPr>
        <w:t>, keda tuleks püüdes vältida. Ühetiivaline noot püüab paremini Peipsi lõunaosas, kus lisaks särjele saadi ka ahvenat.</w:t>
      </w:r>
      <w:r w:rsidR="00C832C0">
        <w:rPr>
          <w:rFonts w:ascii="Times New Roman" w:hAnsi="Times New Roman" w:cs="Times New Roman"/>
          <w:sz w:val="20"/>
          <w:szCs w:val="20"/>
        </w:rPr>
        <w:t xml:space="preserve"> Erinvaid nootasid võrreldes on eelistatav kahetiivalise noodaga püük.</w:t>
      </w:r>
      <w:r w:rsidR="00335B54">
        <w:rPr>
          <w:rFonts w:ascii="Times New Roman" w:hAnsi="Times New Roman" w:cs="Times New Roman"/>
          <w:sz w:val="20"/>
          <w:szCs w:val="20"/>
        </w:rPr>
        <w:t xml:space="preserve"> </w:t>
      </w:r>
      <w:r w:rsidR="00335B54" w:rsidRPr="00335B54">
        <w:rPr>
          <w:rFonts w:ascii="Times New Roman" w:hAnsi="Times New Roman" w:cs="Times New Roman"/>
          <w:b/>
          <w:sz w:val="20"/>
          <w:szCs w:val="20"/>
        </w:rPr>
        <w:t>Kahetiivalise nooda tiiva maksimumpikkuseks on 500 m, ühetiivalisel kuni 700 m</w:t>
      </w:r>
      <w:r w:rsidR="00335B54">
        <w:rPr>
          <w:rFonts w:ascii="Times New Roman" w:hAnsi="Times New Roman" w:cs="Times New Roman"/>
          <w:b/>
          <w:sz w:val="20"/>
          <w:szCs w:val="20"/>
        </w:rPr>
        <w:t>.</w:t>
      </w:r>
      <w:r w:rsidR="00651F74">
        <w:rPr>
          <w:rFonts w:ascii="Times New Roman" w:hAnsi="Times New Roman" w:cs="Times New Roman"/>
          <w:sz w:val="20"/>
          <w:szCs w:val="20"/>
        </w:rPr>
        <w:t xml:space="preserve"> Kahehooajalise projekti puhul sattus see perioodile, mil Peipsi-Võrtsjärve vesikonnas on erakordselt madal veeseis viimase kahekümneaastase ajavahemiku jooksul. Seetõttu jäid hetkel nii mõnedki särjele kevadel kudemiseks sobivad alad katsepüükidele kättesaamatuks, sest laevadega sinna juurde ei pääsetud. Projekti planeerimisel tulnuks arvestada ka suurema arvu püügipäevadega, sest tegemist on väga suure järvega. Särje püük noodaga on siiski nakkevõrkudega püükidega võrreldes kulukam ja suuremaid ressursse vajav püügiviis. Oluline moment on ka püütavate kalaparvede liikumisteede ja käitumismustri tundmaõppimine ja jälgimine</w:t>
      </w:r>
      <w:r w:rsidR="004124BD">
        <w:rPr>
          <w:rFonts w:ascii="Times New Roman" w:hAnsi="Times New Roman" w:cs="Times New Roman"/>
          <w:sz w:val="20"/>
          <w:szCs w:val="20"/>
        </w:rPr>
        <w:t>. Praegu on see teadmine vähene ja ei luba</w:t>
      </w:r>
      <w:r w:rsidR="00C832C0">
        <w:rPr>
          <w:rFonts w:ascii="Times New Roman" w:hAnsi="Times New Roman" w:cs="Times New Roman"/>
          <w:sz w:val="20"/>
          <w:szCs w:val="20"/>
        </w:rPr>
        <w:t xml:space="preserve"> püügil</w:t>
      </w:r>
      <w:r w:rsidR="004124BD">
        <w:rPr>
          <w:rFonts w:ascii="Times New Roman" w:hAnsi="Times New Roman" w:cs="Times New Roman"/>
          <w:sz w:val="20"/>
          <w:szCs w:val="20"/>
        </w:rPr>
        <w:t xml:space="preserve"> saagikust tõsta. Võime kinnitada, et vaatamata loodetust väiksematele saakidele ei ole Peipsi kalurite innukus seda püügiviisi arendada kadunud ja kindlasti saab seda teha</w:t>
      </w:r>
      <w:r w:rsidR="00C832C0">
        <w:rPr>
          <w:rFonts w:ascii="Times New Roman" w:hAnsi="Times New Roman" w:cs="Times New Roman"/>
          <w:sz w:val="20"/>
          <w:szCs w:val="20"/>
        </w:rPr>
        <w:t xml:space="preserve"> koostöös</w:t>
      </w:r>
      <w:r w:rsidR="004124BD">
        <w:rPr>
          <w:rFonts w:ascii="Times New Roman" w:hAnsi="Times New Roman" w:cs="Times New Roman"/>
          <w:sz w:val="20"/>
          <w:szCs w:val="20"/>
        </w:rPr>
        <w:t xml:space="preserve"> tulevikus teiste uurimistööde käigus. </w:t>
      </w:r>
      <w:r w:rsidR="004124BD" w:rsidRPr="004124BD">
        <w:rPr>
          <w:rFonts w:ascii="Times New Roman" w:hAnsi="Times New Roman" w:cs="Times New Roman"/>
          <w:b/>
          <w:sz w:val="20"/>
          <w:szCs w:val="20"/>
        </w:rPr>
        <w:t>Hetketulemuste alusel ei saa aga särjepüüki noodaga Peipsi</w:t>
      </w:r>
      <w:r w:rsidR="00335B54">
        <w:rPr>
          <w:rFonts w:ascii="Times New Roman" w:hAnsi="Times New Roman" w:cs="Times New Roman"/>
          <w:b/>
          <w:sz w:val="20"/>
          <w:szCs w:val="20"/>
        </w:rPr>
        <w:t xml:space="preserve"> järve</w:t>
      </w:r>
      <w:r w:rsidR="004124BD" w:rsidRPr="004124BD">
        <w:rPr>
          <w:rFonts w:ascii="Times New Roman" w:hAnsi="Times New Roman" w:cs="Times New Roman"/>
          <w:b/>
          <w:sz w:val="20"/>
          <w:szCs w:val="20"/>
        </w:rPr>
        <w:t>l soovitada</w:t>
      </w:r>
      <w:r w:rsidR="004124BD">
        <w:rPr>
          <w:rFonts w:ascii="Times New Roman" w:hAnsi="Times New Roman" w:cs="Times New Roman"/>
          <w:sz w:val="20"/>
          <w:szCs w:val="20"/>
        </w:rPr>
        <w:t>. Oskuste ja teadmiste hulga suurenemine</w:t>
      </w:r>
      <w:r w:rsidR="00C832C0">
        <w:rPr>
          <w:rFonts w:ascii="Times New Roman" w:hAnsi="Times New Roman" w:cs="Times New Roman"/>
          <w:sz w:val="20"/>
          <w:szCs w:val="20"/>
        </w:rPr>
        <w:t xml:space="preserve"> tulevikus</w:t>
      </w:r>
      <w:r w:rsidR="004124BD">
        <w:rPr>
          <w:rFonts w:ascii="Times New Roman" w:hAnsi="Times New Roman" w:cs="Times New Roman"/>
          <w:sz w:val="20"/>
          <w:szCs w:val="20"/>
        </w:rPr>
        <w:t xml:space="preserve"> võib seda seisukoht edaspidi muut</w:t>
      </w:r>
      <w:r w:rsidR="00335B54">
        <w:rPr>
          <w:rFonts w:ascii="Times New Roman" w:hAnsi="Times New Roman" w:cs="Times New Roman"/>
          <w:sz w:val="20"/>
          <w:szCs w:val="20"/>
        </w:rPr>
        <w:t>uda</w:t>
      </w:r>
      <w:r w:rsidR="004124BD">
        <w:rPr>
          <w:rFonts w:ascii="Times New Roman" w:hAnsi="Times New Roman" w:cs="Times New Roman"/>
          <w:sz w:val="20"/>
          <w:szCs w:val="20"/>
        </w:rPr>
        <w:t>.</w:t>
      </w:r>
    </w:p>
    <w:p w14:paraId="3C2D3495" w14:textId="77777777" w:rsidR="004124BD" w:rsidRDefault="004124BD" w:rsidP="003D63EB">
      <w:pPr>
        <w:jc w:val="both"/>
        <w:rPr>
          <w:rFonts w:ascii="Times New Roman" w:hAnsi="Times New Roman" w:cs="Times New Roman"/>
          <w:sz w:val="20"/>
          <w:szCs w:val="20"/>
        </w:rPr>
      </w:pPr>
    </w:p>
    <w:p w14:paraId="3C2D3496" w14:textId="77777777" w:rsidR="003D63EB" w:rsidRDefault="004124BD" w:rsidP="003D63EB">
      <w:pPr>
        <w:rPr>
          <w:rFonts w:ascii="Times New Roman" w:hAnsi="Times New Roman" w:cs="Times New Roman"/>
          <w:sz w:val="20"/>
          <w:szCs w:val="20"/>
        </w:rPr>
      </w:pPr>
      <w:r>
        <w:rPr>
          <w:rFonts w:ascii="Times New Roman" w:hAnsi="Times New Roman" w:cs="Times New Roman"/>
          <w:sz w:val="20"/>
          <w:szCs w:val="20"/>
        </w:rPr>
        <w:t>A</w:t>
      </w:r>
      <w:r w:rsidR="003D63EB">
        <w:rPr>
          <w:rFonts w:ascii="Times New Roman" w:hAnsi="Times New Roman" w:cs="Times New Roman"/>
          <w:sz w:val="20"/>
          <w:szCs w:val="20"/>
        </w:rPr>
        <w:t>ruande koostasid:</w:t>
      </w:r>
    </w:p>
    <w:p w14:paraId="3C2D3497" w14:textId="77777777" w:rsidR="004124BD" w:rsidRDefault="003D63EB" w:rsidP="003D63EB">
      <w:pPr>
        <w:rPr>
          <w:rFonts w:ascii="Times New Roman" w:hAnsi="Times New Roman" w:cs="Times New Roman"/>
          <w:sz w:val="20"/>
          <w:szCs w:val="20"/>
        </w:rPr>
      </w:pPr>
      <w:r>
        <w:rPr>
          <w:rFonts w:ascii="Times New Roman" w:hAnsi="Times New Roman" w:cs="Times New Roman"/>
          <w:sz w:val="20"/>
          <w:szCs w:val="20"/>
        </w:rPr>
        <w:t>Aivo Kähr,  projekti koordinaator;</w:t>
      </w:r>
      <w:r w:rsidR="004124BD">
        <w:rPr>
          <w:rFonts w:ascii="Times New Roman" w:hAnsi="Times New Roman" w:cs="Times New Roman"/>
          <w:sz w:val="20"/>
          <w:szCs w:val="20"/>
        </w:rPr>
        <w:t xml:space="preserve"> </w:t>
      </w:r>
    </w:p>
    <w:p w14:paraId="3C2D3498" w14:textId="77777777" w:rsidR="003D63EB" w:rsidRDefault="003D63EB" w:rsidP="003D63EB">
      <w:pPr>
        <w:rPr>
          <w:rFonts w:ascii="Times New Roman" w:hAnsi="Times New Roman" w:cs="Times New Roman"/>
          <w:sz w:val="20"/>
          <w:szCs w:val="20"/>
        </w:rPr>
      </w:pPr>
      <w:r>
        <w:rPr>
          <w:rFonts w:ascii="Times New Roman" w:hAnsi="Times New Roman" w:cs="Times New Roman"/>
          <w:sz w:val="20"/>
          <w:szCs w:val="20"/>
        </w:rPr>
        <w:t>Vello Peedimaa, projekti koordinaator</w:t>
      </w:r>
    </w:p>
    <w:p w14:paraId="3C2D3499" w14:textId="77777777" w:rsidR="00856066" w:rsidRDefault="003D63EB" w:rsidP="00856066">
      <w:pPr>
        <w:rPr>
          <w:rFonts w:ascii="Times New Roman" w:hAnsi="Times New Roman" w:cs="Times New Roman"/>
          <w:sz w:val="20"/>
          <w:szCs w:val="20"/>
        </w:rPr>
      </w:pPr>
      <w:r>
        <w:rPr>
          <w:rFonts w:ascii="Times New Roman" w:hAnsi="Times New Roman" w:cs="Times New Roman"/>
          <w:sz w:val="20"/>
          <w:szCs w:val="20"/>
        </w:rPr>
        <w:t>Teet Krause, Eesti Maaülikooli PKI teadur</w:t>
      </w:r>
      <w:r w:rsidR="00335B54">
        <w:rPr>
          <w:rFonts w:ascii="Times New Roman" w:hAnsi="Times New Roman" w:cs="Times New Roman"/>
          <w:sz w:val="20"/>
          <w:szCs w:val="20"/>
        </w:rPr>
        <w:t>, projekti vastutav täitja</w:t>
      </w:r>
      <w:r w:rsidR="00856066">
        <w:rPr>
          <w:rFonts w:ascii="Times New Roman" w:hAnsi="Times New Roman" w:cs="Times New Roman"/>
          <w:sz w:val="20"/>
          <w:szCs w:val="20"/>
        </w:rPr>
        <w:t xml:space="preserve">                                        30.oktoober 2019.a.</w:t>
      </w:r>
    </w:p>
    <w:p w14:paraId="3C2D349A" w14:textId="77777777" w:rsidR="00D638AA" w:rsidRPr="00931A9C" w:rsidRDefault="00D638AA" w:rsidP="00931A9C">
      <w:pPr>
        <w:jc w:val="center"/>
        <w:rPr>
          <w:rFonts w:ascii="Times New Roman" w:hAnsi="Times New Roman" w:cs="Times New Roman"/>
          <w:b/>
          <w:lang w:val="en-GB"/>
        </w:rPr>
      </w:pPr>
      <w:r w:rsidRPr="00931A9C">
        <w:rPr>
          <w:rFonts w:ascii="Times New Roman" w:hAnsi="Times New Roman" w:cs="Times New Roman"/>
          <w:b/>
          <w:lang w:val="en-GB"/>
        </w:rPr>
        <w:t>Admission of seines to nearshore roach fishing in L. Peipsi and L. Lämmijärv.</w:t>
      </w:r>
    </w:p>
    <w:p w14:paraId="3C2D349B" w14:textId="77777777" w:rsidR="00D638AA" w:rsidRPr="00D638AA" w:rsidRDefault="00D638AA" w:rsidP="00D638AA">
      <w:pPr>
        <w:jc w:val="both"/>
        <w:rPr>
          <w:rFonts w:ascii="Times New Roman" w:hAnsi="Times New Roman" w:cs="Times New Roman"/>
          <w:lang w:val="en-GB"/>
        </w:rPr>
      </w:pPr>
    </w:p>
    <w:p w14:paraId="3C2D349C" w14:textId="77777777" w:rsidR="00D638AA" w:rsidRPr="00D638AA" w:rsidRDefault="00D638AA" w:rsidP="00D638AA">
      <w:pPr>
        <w:jc w:val="both"/>
        <w:rPr>
          <w:rFonts w:ascii="Times New Roman" w:hAnsi="Times New Roman" w:cs="Times New Roman"/>
          <w:lang w:val="en-GB"/>
        </w:rPr>
      </w:pPr>
      <w:r w:rsidRPr="00D638AA">
        <w:rPr>
          <w:rFonts w:ascii="Times New Roman" w:hAnsi="Times New Roman" w:cs="Times New Roman"/>
          <w:lang w:val="en-GB"/>
        </w:rPr>
        <w:t>In L. Peipsi the roach is a perennially caught fish species under commercial regulations with usual annual landings less than 75 per cent of the quota, hence with sufficient stock. In nearshore (1 km) the roach is usually gill-netted at vernal spawning time. Gill-netting is considered to be time-cosuming and ineffective. Within this project the admission of two differently built seines for roach fishing was studied in the nearshores of the northern, central, and so</w:t>
      </w:r>
      <w:r>
        <w:rPr>
          <w:rFonts w:ascii="Times New Roman" w:hAnsi="Times New Roman" w:cs="Times New Roman"/>
          <w:lang w:val="en-GB"/>
        </w:rPr>
        <w:t>u</w:t>
      </w:r>
      <w:r w:rsidRPr="00D638AA">
        <w:rPr>
          <w:rFonts w:ascii="Times New Roman" w:hAnsi="Times New Roman" w:cs="Times New Roman"/>
          <w:lang w:val="en-GB"/>
        </w:rPr>
        <w:t>thern parts of L. Peipsi and in L. Lämmijärv. Beforehand the fishing areas where explored to find those the best for this study. The most suitable nearshore areas for roach-fishing appeared to be those between Remniku and Vasknarva in the northern part of the lake, while in the southern part  the eastward area from the Pedaspea bay to Meerapalu and the estuary to the River Kalli were found to be the best for roach seining in L. Peipsi. The nearshore areas of the central part of L. Peipsi turned out to be inapt for seining purposes as the rocky bottom endangered to ruin the gear. The 24-day expertise showd that two-winged seine should be considered to be better of those two and favoured over the single-winged seine. The length of a wing was 500 m for the two-winged seine and 700 m for a single-winged seine. It appeared to be essential to be aware of the headings of roach schools and consider the weather conditions. Seining depended more on the weather conditions compared with gill-netting and the yield of a haul is less than that in a gill-net, reaching up to 25 kilos.</w:t>
      </w:r>
    </w:p>
    <w:p w14:paraId="3C2D349D" w14:textId="77777777" w:rsidR="00D638AA" w:rsidRPr="00D638AA" w:rsidRDefault="00D638AA" w:rsidP="00D638AA">
      <w:pPr>
        <w:jc w:val="both"/>
        <w:rPr>
          <w:rFonts w:ascii="Times New Roman" w:hAnsi="Times New Roman" w:cs="Times New Roman"/>
          <w:lang w:val="en-GB"/>
        </w:rPr>
      </w:pPr>
      <w:r w:rsidRPr="00D638AA">
        <w:rPr>
          <w:rFonts w:ascii="Times New Roman" w:hAnsi="Times New Roman" w:cs="Times New Roman"/>
          <w:lang w:val="en-GB"/>
        </w:rPr>
        <w:t xml:space="preserve">Preliminary results show that in addition to the roach our seines fished also the perch, the vendace, sometimes even the pike and the </w:t>
      </w:r>
      <w:r w:rsidRPr="0086762E">
        <w:rPr>
          <w:rFonts w:ascii="Times New Roman" w:hAnsi="Times New Roman" w:cs="Times New Roman"/>
        </w:rPr>
        <w:t>burbot</w:t>
      </w:r>
      <w:r w:rsidRPr="00D638AA">
        <w:rPr>
          <w:rFonts w:ascii="Times New Roman" w:hAnsi="Times New Roman" w:cs="Times New Roman"/>
          <w:lang w:val="en-GB"/>
        </w:rPr>
        <w:t>.  When the mesh size of the netting was enlarged, the time of the hauling decreased and the pike</w:t>
      </w:r>
      <w:r>
        <w:rPr>
          <w:rFonts w:ascii="Times New Roman" w:hAnsi="Times New Roman" w:cs="Times New Roman"/>
          <w:lang w:val="en-GB"/>
        </w:rPr>
        <w:t>-</w:t>
      </w:r>
      <w:r w:rsidRPr="00D638AA">
        <w:rPr>
          <w:rFonts w:ascii="Times New Roman" w:hAnsi="Times New Roman" w:cs="Times New Roman"/>
          <w:lang w:val="en-GB"/>
        </w:rPr>
        <w:t>perch was caught. As a result of this study the use of seine for roach fishing did not show any advantages over gillnetting, although with  more skills and experience it might be true one day.</w:t>
      </w:r>
    </w:p>
    <w:p w14:paraId="3C2D349E" w14:textId="77777777" w:rsidR="003D63EB" w:rsidRPr="00D638AA" w:rsidRDefault="003D63EB" w:rsidP="003D63EB">
      <w:pPr>
        <w:rPr>
          <w:rFonts w:ascii="Times New Roman" w:hAnsi="Times New Roman" w:cs="Times New Roman"/>
          <w:sz w:val="20"/>
          <w:szCs w:val="20"/>
          <w:lang w:val="en-GB"/>
        </w:rPr>
      </w:pPr>
    </w:p>
    <w:p w14:paraId="3C2D349F" w14:textId="77777777" w:rsidR="003D63EB" w:rsidRDefault="003D63EB" w:rsidP="003D63EB">
      <w:pPr>
        <w:rPr>
          <w:rFonts w:ascii="Times New Roman" w:hAnsi="Times New Roman" w:cs="Times New Roman"/>
          <w:sz w:val="20"/>
          <w:szCs w:val="20"/>
        </w:rPr>
      </w:pPr>
    </w:p>
    <w:p w14:paraId="3C2D34A0" w14:textId="77777777" w:rsidR="003D63EB" w:rsidRDefault="003D63EB" w:rsidP="003D63EB">
      <w:pPr>
        <w:rPr>
          <w:rFonts w:ascii="Times New Roman" w:hAnsi="Times New Roman" w:cs="Times New Roman"/>
          <w:sz w:val="20"/>
          <w:szCs w:val="20"/>
        </w:rPr>
      </w:pPr>
    </w:p>
    <w:p w14:paraId="3C2D34A1" w14:textId="77777777" w:rsidR="003D63EB" w:rsidRDefault="003D63EB" w:rsidP="003D63EB">
      <w:pPr>
        <w:rPr>
          <w:rFonts w:ascii="Times New Roman" w:hAnsi="Times New Roman" w:cs="Times New Roman"/>
          <w:sz w:val="20"/>
          <w:szCs w:val="20"/>
        </w:rPr>
      </w:pPr>
    </w:p>
    <w:p w14:paraId="3C2D34A2" w14:textId="77777777" w:rsidR="003D63EB" w:rsidRDefault="003D63EB" w:rsidP="003D63EB"/>
    <w:p w14:paraId="3C2D34A3" w14:textId="77777777" w:rsidR="008B709A" w:rsidRDefault="008B709A"/>
    <w:sectPr w:rsidR="008B70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DC8"/>
    <w:rsid w:val="00006DC8"/>
    <w:rsid w:val="00116854"/>
    <w:rsid w:val="001C04FD"/>
    <w:rsid w:val="00335B54"/>
    <w:rsid w:val="00355385"/>
    <w:rsid w:val="003D2725"/>
    <w:rsid w:val="003D63EB"/>
    <w:rsid w:val="004124BD"/>
    <w:rsid w:val="004D6C5D"/>
    <w:rsid w:val="0055051C"/>
    <w:rsid w:val="00553C9B"/>
    <w:rsid w:val="00651F74"/>
    <w:rsid w:val="006903B5"/>
    <w:rsid w:val="007E3F5E"/>
    <w:rsid w:val="00812AD7"/>
    <w:rsid w:val="00834937"/>
    <w:rsid w:val="00856066"/>
    <w:rsid w:val="0086762E"/>
    <w:rsid w:val="008B709A"/>
    <w:rsid w:val="008D3B2A"/>
    <w:rsid w:val="00931A9C"/>
    <w:rsid w:val="00A9123A"/>
    <w:rsid w:val="00C44413"/>
    <w:rsid w:val="00C832C0"/>
    <w:rsid w:val="00CC26D3"/>
    <w:rsid w:val="00D06DFA"/>
    <w:rsid w:val="00D350F6"/>
    <w:rsid w:val="00D44F23"/>
    <w:rsid w:val="00D638AA"/>
    <w:rsid w:val="00D73A3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D3466"/>
  <w15:chartTrackingRefBased/>
  <w15:docId w15:val="{6A69FD85-7AD1-4BF8-8ED4-A243E7376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3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MIsMetadataFile xmlns="e8c41a37-cfc1-4fdd-babe-37ecb4857ceb">false</RMIsMetadataFile>
    <RMFileId xmlns="e8c41a37-cfc1-4fdd-babe-37ecb4857ceb">0f544406-ac7b-458b-ba5e-377c949a10d7</RMFileId>
    <RMRecordSource xmlns="e8c41a37-cfc1-4fdd-babe-37ecb4857ceb">WebService</RMRecordSource>
    <RMRecordSender xmlns="e8c41a37-cfc1-4fdd-babe-37ecb4857ceb">Triin.Tigane@pria.ee</RMRecordSender>
    <RMRecordMainComponent xmlns="e8c41a37-cfc1-4fdd-babe-37ecb4857ceb" xsi:nil="true"/>
    <RMReceivedRecordId xmlns="e8c41a37-cfc1-4fdd-babe-37ecb4857ceb">c0ba1436-9cb6-425c-bdd3-c97c25a2f4a0</RMReceivedRecordId>
    <RMIsContentFile xmlns="e8c41a37-cfc1-4fdd-babe-37ecb4857ceb">true</RMIsContentFile>
    <RMRecordContentType xmlns="e8c41a37-cfc1-4fdd-babe-37ecb4857ceb" xsi:nil="true"/>
    <RMFileName xmlns="e8c41a37-cfc1-4fdd-babe-37ecb4857ceb">Särjenooda projekti lõpparuanne.docx</RMFileName>
    <RMRecordMetadataFormat xmlns="e8c41a37-cfc1-4fdd-babe-37ecb4857ce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Saabunud dokument" ma:contentTypeID="0x010100FA2B6E7C9A67444F9FE53BF69DC26822004BBBAA216D521D44B5A0183A5D9F07AF" ma:contentTypeVersion="5" ma:contentTypeDescription="Loo uus loendiüksus" ma:contentTypeScope="" ma:versionID="c59d0a7a6296ac6877c41af26efcda7f">
  <xsd:schema xmlns:xsd="http://www.w3.org/2001/XMLSchema" xmlns:xs="http://www.w3.org/2001/XMLSchema" xmlns:p="http://schemas.microsoft.com/office/2006/metadata/properties" xmlns:ns2="e8c41a37-cfc1-4fdd-babe-37ecb4857ceb" targetNamespace="http://schemas.microsoft.com/office/2006/metadata/properties" ma:root="true" ma:fieldsID="226d9deaec854e9588a630c3832d9338" ns2:_="">
    <xsd:import namespace="e8c41a37-cfc1-4fdd-babe-37ecb4857ceb"/>
    <xsd:element name="properties">
      <xsd:complexType>
        <xsd:sequence>
          <xsd:element name="documentManagement">
            <xsd:complexType>
              <xsd:all>
                <xsd:element ref="ns2:RMRecordSender" minOccurs="0"/>
                <xsd:element ref="ns2:RMRecordSource" minOccurs="0"/>
                <xsd:element ref="ns2:RMRecordContentType" minOccurs="0"/>
                <xsd:element ref="ns2:RMReceivedRecordId" minOccurs="0"/>
                <xsd:element ref="ns2:RMFileId" minOccurs="0"/>
                <xsd:element ref="ns2:RMFileName" minOccurs="0"/>
                <xsd:element ref="ns2:RMRecordMainComponent" minOccurs="0"/>
                <xsd:element ref="ns2:RMIsContentFile" minOccurs="0"/>
                <xsd:element ref="ns2:RMIsMetadataFile" minOccurs="0"/>
                <xsd:element ref="ns2:RMRecordMetadataForma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41a37-cfc1-4fdd-babe-37ecb4857ceb" elementFormDefault="qualified">
    <xsd:import namespace="http://schemas.microsoft.com/office/2006/documentManagement/types"/>
    <xsd:import namespace="http://schemas.microsoft.com/office/infopath/2007/PartnerControls"/>
    <xsd:element name="RMRecordSender" ma:index="2" nillable="true" ma:displayName="Saatja" ma:internalName="RMRecordSender" ma:readOnly="false">
      <xsd:simpleType>
        <xsd:restriction base="dms:Text">
          <xsd:maxLength value="255"/>
        </xsd:restriction>
      </xsd:simpleType>
    </xsd:element>
    <xsd:element name="RMRecordSource" ma:index="3" nillable="true" ma:displayName="RMRecordSource" ma:internalName="RMRecordSource" ma:readOnly="false">
      <xsd:simpleType>
        <xsd:restriction base="dms:Choice">
          <xsd:enumeration value="Email"/>
          <xsd:enumeration value="WebService"/>
          <xsd:enumeration value="DVK"/>
        </xsd:restriction>
      </xsd:simpleType>
    </xsd:element>
    <xsd:element name="RMRecordContentType" ma:index="5" nillable="true" ma:displayName="Dokumendiliik" ma:internalName="RMRecordContentType" ma:readOnly="false">
      <xsd:simpleType>
        <xsd:restriction base="dms:Text">
          <xsd:maxLength value="255"/>
        </xsd:restriction>
      </xsd:simpleType>
    </xsd:element>
    <xsd:element name="RMReceivedRecordId" ma:index="6" nillable="true" ma:displayName="Saabunud dokumendi ID" ma:internalName="RMReceivedRecordId" ma:readOnly="false">
      <xsd:simpleType>
        <xsd:restriction base="dms:Unknown"/>
      </xsd:simpleType>
    </xsd:element>
    <xsd:element name="RMFileId" ma:index="7" nillable="true" ma:displayName="Faili ID" ma:internalName="RMFileId" ma:readOnly="false">
      <xsd:simpleType>
        <xsd:restriction base="dms:Unknown"/>
      </xsd:simpleType>
    </xsd:element>
    <xsd:element name="RMFileName" ma:index="8" nillable="true" ma:displayName="Faili nimi" ma:internalName="RMFileName" ma:readOnly="false">
      <xsd:simpleType>
        <xsd:restriction base="dms:Text">
          <xsd:maxLength value="255"/>
        </xsd:restriction>
      </xsd:simpleType>
    </xsd:element>
    <xsd:element name="RMRecordMainComponent" ma:index="9" nillable="true" ma:displayName="Põhifail" ma:internalName="RMRecordMainComponent" ma:readOnly="false">
      <xsd:simpleType>
        <xsd:restriction base="dms:Boolean"/>
      </xsd:simpleType>
    </xsd:element>
    <xsd:element name="RMIsContentFile" ma:index="10" nillable="true" ma:displayName="Sisu" ma:default="1" ma:internalName="RMIsContentFile" ma:readOnly="false">
      <xsd:simpleType>
        <xsd:restriction base="dms:Boolean"/>
      </xsd:simpleType>
    </xsd:element>
    <xsd:element name="RMIsMetadataFile" ma:index="11" nillable="true" ma:displayName="Metaandmed" ma:default="0" ma:internalName="RMIsMetadataFile" ma:readOnly="false">
      <xsd:simpleType>
        <xsd:restriction base="dms:Boolean"/>
      </xsd:simpleType>
    </xsd:element>
    <xsd:element name="RMRecordMetadataFormat" ma:index="12" nillable="true" ma:displayName="Metaandmete formaat" ma:internalName="RMRecordMetadataForma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xsd:element ref="dc:title" maxOccurs="1" ma:index="1"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ListForm</Display>
  <Edit>ListForm</Edit>
  <New>ListForm</New>
</FormTemplates>
</file>

<file path=customXml/itemProps1.xml><?xml version="1.0" encoding="utf-8"?>
<ds:datastoreItem xmlns:ds="http://schemas.openxmlformats.org/officeDocument/2006/customXml" ds:itemID="{45087532-6EFC-40BE-AAE4-E8FF1D74B489}">
  <ds:schemaRefs>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e8c41a37-cfc1-4fdd-babe-37ecb4857ceb"/>
    <ds:schemaRef ds:uri="http://purl.org/dc/terms/"/>
  </ds:schemaRefs>
</ds:datastoreItem>
</file>

<file path=customXml/itemProps2.xml><?xml version="1.0" encoding="utf-8"?>
<ds:datastoreItem xmlns:ds="http://schemas.openxmlformats.org/officeDocument/2006/customXml" ds:itemID="{66343FC3-C906-4475-A87A-48BFE5BEF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41a37-cfc1-4fdd-babe-37ecb4857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4A20AE-93DF-45AB-A709-E5CC0FA216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2511</Words>
  <Characters>14565</Characters>
  <Application>Microsoft Office Word</Application>
  <DocSecurity>4</DocSecurity>
  <Lines>121</Lines>
  <Paragraphs>34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811017780004 Lõpparuanne</vt:lpstr>
      <vt:lpstr/>
    </vt:vector>
  </TitlesOfParts>
  <Company/>
  <LinksUpToDate>false</LinksUpToDate>
  <CharactersWithSpaces>17042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811017780004 Lõpparuanne</dc:title>
  <dc:subject/>
  <dc:creator>Windows User</dc:creator>
  <dc:description/>
  <cp:lastModifiedBy>Aile Otsa</cp:lastModifiedBy>
  <cp:revision>2</cp:revision>
  <dcterms:created xsi:type="dcterms:W3CDTF">2020-02-21T15:07:00Z</dcterms:created>
  <dcterms:modified xsi:type="dcterms:W3CDTF">2020-02-21T15:07:00Z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0x010100FA2B6E7C9A67444F9FE53BF69DC26822004BBBAA216D521D44B5A0183A5D9F07AF</vt:lpwstr>
  </property>
</Properties>
</file>