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ED" w:rsidRPr="007E5168" w:rsidRDefault="00472CED">
      <w:pPr>
        <w:pStyle w:val="Heading1"/>
      </w:pPr>
      <w:bookmarkStart w:id="0" w:name="_GoBack"/>
      <w:bookmarkEnd w:id="0"/>
      <w:r w:rsidRPr="007E5168">
        <w:t>AMETIJUHEND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0B7163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Lisette Caroline Anton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0B7163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BC0D1B" w:rsidRPr="007E5168" w:rsidRDefault="00BC0D1B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  <w:p w:rsidR="00472CED" w:rsidRPr="007E5168" w:rsidRDefault="00472CED" w:rsidP="00951AD5">
            <w:pPr>
              <w:ind w:left="275" w:right="-58"/>
              <w:rPr>
                <w:lang w:val="et-EE"/>
              </w:rPr>
            </w:pP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  <w:jc w:val="left"/>
      </w:pPr>
    </w:p>
    <w:p w:rsidR="00472CED" w:rsidRPr="007E5168" w:rsidRDefault="00472CED">
      <w:pPr>
        <w:pStyle w:val="Heading3"/>
      </w:pPr>
      <w:r w:rsidRPr="007E5168"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kesk, kesk-eri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E76D3F" w:rsidRPr="007E5168" w:rsidRDefault="00E76D3F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262EB4" w:rsidRDefault="00262EB4">
      <w:pPr>
        <w:jc w:val="both"/>
        <w:rPr>
          <w:lang w:val="et-EE"/>
        </w:rPr>
      </w:pPr>
    </w:p>
    <w:p w:rsidR="00262EB4" w:rsidRDefault="00262EB4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lastRenderedPageBreak/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EC5924" w:rsidRPr="007E5168" w:rsidRDefault="00EC5924">
      <w:pPr>
        <w:jc w:val="both"/>
        <w:rPr>
          <w:lang w:val="et-EE"/>
        </w:rPr>
      </w:pP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0B7163">
        <w:rPr>
          <w:lang w:val="et-EE"/>
        </w:rPr>
        <w:t>Lisette Caroline Anton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5D" w:rsidRDefault="003A2B5D">
      <w:r>
        <w:separator/>
      </w:r>
    </w:p>
  </w:endnote>
  <w:endnote w:type="continuationSeparator" w:id="0">
    <w:p w:rsidR="003A2B5D" w:rsidRDefault="003A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5D" w:rsidRDefault="003A2B5D">
      <w:r>
        <w:separator/>
      </w:r>
    </w:p>
  </w:footnote>
  <w:footnote w:type="continuationSeparator" w:id="0">
    <w:p w:rsidR="003A2B5D" w:rsidRDefault="003A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0B7163">
    <w:pPr>
      <w:pStyle w:val="Header"/>
      <w:rPr>
        <w:i/>
        <w:lang w:val="et-EE"/>
      </w:rPr>
    </w:pPr>
    <w:r>
      <w:rPr>
        <w:i/>
        <w:lang w:val="et-EE"/>
      </w:rPr>
      <w:t>Lisette Caroline Anton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41565"/>
    <w:rsid w:val="00072A2F"/>
    <w:rsid w:val="0008036C"/>
    <w:rsid w:val="000A54A4"/>
    <w:rsid w:val="000B7163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62EB4"/>
    <w:rsid w:val="00273000"/>
    <w:rsid w:val="002746CE"/>
    <w:rsid w:val="00276EB1"/>
    <w:rsid w:val="00284DB9"/>
    <w:rsid w:val="002C7413"/>
    <w:rsid w:val="00302DD5"/>
    <w:rsid w:val="00326B1D"/>
    <w:rsid w:val="003A2B5D"/>
    <w:rsid w:val="003A7AB4"/>
    <w:rsid w:val="00426D5B"/>
    <w:rsid w:val="00442B44"/>
    <w:rsid w:val="00472CED"/>
    <w:rsid w:val="004770B8"/>
    <w:rsid w:val="00480698"/>
    <w:rsid w:val="00484A65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E3725"/>
    <w:rsid w:val="00610343"/>
    <w:rsid w:val="00614F89"/>
    <w:rsid w:val="00656EAA"/>
    <w:rsid w:val="0071083F"/>
    <w:rsid w:val="00712A75"/>
    <w:rsid w:val="00723AF8"/>
    <w:rsid w:val="00726E2A"/>
    <w:rsid w:val="007357FA"/>
    <w:rsid w:val="00763554"/>
    <w:rsid w:val="007760FC"/>
    <w:rsid w:val="00787274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82293"/>
    <w:rsid w:val="0088772A"/>
    <w:rsid w:val="008B0B8E"/>
    <w:rsid w:val="00910F46"/>
    <w:rsid w:val="00914040"/>
    <w:rsid w:val="009177E1"/>
    <w:rsid w:val="009225A2"/>
    <w:rsid w:val="009338C0"/>
    <w:rsid w:val="00951AD5"/>
    <w:rsid w:val="0097735F"/>
    <w:rsid w:val="00985CE6"/>
    <w:rsid w:val="009A4EAE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86C78"/>
    <w:rsid w:val="00B97222"/>
    <w:rsid w:val="00BA55A9"/>
    <w:rsid w:val="00BC0D1B"/>
    <w:rsid w:val="00BF646D"/>
    <w:rsid w:val="00C207BA"/>
    <w:rsid w:val="00C2161E"/>
    <w:rsid w:val="00C229FE"/>
    <w:rsid w:val="00C44B0E"/>
    <w:rsid w:val="00C628FD"/>
    <w:rsid w:val="00C671D4"/>
    <w:rsid w:val="00C74BD2"/>
    <w:rsid w:val="00C93124"/>
    <w:rsid w:val="00CE3EEE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9576E"/>
    <w:rsid w:val="00EA029F"/>
    <w:rsid w:val="00EB3849"/>
    <w:rsid w:val="00EC5924"/>
    <w:rsid w:val="00F01026"/>
    <w:rsid w:val="00F4349B"/>
    <w:rsid w:val="00F460FD"/>
    <w:rsid w:val="00F54E30"/>
    <w:rsid w:val="00F55606"/>
    <w:rsid w:val="00F72FA8"/>
    <w:rsid w:val="00F919CC"/>
    <w:rsid w:val="00FA1C98"/>
    <w:rsid w:val="00FC00E7"/>
    <w:rsid w:val="00FC622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C0CD22-B0FB-4041-B26F-E782CCD5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B28B-9D85-4645-9728-579EF245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2017-10-10T06:43:00Z</cp:lastPrinted>
  <dcterms:created xsi:type="dcterms:W3CDTF">2020-02-04T19:20:00Z</dcterms:created>
  <dcterms:modified xsi:type="dcterms:W3CDTF">2020-02-04T19:20:00Z</dcterms:modified>
</cp:coreProperties>
</file>