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66" w:rsidRPr="0028421C" w:rsidRDefault="00BC5F66">
      <w:pPr>
        <w:pStyle w:val="Heading1"/>
        <w:jc w:val="center"/>
        <w:rPr>
          <w:sz w:val="28"/>
          <w:lang w:val="et-EE"/>
        </w:rPr>
      </w:pPr>
      <w:r w:rsidRPr="0028421C">
        <w:rPr>
          <w:sz w:val="28"/>
          <w:lang w:val="et-EE"/>
        </w:rPr>
        <w:t>Põllumajanduse Registrite ja Informatsiooni Amet</w:t>
      </w:r>
    </w:p>
    <w:p w:rsidR="00BC5F66" w:rsidRPr="0028421C" w:rsidRDefault="00BC5F66">
      <w:pPr>
        <w:pStyle w:val="Heading1"/>
        <w:jc w:val="center"/>
        <w:rPr>
          <w:sz w:val="32"/>
          <w:lang w:val="et-EE"/>
        </w:rPr>
      </w:pPr>
      <w:r w:rsidRPr="0028421C">
        <w:rPr>
          <w:sz w:val="32"/>
          <w:lang w:val="et-EE"/>
        </w:rPr>
        <w:t>AMETIJUHEND</w:t>
      </w:r>
    </w:p>
    <w:p w:rsidR="00BC5F66" w:rsidRDefault="00BC5F66"/>
    <w:p w:rsidR="009F1100" w:rsidRPr="0028421C" w:rsidRDefault="009F11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BC5F66" w:rsidRPr="0028421C">
        <w:tc>
          <w:tcPr>
            <w:tcW w:w="4261" w:type="dxa"/>
          </w:tcPr>
          <w:p w:rsidR="00BC5F66" w:rsidRPr="0028421C" w:rsidRDefault="00F25B21">
            <w:pPr>
              <w:pStyle w:val="Heading2"/>
              <w:jc w:val="left"/>
              <w:rPr>
                <w:lang w:val="et-EE"/>
              </w:rPr>
            </w:pPr>
            <w:r w:rsidRPr="00F25B21">
              <w:rPr>
                <w:lang w:val="et-EE"/>
              </w:rPr>
              <w:t>Teenistuskoha nimetus</w:t>
            </w:r>
          </w:p>
        </w:tc>
        <w:tc>
          <w:tcPr>
            <w:tcW w:w="4261" w:type="dxa"/>
          </w:tcPr>
          <w:p w:rsidR="00BC5F66" w:rsidRPr="0028421C" w:rsidRDefault="005B355A">
            <w:r>
              <w:t>Jurist</w:t>
            </w:r>
          </w:p>
        </w:tc>
      </w:tr>
      <w:tr w:rsidR="00BC5F66" w:rsidRPr="0028421C">
        <w:tc>
          <w:tcPr>
            <w:tcW w:w="4261" w:type="dxa"/>
          </w:tcPr>
          <w:p w:rsidR="00BC5F66" w:rsidRPr="0028421C" w:rsidRDefault="00BC5F66">
            <w:pPr>
              <w:pStyle w:val="Heading2"/>
              <w:jc w:val="left"/>
              <w:rPr>
                <w:lang w:val="et-EE"/>
              </w:rPr>
            </w:pPr>
            <w:r w:rsidRPr="0028421C">
              <w:rPr>
                <w:lang w:val="et-EE"/>
              </w:rPr>
              <w:t>Teenistuja</w:t>
            </w:r>
          </w:p>
        </w:tc>
        <w:tc>
          <w:tcPr>
            <w:tcW w:w="4261" w:type="dxa"/>
          </w:tcPr>
          <w:p w:rsidR="00522D8F" w:rsidRPr="0028421C" w:rsidRDefault="00CC2AE4">
            <w:pPr>
              <w:rPr>
                <w:b/>
              </w:rPr>
            </w:pPr>
            <w:r w:rsidRPr="00CC2AE4">
              <w:rPr>
                <w:b/>
              </w:rPr>
              <w:t xml:space="preserve">Eva Rückenberg  </w:t>
            </w:r>
          </w:p>
        </w:tc>
      </w:tr>
      <w:tr w:rsidR="00BC5F66" w:rsidRPr="0028421C">
        <w:tc>
          <w:tcPr>
            <w:tcW w:w="4261" w:type="dxa"/>
          </w:tcPr>
          <w:p w:rsidR="00BC5F66" w:rsidRPr="0028421C" w:rsidRDefault="00BC5F66">
            <w:pPr>
              <w:rPr>
                <w:b/>
                <w:sz w:val="28"/>
              </w:rPr>
            </w:pPr>
            <w:r w:rsidRPr="0028421C">
              <w:rPr>
                <w:b/>
                <w:sz w:val="28"/>
              </w:rPr>
              <w:t>Koht asutuse struktuuris</w:t>
            </w:r>
          </w:p>
        </w:tc>
        <w:tc>
          <w:tcPr>
            <w:tcW w:w="4261" w:type="dxa"/>
          </w:tcPr>
          <w:p w:rsidR="00BC5F66" w:rsidRPr="0028421C" w:rsidRDefault="00522D8F">
            <w:r>
              <w:t>Kontrolli</w:t>
            </w:r>
            <w:r w:rsidR="00BC5F66" w:rsidRPr="0028421C">
              <w:t>osakond</w:t>
            </w:r>
          </w:p>
        </w:tc>
      </w:tr>
      <w:tr w:rsidR="00BC5F66" w:rsidRPr="0028421C">
        <w:tc>
          <w:tcPr>
            <w:tcW w:w="4261" w:type="dxa"/>
          </w:tcPr>
          <w:p w:rsidR="00BC5F66" w:rsidRPr="0028421C" w:rsidRDefault="006F5853">
            <w:pPr>
              <w:rPr>
                <w:b/>
                <w:sz w:val="28"/>
              </w:rPr>
            </w:pPr>
            <w:r w:rsidRPr="0028421C">
              <w:rPr>
                <w:b/>
                <w:sz w:val="28"/>
              </w:rPr>
              <w:t>Vahetu juht</w:t>
            </w:r>
          </w:p>
        </w:tc>
        <w:tc>
          <w:tcPr>
            <w:tcW w:w="4261" w:type="dxa"/>
          </w:tcPr>
          <w:p w:rsidR="00BC5F66" w:rsidRPr="0028421C" w:rsidRDefault="00522D8F">
            <w:r>
              <w:t>Kontrolli</w:t>
            </w:r>
            <w:r w:rsidR="00BC5F66" w:rsidRPr="0028421C">
              <w:t>osakonna juhataja</w:t>
            </w:r>
          </w:p>
        </w:tc>
      </w:tr>
      <w:tr w:rsidR="00BC5F66" w:rsidRPr="0028421C">
        <w:tc>
          <w:tcPr>
            <w:tcW w:w="4261" w:type="dxa"/>
          </w:tcPr>
          <w:p w:rsidR="00BC5F66" w:rsidRPr="0028421C" w:rsidRDefault="00BC5F66">
            <w:pPr>
              <w:rPr>
                <w:b/>
                <w:sz w:val="28"/>
              </w:rPr>
            </w:pPr>
            <w:r w:rsidRPr="0028421C">
              <w:rPr>
                <w:b/>
                <w:sz w:val="28"/>
              </w:rPr>
              <w:t>Alluvad</w:t>
            </w:r>
          </w:p>
        </w:tc>
        <w:tc>
          <w:tcPr>
            <w:tcW w:w="4261" w:type="dxa"/>
          </w:tcPr>
          <w:p w:rsidR="00BC5F66" w:rsidRPr="0028421C" w:rsidRDefault="00BC5F66">
            <w:r w:rsidRPr="0028421C">
              <w:t>Ei ole</w:t>
            </w:r>
          </w:p>
        </w:tc>
      </w:tr>
      <w:tr w:rsidR="00BC5F66" w:rsidRPr="0028421C">
        <w:tc>
          <w:tcPr>
            <w:tcW w:w="4261" w:type="dxa"/>
          </w:tcPr>
          <w:p w:rsidR="00BC5F66" w:rsidRPr="0028421C" w:rsidRDefault="00BC5F66">
            <w:pPr>
              <w:rPr>
                <w:b/>
                <w:sz w:val="28"/>
              </w:rPr>
            </w:pPr>
            <w:r w:rsidRPr="0028421C">
              <w:rPr>
                <w:b/>
                <w:sz w:val="28"/>
              </w:rPr>
              <w:t>Esimene asendaja</w:t>
            </w:r>
          </w:p>
        </w:tc>
        <w:tc>
          <w:tcPr>
            <w:tcW w:w="4261" w:type="dxa"/>
          </w:tcPr>
          <w:p w:rsidR="00BC5F66" w:rsidRPr="0028421C" w:rsidRDefault="00522D8F" w:rsidP="00E72841">
            <w:r>
              <w:t>Juhtkonna nõunik</w:t>
            </w:r>
          </w:p>
        </w:tc>
      </w:tr>
      <w:tr w:rsidR="00BC5F66" w:rsidRPr="0028421C">
        <w:tc>
          <w:tcPr>
            <w:tcW w:w="4261" w:type="dxa"/>
          </w:tcPr>
          <w:p w:rsidR="00BC5F66" w:rsidRPr="0028421C" w:rsidRDefault="00BC5F66">
            <w:pPr>
              <w:rPr>
                <w:b/>
                <w:sz w:val="28"/>
              </w:rPr>
            </w:pPr>
            <w:r w:rsidRPr="0028421C">
              <w:rPr>
                <w:b/>
                <w:sz w:val="28"/>
              </w:rPr>
              <w:t>Teine asendaja</w:t>
            </w:r>
          </w:p>
        </w:tc>
        <w:tc>
          <w:tcPr>
            <w:tcW w:w="4261" w:type="dxa"/>
          </w:tcPr>
          <w:p w:rsidR="00BC5F66" w:rsidRPr="0028421C" w:rsidRDefault="00BB7B77">
            <w:r>
              <w:t>Kontrolliosakonna juhataja</w:t>
            </w:r>
          </w:p>
        </w:tc>
      </w:tr>
      <w:tr w:rsidR="00BC5F66" w:rsidRPr="0028421C">
        <w:tc>
          <w:tcPr>
            <w:tcW w:w="4261" w:type="dxa"/>
          </w:tcPr>
          <w:p w:rsidR="00BC5F66" w:rsidRPr="0028421C" w:rsidRDefault="00BC5F66">
            <w:pPr>
              <w:rPr>
                <w:b/>
                <w:sz w:val="28"/>
              </w:rPr>
            </w:pPr>
            <w:r w:rsidRPr="0028421C">
              <w:rPr>
                <w:b/>
                <w:sz w:val="28"/>
              </w:rPr>
              <w:t>Keda asendab</w:t>
            </w:r>
          </w:p>
        </w:tc>
        <w:tc>
          <w:tcPr>
            <w:tcW w:w="4261" w:type="dxa"/>
          </w:tcPr>
          <w:p w:rsidR="00BC5F66" w:rsidRPr="0028421C" w:rsidRDefault="00BC5F66"/>
        </w:tc>
      </w:tr>
      <w:tr w:rsidR="00BC5F66" w:rsidRPr="0028421C">
        <w:tc>
          <w:tcPr>
            <w:tcW w:w="4261" w:type="dxa"/>
          </w:tcPr>
          <w:p w:rsidR="00BC5F66" w:rsidRPr="0028421C" w:rsidRDefault="00BC5F66">
            <w:pPr>
              <w:pStyle w:val="Heading4"/>
              <w:rPr>
                <w:color w:val="auto"/>
              </w:rPr>
            </w:pPr>
            <w:r w:rsidRPr="0028421C">
              <w:rPr>
                <w:color w:val="auto"/>
              </w:rPr>
              <w:t>Hindamine</w:t>
            </w:r>
          </w:p>
        </w:tc>
        <w:tc>
          <w:tcPr>
            <w:tcW w:w="4261" w:type="dxa"/>
          </w:tcPr>
          <w:p w:rsidR="00BC5F66" w:rsidRPr="0028421C" w:rsidRDefault="00F25B21" w:rsidP="00FF6E95">
            <w:r w:rsidRPr="00F25B21">
              <w:t>Kohustuslik arengu- ja hindamisvestlus vahetu juhiga vähemalt 1 kord aastas</w:t>
            </w:r>
          </w:p>
        </w:tc>
      </w:tr>
    </w:tbl>
    <w:p w:rsidR="0028421C" w:rsidRDefault="0028421C"/>
    <w:p w:rsidR="004A1C47" w:rsidRPr="0028421C" w:rsidRDefault="004A1C47"/>
    <w:p w:rsidR="00BC5F66" w:rsidRPr="0028421C" w:rsidRDefault="00BC5F66">
      <w:pPr>
        <w:pStyle w:val="Heading3"/>
        <w:jc w:val="center"/>
        <w:rPr>
          <w:sz w:val="28"/>
          <w:lang w:val="et-EE"/>
        </w:rPr>
      </w:pPr>
      <w:r w:rsidRPr="0028421C">
        <w:rPr>
          <w:sz w:val="28"/>
          <w:lang w:val="et-EE"/>
        </w:rPr>
        <w:t>TÖÖ LÜHIKIRJELDUS</w:t>
      </w:r>
    </w:p>
    <w:p w:rsidR="00BC5F66" w:rsidRPr="0028421C" w:rsidRDefault="00BC5F66">
      <w:pPr>
        <w:jc w:val="both"/>
      </w:pPr>
    </w:p>
    <w:p w:rsidR="00E72841" w:rsidRPr="0028421C" w:rsidRDefault="00D83751" w:rsidP="00E72841">
      <w:pPr>
        <w:jc w:val="both"/>
      </w:pPr>
      <w:r>
        <w:t xml:space="preserve">Juristi </w:t>
      </w:r>
      <w:r w:rsidR="00E72841" w:rsidRPr="0028421C">
        <w:t>töö eesmärgiks on PRIA tegevuste õiguspärasuse tagamine maaelu arengukava</w:t>
      </w:r>
      <w:r w:rsidR="00051800">
        <w:t xml:space="preserve"> </w:t>
      </w:r>
      <w:r w:rsidR="003176C3">
        <w:t xml:space="preserve">(MAK) </w:t>
      </w:r>
      <w:r w:rsidR="00051800">
        <w:t xml:space="preserve">ja </w:t>
      </w:r>
      <w:r w:rsidR="00051800" w:rsidRPr="00051800">
        <w:t>Euroopa Merendus- ja Kalandusfond</w:t>
      </w:r>
      <w:r w:rsidR="00051800">
        <w:t>i</w:t>
      </w:r>
      <w:r w:rsidR="00051800" w:rsidRPr="00051800">
        <w:t xml:space="preserve"> (EMKF) 2014–2020</w:t>
      </w:r>
      <w:r w:rsidR="00051800">
        <w:t xml:space="preserve"> rakenduskava </w:t>
      </w:r>
      <w:r w:rsidR="00E72841" w:rsidRPr="0028421C">
        <w:t xml:space="preserve"> rakendamisel. Töös tuleb avastada ja lahendada juriidilisi probleeme ning nõustada õigusküsimustes </w:t>
      </w:r>
      <w:r w:rsidR="00522D8F">
        <w:t xml:space="preserve">kontrolliosakonna ja regioonide osakonna teenistujaid ning </w:t>
      </w:r>
      <w:r w:rsidR="00E72841" w:rsidRPr="0028421C">
        <w:t>juhtkonda. Töö osaks on haldusaktide koostamine, vaidemenetluse läbiviimine ja asutuse esindamine kohtumenetlustes</w:t>
      </w:r>
      <w:r w:rsidR="00522D8F">
        <w:t xml:space="preserve">, kriminaalmenetluses, </w:t>
      </w:r>
      <w:r w:rsidR="00BB7B77">
        <w:t xml:space="preserve">täite-, </w:t>
      </w:r>
      <w:r w:rsidR="00522D8F">
        <w:t>likvideerimis- ja pankrotimenetluses</w:t>
      </w:r>
      <w:r w:rsidR="00E72841" w:rsidRPr="0028421C">
        <w:t xml:space="preserve"> ning </w:t>
      </w:r>
      <w:r w:rsidR="003176C3">
        <w:t xml:space="preserve">Põllumajanduse Registrite ja Informatsiooni Ameti (edaspidi </w:t>
      </w:r>
      <w:r w:rsidR="00E72841" w:rsidRPr="0028421C">
        <w:t>PRIA</w:t>
      </w:r>
      <w:r w:rsidR="003176C3">
        <w:t>)</w:t>
      </w:r>
      <w:r w:rsidR="00E72841" w:rsidRPr="0028421C">
        <w:t xml:space="preserve"> klientidega suhtlemine nimetatud menetlustes. Töös tuleb lisaks rakendamisele ka analüüsida PRIA tegevuse aluseks olevaid EL ja siseriiklikke õigusakte ning osaleda õigusaktide eelnõude väljatöötamise protsessis. </w:t>
      </w:r>
    </w:p>
    <w:p w:rsidR="00E72841" w:rsidRPr="0028421C" w:rsidRDefault="00E72841" w:rsidP="00E72841">
      <w:pPr>
        <w:jc w:val="both"/>
      </w:pPr>
    </w:p>
    <w:p w:rsidR="00E72841" w:rsidRPr="0028421C" w:rsidRDefault="00E72841" w:rsidP="00E72841">
      <w:pPr>
        <w:jc w:val="both"/>
      </w:pPr>
      <w:r w:rsidRPr="0028421C">
        <w:t xml:space="preserve">Põllumajanduspoliitika konkreetsed abinõud, mille osas </w:t>
      </w:r>
      <w:r w:rsidR="00D83751">
        <w:t xml:space="preserve">jurist </w:t>
      </w:r>
      <w:r w:rsidRPr="0028421C">
        <w:t>eeltoodud ülesandeid täidab, määratakse kindlaks osakonna juhataja poolt vastavalt töökorralduslikule vajadusele.</w:t>
      </w:r>
    </w:p>
    <w:p w:rsidR="00E72841" w:rsidRPr="0028421C" w:rsidRDefault="00E72841" w:rsidP="00E72841">
      <w:pPr>
        <w:jc w:val="both"/>
      </w:pPr>
    </w:p>
    <w:p w:rsidR="00E72841" w:rsidRPr="0028421C" w:rsidRDefault="00CA0EA4" w:rsidP="00E72841">
      <w:pPr>
        <w:jc w:val="both"/>
      </w:pPr>
      <w:r>
        <w:rPr>
          <w:color w:val="000000"/>
        </w:rPr>
        <w:t xml:space="preserve">Jurist </w:t>
      </w:r>
      <w:r w:rsidR="00E72841" w:rsidRPr="0028421C">
        <w:rPr>
          <w:color w:val="000000"/>
        </w:rPr>
        <w:t xml:space="preserve">järgib oma töös avalikku teenistust reguleerivaid õigusakte ja tööülesannetega seotud teisi õigusakte, PRIA ja </w:t>
      </w:r>
      <w:r w:rsidR="00522D8F">
        <w:rPr>
          <w:color w:val="000000"/>
        </w:rPr>
        <w:t>kontrolli</w:t>
      </w:r>
      <w:r w:rsidR="00E72841" w:rsidRPr="0028421C">
        <w:rPr>
          <w:color w:val="000000"/>
        </w:rPr>
        <w:t>osakonna põhimääruseid, PRIA sisekorraeeskirja ja PRIA teenindusstandardit, samuti teenistusalaseid käskkirju ja korraldusi ning ametijuhendit</w:t>
      </w:r>
      <w:r w:rsidR="00E72841" w:rsidRPr="0028421C">
        <w:t>.</w:t>
      </w:r>
    </w:p>
    <w:p w:rsidR="00BC5F66" w:rsidRDefault="00BC5F66" w:rsidP="008579E4">
      <w:pPr>
        <w:ind w:right="-58"/>
      </w:pPr>
    </w:p>
    <w:p w:rsidR="004A1C47" w:rsidRPr="0028421C" w:rsidRDefault="004A1C47" w:rsidP="008579E4">
      <w:pPr>
        <w:ind w:right="-58"/>
      </w:pPr>
    </w:p>
    <w:p w:rsidR="004714C1" w:rsidRPr="0028421C" w:rsidRDefault="004714C1" w:rsidP="004714C1">
      <w:pPr>
        <w:pStyle w:val="Heading3"/>
        <w:jc w:val="center"/>
        <w:rPr>
          <w:sz w:val="28"/>
          <w:lang w:val="et-EE"/>
        </w:rPr>
      </w:pPr>
      <w:r w:rsidRPr="0028421C">
        <w:rPr>
          <w:sz w:val="28"/>
          <w:lang w:val="et-EE"/>
        </w:rPr>
        <w:t>TEENISTUSKOHUSTUSED</w:t>
      </w:r>
    </w:p>
    <w:p w:rsidR="004714C1" w:rsidRPr="0028421C" w:rsidRDefault="004714C1" w:rsidP="004714C1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4714C1" w:rsidRPr="0028421C" w:rsidTr="00F94DED">
        <w:tc>
          <w:tcPr>
            <w:tcW w:w="4261" w:type="dxa"/>
            <w:shd w:val="clear" w:color="auto" w:fill="auto"/>
          </w:tcPr>
          <w:p w:rsidR="004714C1" w:rsidRPr="0028421C" w:rsidRDefault="004714C1" w:rsidP="00E8360D">
            <w:pPr>
              <w:jc w:val="center"/>
              <w:rPr>
                <w:b/>
              </w:rPr>
            </w:pPr>
            <w:r w:rsidRPr="0028421C">
              <w:rPr>
                <w:b/>
              </w:rPr>
              <w:t>Peamised tööülesanded</w:t>
            </w:r>
          </w:p>
        </w:tc>
        <w:tc>
          <w:tcPr>
            <w:tcW w:w="4261" w:type="dxa"/>
            <w:shd w:val="clear" w:color="auto" w:fill="auto"/>
          </w:tcPr>
          <w:p w:rsidR="004714C1" w:rsidRPr="0028421C" w:rsidRDefault="004714C1" w:rsidP="00E8360D">
            <w:pPr>
              <w:jc w:val="center"/>
              <w:rPr>
                <w:b/>
              </w:rPr>
            </w:pPr>
            <w:r w:rsidRPr="0028421C">
              <w:rPr>
                <w:b/>
              </w:rPr>
              <w:t>Töötulemused ja kvaliteet</w:t>
            </w:r>
          </w:p>
        </w:tc>
      </w:tr>
      <w:tr w:rsidR="004714C1" w:rsidRPr="0028421C" w:rsidTr="00F94DED">
        <w:tc>
          <w:tcPr>
            <w:tcW w:w="4261" w:type="dxa"/>
            <w:shd w:val="clear" w:color="auto" w:fill="auto"/>
          </w:tcPr>
          <w:p w:rsidR="004714C1" w:rsidRPr="0028421C" w:rsidRDefault="004714C1" w:rsidP="004714C1">
            <w:r w:rsidRPr="0028421C">
              <w:t xml:space="preserve">Maaelu arengukava </w:t>
            </w:r>
            <w:r w:rsidR="00051800">
              <w:t xml:space="preserve">ja EMKF rakenduskava </w:t>
            </w:r>
            <w:r w:rsidRPr="0028421C">
              <w:t xml:space="preserve">meetmetega seotud menetlusdokumentide ja otsuste </w:t>
            </w:r>
            <w:r w:rsidRPr="0028421C">
              <w:lastRenderedPageBreak/>
              <w:t>koostamine või kontrollimine ja kooskõlastamine</w:t>
            </w:r>
          </w:p>
        </w:tc>
        <w:tc>
          <w:tcPr>
            <w:tcW w:w="4261" w:type="dxa"/>
            <w:shd w:val="clear" w:color="auto" w:fill="auto"/>
          </w:tcPr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lastRenderedPageBreak/>
              <w:t>Menetlusdokumendid ja otsused on vormistatud nõuetekohaselt ja tähtaegselt</w:t>
            </w:r>
            <w:r w:rsidR="008579E4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lastRenderedPageBreak/>
              <w:t>Menetlusdokumendid ja otsused on kontrollitu</w:t>
            </w:r>
            <w:r w:rsidR="008579E4">
              <w:t>d ja kooskõlastatud tähtaegselt;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Koostatud ja kooskõlastatud menetlusdokumendid ja otsuse</w:t>
            </w:r>
            <w:r w:rsidR="008579E4">
              <w:t>d on materiaalselt õiguspärased.</w:t>
            </w:r>
          </w:p>
        </w:tc>
      </w:tr>
      <w:tr w:rsidR="004714C1" w:rsidRPr="0028421C" w:rsidTr="00F94DED">
        <w:tc>
          <w:tcPr>
            <w:tcW w:w="4261" w:type="dxa"/>
            <w:shd w:val="clear" w:color="auto" w:fill="auto"/>
          </w:tcPr>
          <w:p w:rsidR="004714C1" w:rsidRPr="0028421C" w:rsidRDefault="004714C1" w:rsidP="00522D8F">
            <w:r w:rsidRPr="0028421C">
              <w:lastRenderedPageBreak/>
              <w:t xml:space="preserve">Maaelu arengukava </w:t>
            </w:r>
            <w:r w:rsidR="00051800" w:rsidRPr="00051800">
              <w:t xml:space="preserve">ja EMKF rakenduskava </w:t>
            </w:r>
            <w:r w:rsidRPr="0028421C">
              <w:t>meetmetega seotud õigusküsimustes juhtkonna</w:t>
            </w:r>
            <w:r w:rsidR="00522D8F">
              <w:t xml:space="preserve">, kontrolliosakonna ja regioonide osakonna </w:t>
            </w:r>
            <w:r w:rsidRPr="0028421C">
              <w:t xml:space="preserve"> nõustamine</w:t>
            </w:r>
          </w:p>
        </w:tc>
        <w:tc>
          <w:tcPr>
            <w:tcW w:w="4261" w:type="dxa"/>
            <w:shd w:val="clear" w:color="auto" w:fill="auto"/>
          </w:tcPr>
          <w:p w:rsidR="004714C1" w:rsidRPr="0028421C" w:rsidRDefault="004714C1" w:rsidP="00971DAB">
            <w:pPr>
              <w:numPr>
                <w:ilvl w:val="0"/>
                <w:numId w:val="1"/>
              </w:numPr>
            </w:pPr>
            <w:r w:rsidRPr="0028421C">
              <w:t>Juhtkonna,</w:t>
            </w:r>
            <w:r w:rsidR="00971DAB">
              <w:t xml:space="preserve"> </w:t>
            </w:r>
            <w:r w:rsidR="00971DAB" w:rsidRPr="00971DAB">
              <w:t xml:space="preserve">kontrolliosakonna ja regioonide osakonna  </w:t>
            </w:r>
            <w:r w:rsidRPr="0028421C">
              <w:t>poolt tõstatatud  õigusküsimustele on leitud  seaduslik lahendus</w:t>
            </w:r>
            <w:r w:rsidR="008579E4">
              <w:t>;</w:t>
            </w:r>
          </w:p>
          <w:p w:rsidR="004714C1" w:rsidRPr="0028421C" w:rsidRDefault="00971DAB" w:rsidP="00F25B21">
            <w:pPr>
              <w:numPr>
                <w:ilvl w:val="0"/>
                <w:numId w:val="1"/>
              </w:numPr>
            </w:pPr>
            <w:r>
              <w:t>Kontrolliosakonna ja regioonide osakonna</w:t>
            </w:r>
            <w:r w:rsidR="004714C1" w:rsidRPr="0028421C">
              <w:t xml:space="preserve"> poolt läbiviidud menetlused vastavad õigusaktidest tulenevatele nõudmistele</w:t>
            </w:r>
            <w:r w:rsidR="008579E4">
              <w:t>;</w:t>
            </w:r>
          </w:p>
          <w:p w:rsidR="004714C1" w:rsidRPr="0028421C" w:rsidRDefault="00971DAB" w:rsidP="00971DAB">
            <w:pPr>
              <w:numPr>
                <w:ilvl w:val="0"/>
                <w:numId w:val="1"/>
              </w:numPr>
            </w:pPr>
            <w:r w:rsidRPr="00971DAB">
              <w:t>Kontrolliosakonna</w:t>
            </w:r>
            <w:r>
              <w:t>le</w:t>
            </w:r>
            <w:r w:rsidRPr="00971DAB">
              <w:t xml:space="preserve"> ja regioonide osakonna</w:t>
            </w:r>
            <w:r>
              <w:t>le</w:t>
            </w:r>
            <w:r w:rsidRPr="00971DAB">
              <w:t xml:space="preserve"> </w:t>
            </w:r>
            <w:r w:rsidR="004714C1" w:rsidRPr="0028421C">
              <w:t>on osutatud asjakohast abi menetlusdokumentide ja otsuste koostamisel</w:t>
            </w:r>
            <w:r w:rsidR="008579E4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Ilmnenud õigusprobleemidest, s.h töökorralduslikest, on informeeritud osakonnajuhatajat</w:t>
            </w:r>
            <w:r w:rsidR="008579E4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Osakonnajuhataja korraldused on täidetud</w:t>
            </w:r>
            <w:r w:rsidR="008579E4">
              <w:t>.</w:t>
            </w:r>
          </w:p>
        </w:tc>
      </w:tr>
      <w:tr w:rsidR="004714C1" w:rsidRPr="0028421C" w:rsidTr="00F94DED">
        <w:tc>
          <w:tcPr>
            <w:tcW w:w="4261" w:type="dxa"/>
            <w:shd w:val="clear" w:color="auto" w:fill="auto"/>
          </w:tcPr>
          <w:p w:rsidR="004714C1" w:rsidRPr="0028421C" w:rsidRDefault="004714C1" w:rsidP="004714C1">
            <w:r w:rsidRPr="0028421C">
              <w:t>Maaelu arengukava</w:t>
            </w:r>
            <w:r w:rsidR="00051800">
              <w:t xml:space="preserve"> </w:t>
            </w:r>
            <w:r w:rsidR="00051800" w:rsidRPr="00051800">
              <w:t>ja EMKF rakenduskava</w:t>
            </w:r>
            <w:r w:rsidRPr="0028421C">
              <w:t xml:space="preserve"> meetmetega seotud õigusaktide analüüs ja eelnõude väljatöötamisel osalemine ning lepingute koostamine ja kontrollimine</w:t>
            </w:r>
          </w:p>
        </w:tc>
        <w:tc>
          <w:tcPr>
            <w:tcW w:w="4261" w:type="dxa"/>
            <w:shd w:val="clear" w:color="auto" w:fill="auto"/>
          </w:tcPr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Olemas on kõik vajalikud töövahendid, andmed ja dokumendid (õigusaktid, ettepanekud, arvamused)</w:t>
            </w:r>
            <w:r w:rsidR="008579E4">
              <w:t>;</w:t>
            </w:r>
          </w:p>
          <w:p w:rsidR="004714C1" w:rsidRPr="0028421C" w:rsidRDefault="007F0498" w:rsidP="00F25B21">
            <w:pPr>
              <w:numPr>
                <w:ilvl w:val="0"/>
                <w:numId w:val="1"/>
              </w:numPr>
            </w:pPr>
            <w:r>
              <w:t>E</w:t>
            </w:r>
            <w:r w:rsidR="004714C1" w:rsidRPr="0028421C">
              <w:t xml:space="preserve">ttepanekud on analüüsitud, edastamiseks on eristatud ainult vajalikud ja õiguslikult </w:t>
            </w:r>
            <w:r w:rsidR="008579E4">
              <w:t>põhjendatud muudatusettepanekud;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Ettepanekud õigusaktide muutmiseks ja muud õigusloomeprotsessi dokumendid on normitehniliselt korrektsed ja koostatud tähtaegselt</w:t>
            </w:r>
            <w:r w:rsidR="008579E4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Eelnõu väljatöötamise seisust ja tuvastatud probleemidest on informeeritud osakonna juhatajat ja asjaosalisi, vajadusel juhtkonda</w:t>
            </w:r>
            <w:r w:rsidR="008579E4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Heaks kiidetud ettepanekud ja parandused on arvesse võetud</w:t>
            </w:r>
            <w:r w:rsidR="008579E4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 xml:space="preserve">Eelnõu olulistes küsimustes </w:t>
            </w:r>
            <w:r w:rsidR="00F25B21">
              <w:t>on tehtud koostööd Maaelu</w:t>
            </w:r>
            <w:r w:rsidRPr="0028421C">
              <w:t>ministeeriumi õigusosakonnaga</w:t>
            </w:r>
            <w:r w:rsidR="008579E4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Lepingu projektidele on antud õiguslik hinnang ja/või lepingud on koostatud kokkulepitud tähtajaks</w:t>
            </w:r>
            <w:r w:rsidR="008579E4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lastRenderedPageBreak/>
              <w:t>Lepingu tingimused on kooskõlastatud juhtkonnaga</w:t>
            </w:r>
            <w:r w:rsidR="008579E4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Lepingud on vormistatud juriidiliselt korrektselt</w:t>
            </w:r>
            <w:r w:rsidR="0055547D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"/>
              </w:numPr>
            </w:pPr>
            <w:r w:rsidRPr="0028421C">
              <w:t>Läbirääkimiste korral lepingu pooltega on asjaosalisi, osakonnajuhatajat ja juhtkonda õigeaegselt informeeritud läbirääkimiste kõigist olulistest aspektidest</w:t>
            </w:r>
            <w:r w:rsidR="0055547D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2"/>
              </w:numPr>
            </w:pPr>
            <w:r w:rsidRPr="0028421C">
              <w:t>Lepingus esinevatest ametile mittekasulikest või õiguslikult vastuvõetamatutest tingimustest on koheselt informeeritud lepingu sõlmimisega seotud ametnikku ja pakutud välja õiged lahendused</w:t>
            </w:r>
            <w:r w:rsidR="0055547D">
              <w:t>.</w:t>
            </w:r>
          </w:p>
        </w:tc>
      </w:tr>
      <w:tr w:rsidR="004714C1" w:rsidRPr="0028421C" w:rsidTr="00F94DED">
        <w:tc>
          <w:tcPr>
            <w:tcW w:w="4261" w:type="dxa"/>
            <w:shd w:val="clear" w:color="auto" w:fill="auto"/>
          </w:tcPr>
          <w:p w:rsidR="004714C1" w:rsidRPr="0028421C" w:rsidRDefault="004714C1" w:rsidP="004714C1">
            <w:r w:rsidRPr="0028421C">
              <w:lastRenderedPageBreak/>
              <w:t xml:space="preserve">Maaelu arengukava </w:t>
            </w:r>
            <w:r w:rsidR="00051800" w:rsidRPr="00051800">
              <w:t xml:space="preserve">ja EMKF rakenduskava </w:t>
            </w:r>
            <w:r w:rsidRPr="0028421C">
              <w:t>meetmetega seotud vaidemenetluse läbiviimine, s.h vaideotsuste koostamine</w:t>
            </w:r>
          </w:p>
        </w:tc>
        <w:tc>
          <w:tcPr>
            <w:tcW w:w="4261" w:type="dxa"/>
            <w:shd w:val="clear" w:color="auto" w:fill="auto"/>
          </w:tcPr>
          <w:p w:rsidR="004714C1" w:rsidRPr="0028421C" w:rsidRDefault="004714C1" w:rsidP="00F25B21">
            <w:pPr>
              <w:numPr>
                <w:ilvl w:val="0"/>
                <w:numId w:val="13"/>
              </w:numPr>
              <w:tabs>
                <w:tab w:val="clear" w:pos="720"/>
                <w:tab w:val="num" w:pos="419"/>
              </w:tabs>
              <w:ind w:left="419"/>
            </w:pPr>
            <w:r w:rsidRPr="0028421C">
              <w:t>Vaidemenetluse läbiviimisel ja vaideotsuste koostamisel on järgitud haldusmenetluse seadust</w:t>
            </w:r>
            <w:r w:rsidR="0055547D">
              <w:t>;</w:t>
            </w:r>
          </w:p>
          <w:p w:rsidR="004714C1" w:rsidRPr="0028421C" w:rsidRDefault="004714C1" w:rsidP="00F25B21">
            <w:pPr>
              <w:numPr>
                <w:ilvl w:val="0"/>
                <w:numId w:val="13"/>
              </w:numPr>
              <w:tabs>
                <w:tab w:val="clear" w:pos="720"/>
                <w:tab w:val="num" w:pos="419"/>
              </w:tabs>
              <w:ind w:left="419"/>
            </w:pPr>
            <w:r w:rsidRPr="0028421C">
              <w:t>Vaide lahendamisel on lähtud halduse adressaatide ja vaide esitaj</w:t>
            </w:r>
            <w:r w:rsidR="0055547D">
              <w:t>ate õiguste kaitse põhimõttest.</w:t>
            </w:r>
            <w:r w:rsidRPr="0028421C">
              <w:t xml:space="preserve"> </w:t>
            </w:r>
          </w:p>
        </w:tc>
      </w:tr>
      <w:tr w:rsidR="004714C1" w:rsidRPr="0028421C" w:rsidTr="00F94DED">
        <w:trPr>
          <w:trHeight w:val="70"/>
        </w:trPr>
        <w:tc>
          <w:tcPr>
            <w:tcW w:w="4261" w:type="dxa"/>
            <w:shd w:val="clear" w:color="auto" w:fill="auto"/>
          </w:tcPr>
          <w:p w:rsidR="004714C1" w:rsidRPr="0074793F" w:rsidRDefault="004714C1" w:rsidP="004714C1">
            <w:r w:rsidRPr="0074793F">
              <w:t xml:space="preserve">PRIA esindamine kohtus </w:t>
            </w:r>
            <w:r w:rsidR="00C35E83" w:rsidRPr="0074793F">
              <w:t>(nii haldus-, tsiviil</w:t>
            </w:r>
            <w:r w:rsidR="00CA0EA4">
              <w:t>-</w:t>
            </w:r>
            <w:r w:rsidR="00C35E83" w:rsidRPr="0074793F">
              <w:t xml:space="preserve">, kui kriminaalasjades) </w:t>
            </w:r>
            <w:r w:rsidRPr="0074793F">
              <w:t>maaelu arengukava</w:t>
            </w:r>
            <w:r w:rsidR="00051800">
              <w:t xml:space="preserve"> </w:t>
            </w:r>
            <w:r w:rsidR="00051800" w:rsidRPr="00051800">
              <w:t>ja EMKF rakenduskava</w:t>
            </w:r>
            <w:r w:rsidRPr="0074793F">
              <w:t xml:space="preserve"> meetmetega seotud kohtuasjades</w:t>
            </w:r>
          </w:p>
        </w:tc>
        <w:tc>
          <w:tcPr>
            <w:tcW w:w="4261" w:type="dxa"/>
            <w:shd w:val="clear" w:color="auto" w:fill="auto"/>
          </w:tcPr>
          <w:p w:rsidR="004714C1" w:rsidRPr="0074793F" w:rsidRDefault="004714C1" w:rsidP="00F25B21">
            <w:pPr>
              <w:numPr>
                <w:ilvl w:val="0"/>
                <w:numId w:val="13"/>
              </w:numPr>
              <w:tabs>
                <w:tab w:val="clear" w:pos="720"/>
                <w:tab w:val="num" w:pos="419"/>
              </w:tabs>
              <w:ind w:left="419"/>
            </w:pPr>
            <w:r w:rsidRPr="0074793F">
              <w:t>Analüüs on esitatud osakonnajuhatajale kohtumenetluse jätka</w:t>
            </w:r>
            <w:r w:rsidR="0055547D" w:rsidRPr="0074793F">
              <w:t>mise põhjendatuse otsustamiseks;</w:t>
            </w:r>
          </w:p>
          <w:p w:rsidR="004714C1" w:rsidRPr="0074793F" w:rsidRDefault="004714C1" w:rsidP="00F25B21">
            <w:pPr>
              <w:numPr>
                <w:ilvl w:val="0"/>
                <w:numId w:val="13"/>
              </w:numPr>
              <w:tabs>
                <w:tab w:val="clear" w:pos="720"/>
                <w:tab w:val="num" w:pos="419"/>
              </w:tabs>
              <w:ind w:left="419"/>
            </w:pPr>
            <w:r w:rsidRPr="0074793F">
              <w:t>Kohtumenetluse toimingud on tehtud tähtaegselt ja kvaliteetselt ning järgitud on kohtumenetlust reguleerivate õigusaktide nõudeid</w:t>
            </w:r>
            <w:r w:rsidR="0055547D" w:rsidRPr="0074793F">
              <w:t>;</w:t>
            </w:r>
          </w:p>
          <w:p w:rsidR="0074793F" w:rsidRPr="0074793F" w:rsidRDefault="00E5622B" w:rsidP="0074793F">
            <w:pPr>
              <w:numPr>
                <w:ilvl w:val="0"/>
                <w:numId w:val="13"/>
              </w:numPr>
              <w:tabs>
                <w:tab w:val="clear" w:pos="720"/>
                <w:tab w:val="num" w:pos="419"/>
              </w:tabs>
              <w:ind w:left="419"/>
            </w:pPr>
            <w:r w:rsidRPr="0074793F">
              <w:t>Kohtulahendite vaidlustamisel on hinnatud vaidluse kaotamisega kaasnevaid riske</w:t>
            </w:r>
            <w:r w:rsidR="0074793F" w:rsidRPr="0074793F">
              <w:t>.</w:t>
            </w:r>
          </w:p>
          <w:p w:rsidR="004714C1" w:rsidRPr="0074793F" w:rsidRDefault="004714C1" w:rsidP="0074793F">
            <w:pPr>
              <w:numPr>
                <w:ilvl w:val="0"/>
                <w:numId w:val="13"/>
              </w:numPr>
              <w:tabs>
                <w:tab w:val="clear" w:pos="720"/>
                <w:tab w:val="num" w:pos="419"/>
              </w:tabs>
              <w:ind w:left="419"/>
            </w:pPr>
            <w:r w:rsidRPr="0074793F">
              <w:t xml:space="preserve">Läbitud kohtuasjade kohta on koostatud </w:t>
            </w:r>
            <w:r w:rsidR="00C35E83" w:rsidRPr="0074793F">
              <w:t>kokkuvõte/</w:t>
            </w:r>
            <w:r w:rsidRPr="0074793F">
              <w:t>analüüs juhtkonna ja struktuuriüksuste teavitamiseks</w:t>
            </w:r>
            <w:r w:rsidR="0055547D" w:rsidRPr="0074793F">
              <w:t>.</w:t>
            </w:r>
          </w:p>
        </w:tc>
      </w:tr>
      <w:tr w:rsidR="00C35E83" w:rsidRPr="0028421C" w:rsidTr="00F94DED">
        <w:trPr>
          <w:trHeight w:val="70"/>
        </w:trPr>
        <w:tc>
          <w:tcPr>
            <w:tcW w:w="4261" w:type="dxa"/>
            <w:shd w:val="clear" w:color="auto" w:fill="auto"/>
          </w:tcPr>
          <w:p w:rsidR="00C35E83" w:rsidRPr="0074793F" w:rsidRDefault="00C35E83" w:rsidP="004714C1">
            <w:r w:rsidRPr="0074793F">
              <w:t>Vaide ja kohtumenetluse fikseerimine PRIA infosüsteemides</w:t>
            </w:r>
          </w:p>
        </w:tc>
        <w:tc>
          <w:tcPr>
            <w:tcW w:w="4261" w:type="dxa"/>
            <w:shd w:val="clear" w:color="auto" w:fill="auto"/>
          </w:tcPr>
          <w:p w:rsidR="00C35E83" w:rsidRPr="0074793F" w:rsidRDefault="00C35E83" w:rsidP="00C35E83">
            <w:pPr>
              <w:numPr>
                <w:ilvl w:val="0"/>
                <w:numId w:val="13"/>
              </w:numPr>
              <w:tabs>
                <w:tab w:val="clear" w:pos="720"/>
                <w:tab w:val="num" w:pos="419"/>
              </w:tabs>
              <w:ind w:left="419"/>
            </w:pPr>
            <w:r w:rsidRPr="0074793F">
              <w:t>Vaide</w:t>
            </w:r>
            <w:r w:rsidR="00CF7A59">
              <w:t>-</w:t>
            </w:r>
            <w:r w:rsidRPr="0074793F">
              <w:t xml:space="preserve"> ja kohtumenetlused on jooksvalt fikseeritud PRIA dokumendihaldusesüsteemis ja registrites sarnaselt teiste PRIA vaide</w:t>
            </w:r>
            <w:r w:rsidR="00CF7A59">
              <w:t>-</w:t>
            </w:r>
            <w:r w:rsidRPr="0074793F">
              <w:t xml:space="preserve"> ja kohtumenetlustega</w:t>
            </w:r>
          </w:p>
        </w:tc>
      </w:tr>
      <w:tr w:rsidR="007F0498" w:rsidRPr="0028421C" w:rsidTr="00F94DED">
        <w:tc>
          <w:tcPr>
            <w:tcW w:w="4261" w:type="dxa"/>
            <w:shd w:val="clear" w:color="auto" w:fill="auto"/>
          </w:tcPr>
          <w:p w:rsidR="007F0498" w:rsidRPr="0074793F" w:rsidRDefault="007F0498" w:rsidP="00E8360D">
            <w:r w:rsidRPr="0074793F">
              <w:t>PRIA esindamine kriminaalmenetluses</w:t>
            </w:r>
          </w:p>
        </w:tc>
        <w:tc>
          <w:tcPr>
            <w:tcW w:w="4261" w:type="dxa"/>
            <w:shd w:val="clear" w:color="auto" w:fill="auto"/>
          </w:tcPr>
          <w:p w:rsidR="007F0498" w:rsidRPr="0074793F" w:rsidRDefault="007F0498" w:rsidP="00F25B21">
            <w:pPr>
              <w:numPr>
                <w:ilvl w:val="0"/>
                <w:numId w:val="1"/>
              </w:numPr>
            </w:pPr>
            <w:r w:rsidRPr="0074793F">
              <w:t>Kriminaalasjaga</w:t>
            </w:r>
            <w:r w:rsidR="00E5622B" w:rsidRPr="0074793F">
              <w:t xml:space="preserve"> seotud asjaolud on analüüsitud lähtuvalt toetusõiguslikust aspektist </w:t>
            </w:r>
            <w:r w:rsidRPr="0074793F">
              <w:t xml:space="preserve"> </w:t>
            </w:r>
            <w:r w:rsidR="00F94DED" w:rsidRPr="0074793F">
              <w:t>ja võttes arvesse EL finantshuvide kaitsmise vajadust.</w:t>
            </w:r>
          </w:p>
          <w:p w:rsidR="007F0498" w:rsidRPr="0074793F" w:rsidRDefault="007F0498" w:rsidP="00F25B21">
            <w:pPr>
              <w:numPr>
                <w:ilvl w:val="0"/>
                <w:numId w:val="1"/>
              </w:numPr>
            </w:pPr>
            <w:r w:rsidRPr="0074793F">
              <w:lastRenderedPageBreak/>
              <w:t>Vajalikud toimingud on tehtud tähtaegselt</w:t>
            </w:r>
          </w:p>
          <w:p w:rsidR="00E5622B" w:rsidRPr="0074793F" w:rsidRDefault="007F0498" w:rsidP="00E5622B">
            <w:pPr>
              <w:numPr>
                <w:ilvl w:val="0"/>
                <w:numId w:val="1"/>
              </w:numPr>
            </w:pPr>
            <w:r w:rsidRPr="0074793F">
              <w:t xml:space="preserve">Vajalikud </w:t>
            </w:r>
            <w:r w:rsidR="00F94DED" w:rsidRPr="0074793F">
              <w:t>dokumendid on esitatud tähtaegselt</w:t>
            </w:r>
          </w:p>
        </w:tc>
      </w:tr>
      <w:tr w:rsidR="0074793F" w:rsidRPr="0028421C" w:rsidTr="00F94DED">
        <w:tc>
          <w:tcPr>
            <w:tcW w:w="4261" w:type="dxa"/>
            <w:shd w:val="clear" w:color="auto" w:fill="auto"/>
          </w:tcPr>
          <w:p w:rsidR="0074793F" w:rsidRDefault="0074793F" w:rsidP="00F94DED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lastRenderedPageBreak/>
              <w:t>PRIA esin</w:t>
            </w:r>
            <w:r w:rsidR="00014435">
              <w:rPr>
                <w:lang w:val="et-EE"/>
              </w:rPr>
              <w:t>d</w:t>
            </w:r>
            <w:r>
              <w:rPr>
                <w:lang w:val="et-EE"/>
              </w:rPr>
              <w:t>amine täite-, likvideerimis- ja pankrotimenetlustes</w:t>
            </w:r>
          </w:p>
        </w:tc>
        <w:tc>
          <w:tcPr>
            <w:tcW w:w="4261" w:type="dxa"/>
            <w:shd w:val="clear" w:color="auto" w:fill="auto"/>
          </w:tcPr>
          <w:p w:rsidR="0074793F" w:rsidRDefault="0074793F" w:rsidP="0074793F">
            <w:pPr>
              <w:numPr>
                <w:ilvl w:val="0"/>
                <w:numId w:val="1"/>
              </w:numPr>
            </w:pPr>
            <w:r>
              <w:t>On valitud võlanõude täitmist parimal moel tagav toimimisviis järgides vastavaid menetlusnorme ja õigusakte</w:t>
            </w:r>
          </w:p>
          <w:p w:rsidR="0074793F" w:rsidRDefault="0074793F" w:rsidP="0074793F">
            <w:pPr>
              <w:numPr>
                <w:ilvl w:val="0"/>
                <w:numId w:val="1"/>
              </w:numPr>
            </w:pPr>
            <w:r>
              <w:t>Tegevused on tehtud tähtaegselt</w:t>
            </w:r>
          </w:p>
          <w:p w:rsidR="0074793F" w:rsidRPr="00D2206F" w:rsidRDefault="0074793F" w:rsidP="0074793F">
            <w:pPr>
              <w:numPr>
                <w:ilvl w:val="0"/>
                <w:numId w:val="1"/>
              </w:numPr>
            </w:pPr>
            <w:r>
              <w:t>Dokumendid on esitatud tähtaegselt</w:t>
            </w:r>
          </w:p>
        </w:tc>
      </w:tr>
      <w:tr w:rsidR="00F94DED" w:rsidRPr="0028421C" w:rsidTr="00F94DED">
        <w:tc>
          <w:tcPr>
            <w:tcW w:w="4261" w:type="dxa"/>
            <w:shd w:val="clear" w:color="auto" w:fill="auto"/>
          </w:tcPr>
          <w:p w:rsidR="00F94DED" w:rsidRPr="00772757" w:rsidRDefault="00F94DED" w:rsidP="00F94DED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>
              <w:rPr>
                <w:lang w:val="et-EE"/>
              </w:rPr>
              <w:t xml:space="preserve">Arendustegevustes osalemine </w:t>
            </w:r>
          </w:p>
        </w:tc>
        <w:tc>
          <w:tcPr>
            <w:tcW w:w="4261" w:type="dxa"/>
            <w:shd w:val="clear" w:color="auto" w:fill="auto"/>
          </w:tcPr>
          <w:p w:rsidR="00F94DED" w:rsidRDefault="00F94DED" w:rsidP="00F94DED">
            <w:pPr>
              <w:numPr>
                <w:ilvl w:val="0"/>
                <w:numId w:val="1"/>
              </w:numPr>
            </w:pPr>
            <w:r w:rsidRPr="00D2206F">
              <w:t xml:space="preserve">Tööprotsessi arendamiseks vajalikud arvamused ja ettepanekud on tähtaegselt edastatud </w:t>
            </w:r>
            <w:r>
              <w:t>osakonnajuhatajale</w:t>
            </w:r>
          </w:p>
          <w:p w:rsidR="00F94DED" w:rsidRPr="00D2206F" w:rsidRDefault="00F94DED" w:rsidP="00F94DED">
            <w:pPr>
              <w:numPr>
                <w:ilvl w:val="0"/>
                <w:numId w:val="1"/>
              </w:numPr>
            </w:pPr>
            <w:r>
              <w:t>On osaletud protseduuride väljatöötamisel ja täiendamisel</w:t>
            </w:r>
          </w:p>
          <w:p w:rsidR="00F94DED" w:rsidRDefault="00F94DED" w:rsidP="00F94DED">
            <w:pPr>
              <w:numPr>
                <w:ilvl w:val="0"/>
                <w:numId w:val="1"/>
              </w:numPr>
            </w:pPr>
            <w:r>
              <w:t>Kontrolltegevuste läbiviimisel ilmnenud kitsaskohad või eksimuste kohta käiv info on edastatud valdkonda koordineerivale peaspetsialistile</w:t>
            </w:r>
          </w:p>
          <w:p w:rsidR="00F94DED" w:rsidRDefault="00F94DED" w:rsidP="00F94DED">
            <w:pPr>
              <w:numPr>
                <w:ilvl w:val="0"/>
                <w:numId w:val="1"/>
              </w:numPr>
            </w:pPr>
            <w:r>
              <w:t>On osaletud infosüsteemide arendamisel</w:t>
            </w:r>
          </w:p>
          <w:p w:rsidR="00F94DED" w:rsidRPr="002436E3" w:rsidRDefault="00F94DED" w:rsidP="00051800">
            <w:pPr>
              <w:numPr>
                <w:ilvl w:val="0"/>
                <w:numId w:val="1"/>
              </w:numPr>
            </w:pPr>
            <w:r w:rsidRPr="002436E3">
              <w:t xml:space="preserve">On koolitatud teisi PRIA teenistujaid EAFRD </w:t>
            </w:r>
            <w:r w:rsidR="00051800" w:rsidRPr="00051800">
              <w:t xml:space="preserve">ja EMKF rakenduskava </w:t>
            </w:r>
            <w:r w:rsidRPr="002436E3">
              <w:t>meetmetega seonduva kontrollitegevuse alal</w:t>
            </w:r>
          </w:p>
          <w:p w:rsidR="00F94DED" w:rsidRPr="00772757" w:rsidRDefault="00F94DED" w:rsidP="00051800">
            <w:pPr>
              <w:numPr>
                <w:ilvl w:val="0"/>
                <w:numId w:val="1"/>
              </w:numPr>
            </w:pPr>
            <w:r w:rsidRPr="002436E3">
              <w:t xml:space="preserve">On juhendatud teisi PRIA teenistujaid EAFRD </w:t>
            </w:r>
            <w:r w:rsidR="00051800" w:rsidRPr="00051800">
              <w:t xml:space="preserve">ja EMKF rakenduskava </w:t>
            </w:r>
            <w:r w:rsidRPr="002436E3">
              <w:t>meetmete kontrollide läbiviimisega seoses</w:t>
            </w:r>
          </w:p>
        </w:tc>
      </w:tr>
      <w:tr w:rsidR="00F94DED" w:rsidRPr="0028421C" w:rsidTr="00F94DED">
        <w:tc>
          <w:tcPr>
            <w:tcW w:w="4261" w:type="dxa"/>
            <w:shd w:val="clear" w:color="auto" w:fill="auto"/>
          </w:tcPr>
          <w:p w:rsidR="00F94DED" w:rsidRPr="0028421C" w:rsidRDefault="00F94DED" w:rsidP="00F94DED">
            <w:r w:rsidRPr="0028421C">
              <w:t>Töökoosolekutel osalemine</w:t>
            </w:r>
          </w:p>
        </w:tc>
        <w:tc>
          <w:tcPr>
            <w:tcW w:w="4261" w:type="dxa"/>
            <w:shd w:val="clear" w:color="auto" w:fill="auto"/>
          </w:tcPr>
          <w:p w:rsidR="00F94DED" w:rsidRPr="0028421C" w:rsidRDefault="009C42FF" w:rsidP="00F94DED">
            <w:pPr>
              <w:numPr>
                <w:ilvl w:val="0"/>
                <w:numId w:val="1"/>
              </w:numPr>
            </w:pPr>
            <w:r>
              <w:t>Jurist</w:t>
            </w:r>
            <w:r w:rsidRPr="00F94DED">
              <w:t xml:space="preserve"> </w:t>
            </w:r>
            <w:r w:rsidR="00F94DED" w:rsidRPr="00F94DED">
              <w:t xml:space="preserve">on regulaarselt osalenud koosolekutel, kus tema kohalolek on kohustuslik </w:t>
            </w:r>
          </w:p>
        </w:tc>
      </w:tr>
      <w:tr w:rsidR="00F94DED" w:rsidRPr="0028421C" w:rsidTr="00F94DED">
        <w:tc>
          <w:tcPr>
            <w:tcW w:w="4261" w:type="dxa"/>
            <w:shd w:val="clear" w:color="auto" w:fill="auto"/>
          </w:tcPr>
          <w:p w:rsidR="00F94DED" w:rsidRPr="0028421C" w:rsidRDefault="00F94DED" w:rsidP="00F94DED">
            <w:r w:rsidRPr="0028421C">
              <w:t>Informatsiooni andmine järelevalvet teostavate organisatsioonide esindajatele</w:t>
            </w:r>
          </w:p>
        </w:tc>
        <w:tc>
          <w:tcPr>
            <w:tcW w:w="4261" w:type="dxa"/>
            <w:shd w:val="clear" w:color="auto" w:fill="auto"/>
          </w:tcPr>
          <w:p w:rsidR="00F94DED" w:rsidRPr="0028421C" w:rsidRDefault="00F94DED" w:rsidP="00F94DED">
            <w:pPr>
              <w:numPr>
                <w:ilvl w:val="0"/>
                <w:numId w:val="1"/>
              </w:numPr>
            </w:pPr>
            <w:r w:rsidRPr="0028421C">
              <w:t xml:space="preserve">Järelevalvet teostavate organisatsioonide esindajad on saanud neid rahuldava informatsiooni </w:t>
            </w:r>
            <w:r w:rsidR="00954CBB">
              <w:t xml:space="preserve">juristi </w:t>
            </w:r>
            <w:r w:rsidRPr="0028421C">
              <w:t>töö kohta</w:t>
            </w:r>
            <w:r>
              <w:t>;</w:t>
            </w:r>
          </w:p>
          <w:p w:rsidR="00F94DED" w:rsidRPr="0028421C" w:rsidRDefault="00F94DED" w:rsidP="00F94DED">
            <w:pPr>
              <w:numPr>
                <w:ilvl w:val="0"/>
                <w:numId w:val="1"/>
              </w:numPr>
            </w:pPr>
            <w:r w:rsidRPr="0028421C">
              <w:t>Järelevalvet  teostavate organisatsioonide esindajatele on osutatud igakülgset abi</w:t>
            </w:r>
            <w:r>
              <w:t>.</w:t>
            </w:r>
          </w:p>
        </w:tc>
      </w:tr>
      <w:tr w:rsidR="00F94DED" w:rsidRPr="0028421C" w:rsidTr="00F94DED">
        <w:trPr>
          <w:trHeight w:val="1755"/>
        </w:trPr>
        <w:tc>
          <w:tcPr>
            <w:tcW w:w="4261" w:type="dxa"/>
            <w:shd w:val="clear" w:color="auto" w:fill="auto"/>
          </w:tcPr>
          <w:p w:rsidR="00F94DED" w:rsidRPr="0028421C" w:rsidRDefault="00F94DED" w:rsidP="00F94DED">
            <w:r w:rsidRPr="0028421C">
              <w:t>Infovahetuse korraldamine organisatsioonis</w:t>
            </w:r>
          </w:p>
          <w:p w:rsidR="00F94DED" w:rsidRPr="0028421C" w:rsidRDefault="00F94DED" w:rsidP="00F94DED"/>
          <w:p w:rsidR="00F94DED" w:rsidRPr="0028421C" w:rsidRDefault="00F94DED" w:rsidP="00F94DED"/>
          <w:p w:rsidR="00F94DED" w:rsidRPr="0028421C" w:rsidRDefault="00F94DED" w:rsidP="00F94DED"/>
          <w:p w:rsidR="00F94DED" w:rsidRPr="0028421C" w:rsidRDefault="00F94DED" w:rsidP="00F94DED"/>
          <w:p w:rsidR="00F94DED" w:rsidRPr="0028421C" w:rsidRDefault="00F94DED" w:rsidP="00F94DED"/>
        </w:tc>
        <w:tc>
          <w:tcPr>
            <w:tcW w:w="4261" w:type="dxa"/>
            <w:shd w:val="clear" w:color="auto" w:fill="auto"/>
          </w:tcPr>
          <w:p w:rsidR="00F94DED" w:rsidRPr="0028421C" w:rsidRDefault="00F94DED" w:rsidP="00F94DED">
            <w:pPr>
              <w:numPr>
                <w:ilvl w:val="0"/>
                <w:numId w:val="1"/>
              </w:numPr>
            </w:pPr>
            <w:r w:rsidRPr="0028421C">
              <w:t>Vajalik info jõuab operatiivselt  kõikide osapoolteni</w:t>
            </w:r>
            <w:r>
              <w:t>;</w:t>
            </w:r>
            <w:r w:rsidRPr="0028421C">
              <w:t xml:space="preserve"> </w:t>
            </w:r>
          </w:p>
          <w:p w:rsidR="00F94DED" w:rsidRPr="0028421C" w:rsidRDefault="00F94DED" w:rsidP="00F94DED">
            <w:pPr>
              <w:numPr>
                <w:ilvl w:val="0"/>
                <w:numId w:val="1"/>
              </w:numPr>
            </w:pPr>
            <w:r w:rsidRPr="0028421C">
              <w:t>Kinni on peetud konfidentsiaalsuse nõudest ja oma töö käigus saadud informatsiooni ei ole väljastatud asjasse mittepuutuvatele isikutele</w:t>
            </w:r>
            <w:r>
              <w:t>.</w:t>
            </w:r>
          </w:p>
        </w:tc>
      </w:tr>
      <w:tr w:rsidR="00F94DED" w:rsidRPr="0028421C" w:rsidTr="00F94DED">
        <w:trPr>
          <w:trHeight w:val="990"/>
        </w:trPr>
        <w:tc>
          <w:tcPr>
            <w:tcW w:w="4261" w:type="dxa"/>
            <w:shd w:val="clear" w:color="auto" w:fill="auto"/>
          </w:tcPr>
          <w:p w:rsidR="00F94DED" w:rsidRPr="0028421C" w:rsidRDefault="00F94DED" w:rsidP="00F94DED">
            <w:r w:rsidRPr="0028421C">
              <w:lastRenderedPageBreak/>
              <w:t>Lisaülesannete täitmine</w:t>
            </w:r>
          </w:p>
          <w:p w:rsidR="00F94DED" w:rsidRPr="0028421C" w:rsidRDefault="00F94DED" w:rsidP="00F94DED"/>
          <w:p w:rsidR="00F94DED" w:rsidRPr="0028421C" w:rsidRDefault="00F94DED" w:rsidP="00F94DED"/>
          <w:p w:rsidR="00F94DED" w:rsidRPr="0028421C" w:rsidRDefault="00F94DED" w:rsidP="00F94DED"/>
        </w:tc>
        <w:tc>
          <w:tcPr>
            <w:tcW w:w="4261" w:type="dxa"/>
            <w:shd w:val="clear" w:color="auto" w:fill="auto"/>
          </w:tcPr>
          <w:p w:rsidR="00F94DED" w:rsidRDefault="00F94DED" w:rsidP="00051800">
            <w:pPr>
              <w:numPr>
                <w:ilvl w:val="0"/>
                <w:numId w:val="1"/>
              </w:numPr>
            </w:pPr>
            <w:r>
              <w:t xml:space="preserve">Tähtaegselt on täidetud vahetu juhi poolt määratud tööalased lisaülesanded, mis on seotud EAFRD meetmete </w:t>
            </w:r>
            <w:r w:rsidR="00051800" w:rsidRPr="00051800">
              <w:t xml:space="preserve">ja EMKF rakenduskava </w:t>
            </w:r>
            <w:r>
              <w:t>rakendamisega</w:t>
            </w:r>
          </w:p>
          <w:p w:rsidR="00F94DED" w:rsidRPr="0028421C" w:rsidRDefault="00F94DED" w:rsidP="00F94DED">
            <w:pPr>
              <w:numPr>
                <w:ilvl w:val="0"/>
                <w:numId w:val="1"/>
              </w:numPr>
            </w:pPr>
            <w:r>
              <w:t>Lisaülesannete täitmist takistavatest asjaoludest on vahetut juhti teavitatud</w:t>
            </w:r>
          </w:p>
        </w:tc>
      </w:tr>
      <w:tr w:rsidR="00F94DED" w:rsidRPr="0028421C" w:rsidTr="00F94DED">
        <w:trPr>
          <w:trHeight w:val="927"/>
        </w:trPr>
        <w:tc>
          <w:tcPr>
            <w:tcW w:w="4261" w:type="dxa"/>
            <w:shd w:val="clear" w:color="auto" w:fill="auto"/>
          </w:tcPr>
          <w:p w:rsidR="00F94DED" w:rsidRPr="0028421C" w:rsidRDefault="00F94DED" w:rsidP="00F94DED">
            <w:r w:rsidRPr="0028421C">
              <w:t>Ajahaldus</w:t>
            </w:r>
          </w:p>
          <w:p w:rsidR="00F94DED" w:rsidRPr="0028421C" w:rsidRDefault="00F94DED" w:rsidP="00F94DED"/>
          <w:p w:rsidR="00F94DED" w:rsidRPr="0028421C" w:rsidRDefault="00F94DED" w:rsidP="00F94DED"/>
        </w:tc>
        <w:tc>
          <w:tcPr>
            <w:tcW w:w="4261" w:type="dxa"/>
            <w:shd w:val="clear" w:color="auto" w:fill="auto"/>
          </w:tcPr>
          <w:p w:rsidR="00F94DED" w:rsidRPr="0028421C" w:rsidRDefault="00F94DED" w:rsidP="00F94DED">
            <w:pPr>
              <w:numPr>
                <w:ilvl w:val="0"/>
                <w:numId w:val="1"/>
              </w:numPr>
            </w:pPr>
            <w:r w:rsidRPr="0028421C">
              <w:t>Tööalane enesekorraldus on efektiivne ja ülesannete täitmisel on prioriteedid õigesti määratletud</w:t>
            </w:r>
          </w:p>
          <w:p w:rsidR="00F94DED" w:rsidRPr="0028421C" w:rsidRDefault="00F94DED" w:rsidP="00F94DED">
            <w:pPr>
              <w:numPr>
                <w:ilvl w:val="0"/>
                <w:numId w:val="1"/>
              </w:numPr>
            </w:pPr>
            <w:r w:rsidRPr="0028421C">
              <w:t>PRIA ajahaldussüsteemi märgitakse tööajakulu regulaarselt ja mitte hiljem kui iga kuu viimaseks päevaks</w:t>
            </w:r>
          </w:p>
        </w:tc>
      </w:tr>
    </w:tbl>
    <w:p w:rsidR="00BC5F66" w:rsidRDefault="00BC5F66"/>
    <w:p w:rsidR="009F1100" w:rsidRPr="0028421C" w:rsidRDefault="009F1100"/>
    <w:p w:rsidR="00BC5F66" w:rsidRPr="00C50EA5" w:rsidRDefault="00BC5F66" w:rsidP="00C50EA5">
      <w:pPr>
        <w:pStyle w:val="Heading3"/>
        <w:jc w:val="center"/>
        <w:rPr>
          <w:sz w:val="28"/>
          <w:lang w:val="et-EE"/>
        </w:rPr>
      </w:pPr>
      <w:r w:rsidRPr="0028421C">
        <w:rPr>
          <w:sz w:val="28"/>
          <w:lang w:val="et-EE"/>
        </w:rPr>
        <w:t>VASTUTUS</w:t>
      </w:r>
    </w:p>
    <w:p w:rsidR="00BC5F66" w:rsidRPr="0028421C" w:rsidRDefault="00BC5F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C5F66" w:rsidRPr="0028421C">
        <w:tc>
          <w:tcPr>
            <w:tcW w:w="8522" w:type="dxa"/>
          </w:tcPr>
          <w:p w:rsidR="00BC5F66" w:rsidRPr="0028421C" w:rsidRDefault="00BC5F66">
            <w:r w:rsidRPr="0028421C">
              <w:t>Teenistuja vastutab:</w:t>
            </w:r>
          </w:p>
          <w:p w:rsidR="00BC5F66" w:rsidRPr="0028421C" w:rsidRDefault="00BC5F66">
            <w:pPr>
              <w:numPr>
                <w:ilvl w:val="0"/>
                <w:numId w:val="10"/>
              </w:numPr>
            </w:pPr>
            <w:r w:rsidRPr="0028421C">
              <w:rPr>
                <w:noProof/>
              </w:rPr>
              <w:t>käesolevast ametijuhendist</w:t>
            </w:r>
            <w:r w:rsidRPr="0028421C">
              <w:t xml:space="preserve"> , õigusaktidest, sisekorraeeskirjast, PRIA ja osakonna põhimäärusest, ning avaliku teenistuse seadusest tulenevate tööülesannete õigeaegse ja kvaliteetse täitmise eest</w:t>
            </w:r>
            <w:r w:rsidR="009F1100">
              <w:t>;</w:t>
            </w:r>
            <w:r w:rsidRPr="0028421C">
              <w:t xml:space="preserve"> 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t>ametialase informatsiooni kaitsmise ja hoidmise eest</w:t>
            </w:r>
            <w:r w:rsidR="009F1100">
              <w:t>;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t>teenistuja kasutusse antud töövahendite säilimise ja hoidmise eest</w:t>
            </w:r>
            <w:r w:rsidR="009F1100">
              <w:t>;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t>järelevalvet teostavate organisatsioonide esindajatele oma tööd puudutava adekvaatse informatsiooni andmise eest ning neile oma võimaluste piires abi osutamise eest;</w:t>
            </w:r>
          </w:p>
          <w:p w:rsidR="00BC5F66" w:rsidRPr="0028421C" w:rsidRDefault="00BC5F66" w:rsidP="00C50EA5">
            <w:pPr>
              <w:numPr>
                <w:ilvl w:val="0"/>
                <w:numId w:val="1"/>
              </w:numPr>
            </w:pPr>
            <w:r w:rsidRPr="0028421C">
              <w:t>enese kvalifikatsiooni hoidmise ja täiendamise eest</w:t>
            </w:r>
            <w:r w:rsidR="009F1100">
              <w:t>.</w:t>
            </w:r>
          </w:p>
        </w:tc>
      </w:tr>
    </w:tbl>
    <w:p w:rsidR="00BC5F66" w:rsidRDefault="00BC5F66"/>
    <w:p w:rsidR="009F1100" w:rsidRPr="0028421C" w:rsidRDefault="009F1100"/>
    <w:p w:rsidR="00BC5F66" w:rsidRPr="0028421C" w:rsidRDefault="00BC5F66">
      <w:pPr>
        <w:pStyle w:val="Heading3"/>
        <w:jc w:val="center"/>
        <w:rPr>
          <w:sz w:val="28"/>
          <w:szCs w:val="28"/>
          <w:lang w:val="et-EE"/>
        </w:rPr>
      </w:pPr>
      <w:r w:rsidRPr="0028421C">
        <w:rPr>
          <w:sz w:val="28"/>
          <w:szCs w:val="28"/>
          <w:lang w:val="et-EE"/>
        </w:rPr>
        <w:t xml:space="preserve">ÕIGUSED </w:t>
      </w:r>
    </w:p>
    <w:p w:rsidR="00BC5F66" w:rsidRPr="0028421C" w:rsidRDefault="00BC5F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C5F66" w:rsidRPr="0028421C">
        <w:tc>
          <w:tcPr>
            <w:tcW w:w="8522" w:type="dxa"/>
          </w:tcPr>
          <w:p w:rsidR="00BC5F66" w:rsidRPr="0028421C" w:rsidRDefault="00BC5F66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28421C">
              <w:rPr>
                <w:lang w:val="et-EE"/>
              </w:rPr>
              <w:t>Teenistujal on õigus: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t>kasutada oma töös avaliku teenistuse seadusest,</w:t>
            </w:r>
            <w:r w:rsidRPr="0028421C">
              <w:rPr>
                <w:color w:val="000000"/>
              </w:rPr>
              <w:t xml:space="preserve"> õigusaktidest</w:t>
            </w:r>
            <w:r w:rsidRPr="0028421C">
              <w:t>, PRIA põhimäärusest ja sisekorraeeskirjast tulenevaid õigusi</w:t>
            </w:r>
            <w:r w:rsidR="009F1100">
              <w:t>;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t xml:space="preserve">saada </w:t>
            </w:r>
            <w:proofErr w:type="spellStart"/>
            <w:r w:rsidRPr="0028421C">
              <w:t>PRIAst</w:t>
            </w:r>
            <w:proofErr w:type="spellEnd"/>
            <w:r w:rsidRPr="0028421C">
              <w:t xml:space="preserve"> oma tööks vajalikku informatsiooni</w:t>
            </w:r>
            <w:r w:rsidR="009F1100">
              <w:t>;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t>teha koostööd teiste osakondade spetsialistidega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t>teha ettepanekuid oma pädevusse kuuluvas valdkonnas töö paremaks korraldamiseks</w:t>
            </w:r>
            <w:r w:rsidR="009F1100">
              <w:t>;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t>suhelda PRIA nimel klientidega ja teiste teenistujatega kõigis oma tööülesandeid puudutavates küsimustes</w:t>
            </w:r>
            <w:r w:rsidR="009F1100">
              <w:t>;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t xml:space="preserve">esitada </w:t>
            </w:r>
            <w:r w:rsidR="004714C1" w:rsidRPr="0028421C">
              <w:t>osakonna juhatajale</w:t>
            </w:r>
            <w:r w:rsidR="00FF6E95" w:rsidRPr="0028421C">
              <w:t xml:space="preserve"> </w:t>
            </w:r>
            <w:r w:rsidRPr="0028421C">
              <w:t>tööalaseid küsimusi ja ettepanekuid</w:t>
            </w:r>
            <w:r w:rsidR="009F1100">
              <w:t>;</w:t>
            </w:r>
          </w:p>
          <w:p w:rsidR="00BC5F66" w:rsidRPr="0028421C" w:rsidRDefault="00BC5F66">
            <w:pPr>
              <w:numPr>
                <w:ilvl w:val="0"/>
                <w:numId w:val="1"/>
              </w:numPr>
            </w:pPr>
            <w:r w:rsidRPr="0028421C">
              <w:rPr>
                <w:noProof/>
              </w:rPr>
              <w:t>saada tööalase taseme tõstmiseks vajalikku tööalast koolitust eeldusel, et on olemas vajalikud aja- ja eelarve ressursid</w:t>
            </w:r>
            <w:r w:rsidR="009F1100">
              <w:rPr>
                <w:noProof/>
              </w:rPr>
              <w:t>.</w:t>
            </w:r>
          </w:p>
        </w:tc>
      </w:tr>
    </w:tbl>
    <w:p w:rsidR="00BC5F66" w:rsidRDefault="00BC5F66">
      <w:pPr>
        <w:jc w:val="center"/>
        <w:rPr>
          <w:b/>
          <w:sz w:val="28"/>
        </w:rPr>
      </w:pPr>
    </w:p>
    <w:p w:rsidR="009F1100" w:rsidRPr="0028421C" w:rsidRDefault="009F1100">
      <w:pPr>
        <w:jc w:val="center"/>
        <w:rPr>
          <w:b/>
          <w:sz w:val="28"/>
        </w:rPr>
      </w:pPr>
    </w:p>
    <w:p w:rsidR="009F1100" w:rsidRDefault="009F1100">
      <w:pPr>
        <w:pStyle w:val="Heading1"/>
        <w:jc w:val="center"/>
        <w:rPr>
          <w:sz w:val="28"/>
          <w:lang w:val="et-EE"/>
        </w:rPr>
      </w:pPr>
    </w:p>
    <w:p w:rsidR="00BC5F66" w:rsidRPr="0028421C" w:rsidRDefault="00BC5F66">
      <w:pPr>
        <w:pStyle w:val="Heading1"/>
        <w:jc w:val="center"/>
        <w:rPr>
          <w:sz w:val="28"/>
          <w:lang w:val="et-EE"/>
        </w:rPr>
      </w:pPr>
      <w:r w:rsidRPr="0028421C">
        <w:rPr>
          <w:sz w:val="28"/>
          <w:lang w:val="et-EE"/>
        </w:rPr>
        <w:t>TÖÖ ISELOOM</w:t>
      </w:r>
    </w:p>
    <w:p w:rsidR="00BC5F66" w:rsidRPr="0028421C" w:rsidRDefault="00BC5F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BC5F66" w:rsidRPr="0028421C">
        <w:tc>
          <w:tcPr>
            <w:tcW w:w="8522" w:type="dxa"/>
          </w:tcPr>
          <w:p w:rsidR="00BC5F66" w:rsidRPr="0028421C" w:rsidRDefault="00E45681">
            <w:pPr>
              <w:jc w:val="both"/>
            </w:pPr>
            <w:r>
              <w:t xml:space="preserve">Juristi </w:t>
            </w:r>
            <w:r w:rsidR="00C50EA5" w:rsidRPr="00C50EA5">
              <w:t>teenistuskoha asukoht on Tartus. Töö on paikse iseloomuga, kuid eeldab a</w:t>
            </w:r>
            <w:r w:rsidR="00C50EA5">
              <w:t>eg-ajalt lähetusi Eesti piires</w:t>
            </w:r>
            <w:r w:rsidR="006A4C54">
              <w:t xml:space="preserve"> või välissõite</w:t>
            </w:r>
            <w:r w:rsidR="00C50EA5">
              <w:t xml:space="preserve">. </w:t>
            </w:r>
            <w:r w:rsidR="00BC5F66" w:rsidRPr="0028421C">
              <w:t>Vajadusel tuleb osaleda kohtuistungitel või teistes teenistusülesannete täitmisega seotud koht</w:t>
            </w:r>
            <w:r w:rsidR="006A4C54">
              <w:t>umistel</w:t>
            </w:r>
            <w:r w:rsidR="00BC5F66" w:rsidRPr="0028421C">
              <w:t xml:space="preserve">. Asutuse teenistujate ja teiste isikutega suhtlemisel peab </w:t>
            </w:r>
            <w:r w:rsidR="008146B5">
              <w:t xml:space="preserve">jurist </w:t>
            </w:r>
            <w:r w:rsidR="00BC5F66" w:rsidRPr="0028421C">
              <w:t>olema kompetentne, viisakas, abivalmis ja kannatlik. Töös on oluline endast ja asutusest soodsa mulje jätmine. Täpsus, korrektsus, kiire reageerimine ja ametialane professionaalsus on primaarsed. Vajalik on ameti arengustrateegia silmas</w:t>
            </w:r>
            <w:r w:rsidR="00051800">
              <w:t xml:space="preserve"> </w:t>
            </w:r>
            <w:r w:rsidR="00BC5F66" w:rsidRPr="0028421C">
              <w:t xml:space="preserve">pidamine tööülesannete täitmisel.  </w:t>
            </w:r>
          </w:p>
          <w:p w:rsidR="00BC5F66" w:rsidRPr="0028421C" w:rsidRDefault="00BC5F66">
            <w:pPr>
              <w:jc w:val="both"/>
            </w:pPr>
            <w:r w:rsidRPr="0028421C">
              <w:t>Teenistuja peab pidevalt tegelema enesetäiendamisega, osavõtt PRIA poolt korraldatud koolitustest on kohustuslik.</w:t>
            </w:r>
          </w:p>
        </w:tc>
      </w:tr>
    </w:tbl>
    <w:p w:rsidR="00BC5F66" w:rsidRDefault="00BC5F66">
      <w:pPr>
        <w:pStyle w:val="Heading5"/>
        <w:jc w:val="left"/>
        <w:rPr>
          <w:sz w:val="28"/>
          <w:lang w:val="et-EE"/>
        </w:rPr>
      </w:pPr>
    </w:p>
    <w:p w:rsidR="009F1100" w:rsidRPr="009F1100" w:rsidRDefault="009F1100" w:rsidP="009F1100"/>
    <w:p w:rsidR="00BC5F66" w:rsidRPr="0028421C" w:rsidRDefault="00BC5F66">
      <w:pPr>
        <w:pStyle w:val="Heading5"/>
        <w:rPr>
          <w:sz w:val="28"/>
          <w:lang w:val="et-EE"/>
        </w:rPr>
      </w:pPr>
      <w:r w:rsidRPr="0028421C">
        <w:rPr>
          <w:sz w:val="28"/>
          <w:lang w:val="et-EE"/>
        </w:rPr>
        <w:t>TÖÖANDJA POOLT TAGATAVAD TÖÖVAHENDID</w:t>
      </w:r>
    </w:p>
    <w:p w:rsidR="00BC5F66" w:rsidRPr="0028421C" w:rsidRDefault="00BC5F6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4157"/>
      </w:tblGrid>
      <w:tr w:rsidR="00BC5F66" w:rsidRPr="0028421C">
        <w:trPr>
          <w:jc w:val="center"/>
        </w:trPr>
        <w:tc>
          <w:tcPr>
            <w:tcW w:w="4261" w:type="dxa"/>
          </w:tcPr>
          <w:p w:rsidR="00BC5F66" w:rsidRPr="0028421C" w:rsidRDefault="00BC5F66">
            <w:pPr>
              <w:jc w:val="center"/>
              <w:rPr>
                <w:b/>
                <w:bCs/>
              </w:rPr>
            </w:pPr>
            <w:r w:rsidRPr="0028421C">
              <w:rPr>
                <w:b/>
                <w:bCs/>
              </w:rPr>
              <w:t>Teenistuja töövahenditeks on:</w:t>
            </w:r>
          </w:p>
        </w:tc>
        <w:tc>
          <w:tcPr>
            <w:tcW w:w="4261" w:type="dxa"/>
          </w:tcPr>
          <w:p w:rsidR="00BC5F66" w:rsidRPr="0028421C" w:rsidRDefault="00BC5F66">
            <w:pPr>
              <w:jc w:val="center"/>
              <w:rPr>
                <w:b/>
                <w:bCs/>
              </w:rPr>
            </w:pPr>
            <w:r w:rsidRPr="0028421C">
              <w:rPr>
                <w:b/>
                <w:bCs/>
              </w:rPr>
              <w:t>Tal on kasutada:</w:t>
            </w:r>
          </w:p>
        </w:tc>
      </w:tr>
      <w:tr w:rsidR="00BC5F66" w:rsidRPr="0028421C">
        <w:trPr>
          <w:jc w:val="center"/>
        </w:trPr>
        <w:tc>
          <w:tcPr>
            <w:tcW w:w="4261" w:type="dxa"/>
          </w:tcPr>
          <w:p w:rsidR="00BC5F66" w:rsidRPr="0028421C" w:rsidRDefault="00BC5F66">
            <w:pPr>
              <w:numPr>
                <w:ilvl w:val="0"/>
                <w:numId w:val="3"/>
              </w:numPr>
            </w:pPr>
            <w:r w:rsidRPr="0028421C">
              <w:t>arvuti</w:t>
            </w:r>
          </w:p>
          <w:p w:rsidR="00BC5F66" w:rsidRPr="0028421C" w:rsidRDefault="00BC5F66">
            <w:pPr>
              <w:numPr>
                <w:ilvl w:val="0"/>
                <w:numId w:val="3"/>
              </w:numPr>
            </w:pPr>
            <w:r w:rsidRPr="0028421C">
              <w:t>telefon</w:t>
            </w:r>
          </w:p>
          <w:p w:rsidR="00BC5F66" w:rsidRPr="0028421C" w:rsidRDefault="00BC5F66">
            <w:pPr>
              <w:numPr>
                <w:ilvl w:val="0"/>
                <w:numId w:val="3"/>
              </w:numPr>
            </w:pPr>
            <w:r w:rsidRPr="0028421C">
              <w:t>printer</w:t>
            </w:r>
          </w:p>
          <w:p w:rsidR="00BC5F66" w:rsidRPr="0028421C" w:rsidRDefault="00BC5F66">
            <w:pPr>
              <w:numPr>
                <w:ilvl w:val="0"/>
                <w:numId w:val="3"/>
              </w:numPr>
            </w:pPr>
            <w:r w:rsidRPr="0028421C">
              <w:t>büroomööbel</w:t>
            </w:r>
          </w:p>
        </w:tc>
        <w:tc>
          <w:tcPr>
            <w:tcW w:w="4261" w:type="dxa"/>
          </w:tcPr>
          <w:p w:rsidR="00BC5F66" w:rsidRPr="0028421C" w:rsidRDefault="00BC5F66">
            <w:pPr>
              <w:numPr>
                <w:ilvl w:val="0"/>
                <w:numId w:val="3"/>
              </w:numPr>
            </w:pPr>
            <w:r w:rsidRPr="0028421C">
              <w:t>kantseleitarbed</w:t>
            </w:r>
          </w:p>
          <w:p w:rsidR="00BC5F66" w:rsidRPr="0028421C" w:rsidRDefault="00BC5F66">
            <w:pPr>
              <w:numPr>
                <w:ilvl w:val="0"/>
                <w:numId w:val="3"/>
              </w:numPr>
            </w:pPr>
            <w:r w:rsidRPr="0028421C">
              <w:t>koopiamasin</w:t>
            </w:r>
          </w:p>
          <w:p w:rsidR="00BC5F66" w:rsidRPr="0028421C" w:rsidRDefault="00BC5F66">
            <w:pPr>
              <w:numPr>
                <w:ilvl w:val="0"/>
                <w:numId w:val="3"/>
              </w:numPr>
            </w:pPr>
            <w:r w:rsidRPr="0028421C">
              <w:t>paberipurustaja</w:t>
            </w:r>
          </w:p>
        </w:tc>
      </w:tr>
    </w:tbl>
    <w:p w:rsidR="00BC5F66" w:rsidRPr="0028421C" w:rsidRDefault="00BC5F66"/>
    <w:p w:rsidR="00BC5F66" w:rsidRPr="0028421C" w:rsidRDefault="00BC5F66" w:rsidP="00C50EA5">
      <w:pPr>
        <w:rPr>
          <w:b/>
          <w:bCs/>
          <w:sz w:val="28"/>
        </w:rPr>
      </w:pPr>
      <w:r w:rsidRPr="0028421C">
        <w:tab/>
      </w:r>
      <w:r w:rsidRPr="0028421C">
        <w:tab/>
      </w:r>
      <w:r w:rsidRPr="0028421C">
        <w:tab/>
      </w:r>
      <w:r w:rsidR="00C50EA5">
        <w:rPr>
          <w:b/>
          <w:bCs/>
          <w:sz w:val="28"/>
        </w:rPr>
        <w:t>KVALIFIKATSIOONINÕUDED</w:t>
      </w:r>
    </w:p>
    <w:p w:rsidR="00BC5F66" w:rsidRPr="0028421C" w:rsidRDefault="00BC5F66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4"/>
        <w:gridCol w:w="2810"/>
        <w:gridCol w:w="2788"/>
      </w:tblGrid>
      <w:tr w:rsidR="00BC5F66" w:rsidRPr="0028421C">
        <w:tc>
          <w:tcPr>
            <w:tcW w:w="2840" w:type="dxa"/>
          </w:tcPr>
          <w:p w:rsidR="00BC5F66" w:rsidRPr="0028421C" w:rsidRDefault="00BC5F66">
            <w:pPr>
              <w:jc w:val="center"/>
              <w:rPr>
                <w:b/>
                <w:bCs/>
              </w:rPr>
            </w:pPr>
          </w:p>
        </w:tc>
        <w:tc>
          <w:tcPr>
            <w:tcW w:w="2841" w:type="dxa"/>
          </w:tcPr>
          <w:p w:rsidR="00BC5F66" w:rsidRPr="0028421C" w:rsidRDefault="00BC5F66">
            <w:pPr>
              <w:pStyle w:val="Heading5"/>
              <w:rPr>
                <w:lang w:val="et-EE"/>
              </w:rPr>
            </w:pPr>
            <w:r w:rsidRPr="0028421C">
              <w:rPr>
                <w:lang w:val="et-EE"/>
              </w:rPr>
              <w:t>Kohustuslikud</w:t>
            </w:r>
          </w:p>
        </w:tc>
        <w:tc>
          <w:tcPr>
            <w:tcW w:w="2841" w:type="dxa"/>
          </w:tcPr>
          <w:p w:rsidR="00BC5F66" w:rsidRPr="0028421C" w:rsidRDefault="00BC5F66">
            <w:pPr>
              <w:jc w:val="center"/>
              <w:rPr>
                <w:b/>
                <w:bCs/>
              </w:rPr>
            </w:pPr>
            <w:r w:rsidRPr="0028421C">
              <w:rPr>
                <w:b/>
                <w:bCs/>
              </w:rPr>
              <w:t>Soovitavad</w:t>
            </w:r>
          </w:p>
        </w:tc>
      </w:tr>
      <w:tr w:rsidR="00BC5F66" w:rsidRPr="0028421C">
        <w:tc>
          <w:tcPr>
            <w:tcW w:w="2840" w:type="dxa"/>
          </w:tcPr>
          <w:p w:rsidR="00BC5F66" w:rsidRPr="0028421C" w:rsidRDefault="00BC5F66">
            <w:pPr>
              <w:pStyle w:val="Heading1"/>
              <w:rPr>
                <w:bCs/>
                <w:lang w:val="et-EE"/>
              </w:rPr>
            </w:pPr>
            <w:r w:rsidRPr="0028421C">
              <w:rPr>
                <w:bCs/>
                <w:lang w:val="et-EE"/>
              </w:rPr>
              <w:t>Haridus, eriala</w:t>
            </w:r>
          </w:p>
        </w:tc>
        <w:tc>
          <w:tcPr>
            <w:tcW w:w="2841" w:type="dxa"/>
          </w:tcPr>
          <w:p w:rsidR="00BC5F66" w:rsidRPr="0028421C" w:rsidRDefault="00BC5F66">
            <w:pPr>
              <w:numPr>
                <w:ilvl w:val="0"/>
                <w:numId w:val="8"/>
              </w:numPr>
            </w:pPr>
            <w:r w:rsidRPr="0028421C">
              <w:t>Kõrgem, juriidiline</w:t>
            </w:r>
          </w:p>
        </w:tc>
        <w:tc>
          <w:tcPr>
            <w:tcW w:w="2841" w:type="dxa"/>
          </w:tcPr>
          <w:p w:rsidR="00BC5F66" w:rsidRPr="0028421C" w:rsidRDefault="00BC5F66"/>
        </w:tc>
      </w:tr>
      <w:tr w:rsidR="00BC5F66" w:rsidRPr="0028421C">
        <w:tc>
          <w:tcPr>
            <w:tcW w:w="2840" w:type="dxa"/>
          </w:tcPr>
          <w:p w:rsidR="00BC5F66" w:rsidRPr="0028421C" w:rsidRDefault="00BC5F66">
            <w:pPr>
              <w:rPr>
                <w:b/>
                <w:bCs/>
              </w:rPr>
            </w:pPr>
            <w:r w:rsidRPr="0028421C">
              <w:rPr>
                <w:b/>
                <w:bCs/>
              </w:rPr>
              <w:t>Teadmised, kogemused</w:t>
            </w:r>
          </w:p>
        </w:tc>
        <w:tc>
          <w:tcPr>
            <w:tcW w:w="2841" w:type="dxa"/>
          </w:tcPr>
          <w:p w:rsidR="00BC5F66" w:rsidRPr="0028421C" w:rsidRDefault="00BC5F66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28421C">
              <w:rPr>
                <w:lang w:val="et-EE"/>
              </w:rPr>
              <w:t>Eesti keele väga hea oskus kõnes ja kirjas</w:t>
            </w:r>
          </w:p>
        </w:tc>
        <w:tc>
          <w:tcPr>
            <w:tcW w:w="2841" w:type="dxa"/>
          </w:tcPr>
          <w:p w:rsidR="00BC5F66" w:rsidRPr="0028421C" w:rsidRDefault="00BC5F66">
            <w:pPr>
              <w:numPr>
                <w:ilvl w:val="0"/>
                <w:numId w:val="5"/>
              </w:numPr>
            </w:pPr>
            <w:r w:rsidRPr="0028421C">
              <w:t xml:space="preserve">Inglise keele valdamine </w:t>
            </w:r>
            <w:proofErr w:type="spellStart"/>
            <w:r w:rsidR="006A4C54">
              <w:t>kesktasemel</w:t>
            </w:r>
            <w:proofErr w:type="spellEnd"/>
            <w:r w:rsidR="006A4C54">
              <w:t xml:space="preserve"> koos ametialase sõnavara valdamisega</w:t>
            </w:r>
          </w:p>
          <w:p w:rsidR="00BC5F66" w:rsidRPr="0028421C" w:rsidRDefault="00BC5F66"/>
        </w:tc>
      </w:tr>
      <w:tr w:rsidR="00BC5F66" w:rsidRPr="0028421C">
        <w:tc>
          <w:tcPr>
            <w:tcW w:w="2840" w:type="dxa"/>
          </w:tcPr>
          <w:p w:rsidR="00BC5F66" w:rsidRPr="0028421C" w:rsidRDefault="00BC5F66">
            <w:pPr>
              <w:rPr>
                <w:b/>
                <w:bCs/>
              </w:rPr>
            </w:pPr>
            <w:r w:rsidRPr="0028421C">
              <w:rPr>
                <w:b/>
                <w:bCs/>
              </w:rPr>
              <w:t>Oskused</w:t>
            </w:r>
          </w:p>
        </w:tc>
        <w:tc>
          <w:tcPr>
            <w:tcW w:w="2841" w:type="dxa"/>
          </w:tcPr>
          <w:p w:rsidR="00BC5F66" w:rsidRPr="0028421C" w:rsidRDefault="00BC5F66">
            <w:pPr>
              <w:numPr>
                <w:ilvl w:val="0"/>
                <w:numId w:val="5"/>
              </w:numPr>
            </w:pPr>
            <w:r w:rsidRPr="0028421C">
              <w:t xml:space="preserve">Arvutioskus (MS Office </w:t>
            </w:r>
            <w:proofErr w:type="spellStart"/>
            <w:r w:rsidRPr="0028421C">
              <w:t>kesktase</w:t>
            </w:r>
            <w:proofErr w:type="spellEnd"/>
            <w:r w:rsidRPr="0028421C">
              <w:t>, Internet)</w:t>
            </w:r>
          </w:p>
          <w:p w:rsidR="00BC5F66" w:rsidRPr="0028421C" w:rsidRDefault="00BC5F66">
            <w:pPr>
              <w:numPr>
                <w:ilvl w:val="0"/>
                <w:numId w:val="5"/>
              </w:numPr>
            </w:pPr>
            <w:r w:rsidRPr="0028421C">
              <w:t>Väga hea suhtlemisoskus</w:t>
            </w:r>
          </w:p>
          <w:p w:rsidR="00BC5F66" w:rsidRPr="0028421C" w:rsidRDefault="00BC5F66">
            <w:pPr>
              <w:numPr>
                <w:ilvl w:val="0"/>
                <w:numId w:val="5"/>
              </w:numPr>
            </w:pPr>
            <w:r w:rsidRPr="0028421C">
              <w:t>Analüüsioskus</w:t>
            </w:r>
          </w:p>
        </w:tc>
        <w:tc>
          <w:tcPr>
            <w:tcW w:w="2841" w:type="dxa"/>
          </w:tcPr>
          <w:p w:rsidR="00BC5F66" w:rsidRPr="0028421C" w:rsidRDefault="00BC5F66">
            <w:pPr>
              <w:numPr>
                <w:ilvl w:val="0"/>
                <w:numId w:val="5"/>
              </w:numPr>
            </w:pPr>
            <w:proofErr w:type="spellStart"/>
            <w:r w:rsidRPr="0028421C">
              <w:t>PRIA-s</w:t>
            </w:r>
            <w:proofErr w:type="spellEnd"/>
            <w:r w:rsidRPr="0028421C">
              <w:t xml:space="preserve"> kasutatavate infosüsteemide kasutamise oskus</w:t>
            </w:r>
          </w:p>
        </w:tc>
      </w:tr>
      <w:tr w:rsidR="00BC5F66" w:rsidRPr="0028421C">
        <w:tc>
          <w:tcPr>
            <w:tcW w:w="2840" w:type="dxa"/>
          </w:tcPr>
          <w:p w:rsidR="00BC5F66" w:rsidRPr="0028421C" w:rsidRDefault="00BC5F66">
            <w:pPr>
              <w:rPr>
                <w:b/>
                <w:bCs/>
              </w:rPr>
            </w:pPr>
            <w:r w:rsidRPr="0028421C">
              <w:rPr>
                <w:b/>
                <w:bCs/>
              </w:rPr>
              <w:t>Omadused</w:t>
            </w:r>
          </w:p>
        </w:tc>
        <w:tc>
          <w:tcPr>
            <w:tcW w:w="2841" w:type="dxa"/>
          </w:tcPr>
          <w:p w:rsidR="00BC5F66" w:rsidRPr="0028421C" w:rsidRDefault="00BC5F66">
            <w:pPr>
              <w:numPr>
                <w:ilvl w:val="0"/>
                <w:numId w:val="6"/>
              </w:numPr>
            </w:pPr>
            <w:r w:rsidRPr="0028421C">
              <w:t>Korrektsus ja täpsus</w:t>
            </w:r>
          </w:p>
          <w:p w:rsidR="00BC5F66" w:rsidRPr="0028421C" w:rsidRDefault="00BC5F66">
            <w:pPr>
              <w:numPr>
                <w:ilvl w:val="0"/>
                <w:numId w:val="6"/>
              </w:numPr>
            </w:pPr>
            <w:r w:rsidRPr="0028421C">
              <w:t>Hea meeskonnatööoskus aga samas valmidus ka iseseisvaks tööks</w:t>
            </w:r>
          </w:p>
          <w:p w:rsidR="00BC5F66" w:rsidRPr="0028421C" w:rsidRDefault="00BC5F66">
            <w:pPr>
              <w:numPr>
                <w:ilvl w:val="0"/>
                <w:numId w:val="6"/>
              </w:numPr>
            </w:pPr>
            <w:r w:rsidRPr="0028421C">
              <w:t>Hea stressitaluvus</w:t>
            </w:r>
          </w:p>
        </w:tc>
        <w:tc>
          <w:tcPr>
            <w:tcW w:w="2841" w:type="dxa"/>
          </w:tcPr>
          <w:p w:rsidR="00BC5F66" w:rsidRPr="0028421C" w:rsidRDefault="00BC5F66">
            <w:pPr>
              <w:numPr>
                <w:ilvl w:val="0"/>
                <w:numId w:val="6"/>
              </w:numPr>
            </w:pPr>
            <w:r w:rsidRPr="0028421C">
              <w:t>Õppimisvalmidus</w:t>
            </w:r>
          </w:p>
        </w:tc>
      </w:tr>
    </w:tbl>
    <w:p w:rsidR="00BC5F66" w:rsidRPr="0028421C" w:rsidRDefault="00BC5F66">
      <w:pPr>
        <w:jc w:val="both"/>
        <w:rPr>
          <w:b/>
          <w:bCs/>
        </w:rPr>
      </w:pPr>
    </w:p>
    <w:p w:rsidR="009F1100" w:rsidRPr="009F1100" w:rsidRDefault="009F1100" w:rsidP="009F1100">
      <w:pPr>
        <w:rPr>
          <w:b/>
        </w:rPr>
      </w:pPr>
      <w:r w:rsidRPr="009F1100">
        <w:rPr>
          <w:b/>
        </w:rPr>
        <w:t>Ametijuhend kehtib alates 01.01.2020</w:t>
      </w:r>
      <w:bookmarkStart w:id="0" w:name="_GoBack"/>
      <w:bookmarkEnd w:id="0"/>
    </w:p>
    <w:p w:rsidR="00BC5F66" w:rsidRPr="0028421C" w:rsidRDefault="00BC5F66">
      <w:pPr>
        <w:jc w:val="both"/>
        <w:rPr>
          <w:b/>
          <w:bCs/>
        </w:rPr>
      </w:pPr>
    </w:p>
    <w:p w:rsidR="009F1100" w:rsidRDefault="009F1100" w:rsidP="004A1C47">
      <w:pPr>
        <w:pStyle w:val="Header"/>
        <w:tabs>
          <w:tab w:val="clear" w:pos="4153"/>
          <w:tab w:val="clear" w:pos="8306"/>
        </w:tabs>
        <w:rPr>
          <w:b/>
          <w:szCs w:val="24"/>
          <w:lang w:val="et-EE"/>
        </w:rPr>
      </w:pPr>
    </w:p>
    <w:p w:rsidR="004A1C47" w:rsidRPr="00D52D26" w:rsidRDefault="004A1C47" w:rsidP="004A1C47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CA529B">
        <w:rPr>
          <w:b/>
          <w:szCs w:val="24"/>
          <w:lang w:val="et-EE"/>
        </w:rPr>
        <w:t>TÖÖANDJA ESINDAJA</w:t>
      </w:r>
      <w:r w:rsidRPr="00D52D26">
        <w:rPr>
          <w:szCs w:val="24"/>
          <w:lang w:val="et-EE"/>
        </w:rPr>
        <w:t xml:space="preserve"> </w:t>
      </w:r>
      <w:r w:rsidRPr="00D52D26">
        <w:rPr>
          <w:szCs w:val="24"/>
          <w:lang w:val="et-EE"/>
        </w:rPr>
        <w:tab/>
      </w:r>
      <w:r w:rsidRPr="00D52D26">
        <w:rPr>
          <w:szCs w:val="24"/>
          <w:lang w:val="et-EE"/>
        </w:rPr>
        <w:tab/>
      </w:r>
      <w:r w:rsidRPr="00D52D26">
        <w:rPr>
          <w:szCs w:val="24"/>
          <w:lang w:val="et-EE"/>
        </w:rPr>
        <w:tab/>
        <w:t>Nimi</w:t>
      </w:r>
      <w:r>
        <w:rPr>
          <w:szCs w:val="24"/>
          <w:lang w:val="et-EE"/>
        </w:rPr>
        <w:t xml:space="preserve">: </w:t>
      </w:r>
      <w:r w:rsidRPr="00D52D26">
        <w:rPr>
          <w:szCs w:val="24"/>
          <w:lang w:val="et-EE"/>
        </w:rPr>
        <w:t>Jaan Kallas</w:t>
      </w:r>
    </w:p>
    <w:p w:rsidR="004A1C47" w:rsidRPr="00D52D26" w:rsidRDefault="004A1C47" w:rsidP="004A1C47"/>
    <w:p w:rsidR="004A1C47" w:rsidRPr="00D52D26" w:rsidRDefault="004A1C47" w:rsidP="004A1C47">
      <w:r w:rsidRPr="00D52D26">
        <w:t xml:space="preserve">Kuupäev </w:t>
      </w:r>
      <w:r w:rsidRPr="00D52D26">
        <w:tab/>
      </w:r>
      <w:r w:rsidRPr="00D52D26">
        <w:tab/>
      </w:r>
      <w:r w:rsidRPr="00D52D26">
        <w:tab/>
      </w:r>
      <w:r w:rsidRPr="00D52D26">
        <w:tab/>
      </w:r>
      <w:r w:rsidRPr="00D52D26">
        <w:tab/>
        <w:t>Allkiri</w:t>
      </w:r>
      <w:r>
        <w:t xml:space="preserve"> (allkirjastatud digitaalselt)</w:t>
      </w:r>
    </w:p>
    <w:p w:rsidR="004A1C47" w:rsidRPr="00D52D26" w:rsidRDefault="004A1C47" w:rsidP="004A1C47"/>
    <w:p w:rsidR="004A1C47" w:rsidRPr="00D52D26" w:rsidRDefault="004A1C47" w:rsidP="004A1C47"/>
    <w:p w:rsidR="004A1C47" w:rsidRPr="00D52D26" w:rsidRDefault="004A1C47" w:rsidP="004A1C47">
      <w:r w:rsidRPr="00CA529B">
        <w:rPr>
          <w:b/>
        </w:rPr>
        <w:t>VAHETU JUHT</w:t>
      </w:r>
      <w:r>
        <w:tab/>
      </w:r>
      <w:r>
        <w:tab/>
      </w:r>
      <w:r>
        <w:tab/>
      </w:r>
      <w:r>
        <w:tab/>
        <w:t xml:space="preserve">Nimi: </w:t>
      </w:r>
      <w:r w:rsidR="00160976">
        <w:t>Maarja Käis</w:t>
      </w:r>
    </w:p>
    <w:p w:rsidR="004A1C47" w:rsidRPr="00D52D26" w:rsidRDefault="004A1C47" w:rsidP="004A1C47"/>
    <w:p w:rsidR="004A1C47" w:rsidRPr="00D52D26" w:rsidRDefault="004A1C47" w:rsidP="004A1C47">
      <w:r w:rsidRPr="00D52D26">
        <w:t>Kuupäev</w:t>
      </w:r>
      <w:r w:rsidRPr="00D52D26">
        <w:tab/>
      </w:r>
      <w:r w:rsidRPr="00D52D26">
        <w:tab/>
      </w:r>
      <w:r w:rsidRPr="00D52D26">
        <w:tab/>
      </w:r>
      <w:r w:rsidRPr="00D52D26">
        <w:tab/>
      </w:r>
      <w:r w:rsidRPr="00D52D26">
        <w:tab/>
        <w:t>Allkiri</w:t>
      </w:r>
      <w:r>
        <w:t xml:space="preserve"> (allkirjastatud digitaalselt)</w:t>
      </w:r>
    </w:p>
    <w:p w:rsidR="004A1C47" w:rsidRPr="00D52D26" w:rsidRDefault="004A1C47" w:rsidP="004A1C47"/>
    <w:p w:rsidR="004A1C47" w:rsidRPr="00D52D26" w:rsidRDefault="004A1C47" w:rsidP="004A1C47"/>
    <w:p w:rsidR="004A1C47" w:rsidRPr="00D52D26" w:rsidRDefault="004A1C47" w:rsidP="004A1C47">
      <w:pPr>
        <w:jc w:val="both"/>
      </w:pPr>
      <w:r w:rsidRPr="00D52D26">
        <w:t>Kinnitan, et olen tutvunud ametijuhendiga ja kohustun järgima sellega ettenähtud tingimusi ja nõudeid.</w:t>
      </w:r>
    </w:p>
    <w:p w:rsidR="004A1C47" w:rsidRPr="00D52D26" w:rsidRDefault="004A1C47" w:rsidP="004A1C47"/>
    <w:p w:rsidR="004A1C47" w:rsidRPr="00D52D26" w:rsidRDefault="004A1C47" w:rsidP="004A1C47">
      <w:r w:rsidRPr="00CA529B">
        <w:rPr>
          <w:b/>
        </w:rPr>
        <w:t>TEENISTUJA</w:t>
      </w:r>
      <w:r w:rsidRPr="00CA529B">
        <w:rPr>
          <w:b/>
        </w:rPr>
        <w:tab/>
      </w:r>
      <w:r w:rsidRPr="00CA529B">
        <w:rPr>
          <w:b/>
        </w:rPr>
        <w:tab/>
      </w:r>
      <w:r>
        <w:tab/>
      </w:r>
      <w:r>
        <w:tab/>
        <w:t xml:space="preserve">Nimi: </w:t>
      </w:r>
      <w:r w:rsidR="00160976">
        <w:t xml:space="preserve"> </w:t>
      </w:r>
      <w:r w:rsidR="00160976" w:rsidRPr="00160976">
        <w:t xml:space="preserve">Eva Rückenberg  </w:t>
      </w:r>
    </w:p>
    <w:p w:rsidR="004A1C47" w:rsidRPr="00D52D26" w:rsidRDefault="004A1C47" w:rsidP="004A1C47"/>
    <w:p w:rsidR="004A1C47" w:rsidRPr="00D52D26" w:rsidRDefault="004A1C47" w:rsidP="004A1C47">
      <w:r w:rsidRPr="00D52D26">
        <w:t xml:space="preserve">Kuupäev </w:t>
      </w:r>
      <w:r w:rsidRPr="00D52D26">
        <w:tab/>
      </w:r>
      <w:r w:rsidRPr="00D52D26">
        <w:tab/>
      </w:r>
      <w:r w:rsidRPr="00D52D26">
        <w:tab/>
      </w:r>
      <w:r w:rsidRPr="00D52D26">
        <w:tab/>
      </w:r>
      <w:r w:rsidRPr="00D52D26">
        <w:tab/>
        <w:t>Allkiri</w:t>
      </w:r>
      <w:r>
        <w:t xml:space="preserve"> (allkirjastatud digitaalselt)</w:t>
      </w:r>
    </w:p>
    <w:p w:rsidR="00FB13A5" w:rsidRPr="004A1C47" w:rsidRDefault="00FB13A5" w:rsidP="004A1C47">
      <w:pPr>
        <w:pStyle w:val="Header"/>
        <w:tabs>
          <w:tab w:val="clear" w:pos="4153"/>
          <w:tab w:val="clear" w:pos="8306"/>
        </w:tabs>
        <w:rPr>
          <w:lang w:val="et-EE"/>
        </w:rPr>
      </w:pPr>
    </w:p>
    <w:sectPr w:rsidR="00FB13A5" w:rsidRPr="004A1C47">
      <w:headerReference w:type="default" r:id="rId8"/>
      <w:pgSz w:w="11906" w:h="16838" w:code="9"/>
      <w:pgMar w:top="1440" w:right="1797" w:bottom="1977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CD5" w:rsidRDefault="00005CD5">
      <w:r>
        <w:separator/>
      </w:r>
    </w:p>
  </w:endnote>
  <w:endnote w:type="continuationSeparator" w:id="0">
    <w:p w:rsidR="00005CD5" w:rsidRDefault="0000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CD5" w:rsidRDefault="00005CD5">
      <w:r>
        <w:separator/>
      </w:r>
    </w:p>
  </w:footnote>
  <w:footnote w:type="continuationSeparator" w:id="0">
    <w:p w:rsidR="00005CD5" w:rsidRDefault="0000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66" w:rsidRDefault="00BC5F66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:rsidR="00BC5F66" w:rsidRDefault="00BC5F66">
    <w:pPr>
      <w:pStyle w:val="Header"/>
      <w:rPr>
        <w:lang w:val="et-EE"/>
      </w:rPr>
    </w:pPr>
    <w:r>
      <w:rPr>
        <w:lang w:val="et-EE"/>
      </w:rPr>
      <w:t>Ametijuhend</w:t>
    </w:r>
  </w:p>
  <w:p w:rsidR="0028421C" w:rsidRDefault="00950E32">
    <w:pPr>
      <w:pStyle w:val="Header"/>
      <w:rPr>
        <w:lang w:val="et-EE"/>
      </w:rPr>
    </w:pPr>
    <w:r w:rsidRPr="00950E32">
      <w:rPr>
        <w:lang w:val="et-EE"/>
      </w:rPr>
      <w:t xml:space="preserve">Eva Rückenberg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4998"/>
    <w:multiLevelType w:val="hybridMultilevel"/>
    <w:tmpl w:val="128CD01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83281"/>
    <w:multiLevelType w:val="hybridMultilevel"/>
    <w:tmpl w:val="11901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81FD4"/>
    <w:multiLevelType w:val="hybridMultilevel"/>
    <w:tmpl w:val="94D2A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D38FD"/>
    <w:multiLevelType w:val="hybridMultilevel"/>
    <w:tmpl w:val="15223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663143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53"/>
    <w:rsid w:val="00005CD5"/>
    <w:rsid w:val="00014435"/>
    <w:rsid w:val="00051800"/>
    <w:rsid w:val="000559E2"/>
    <w:rsid w:val="000745D7"/>
    <w:rsid w:val="000A3FB1"/>
    <w:rsid w:val="00130292"/>
    <w:rsid w:val="00160976"/>
    <w:rsid w:val="0017221E"/>
    <w:rsid w:val="0023108C"/>
    <w:rsid w:val="0028421C"/>
    <w:rsid w:val="00291FC5"/>
    <w:rsid w:val="003176C3"/>
    <w:rsid w:val="003A2181"/>
    <w:rsid w:val="003B5B71"/>
    <w:rsid w:val="003F272A"/>
    <w:rsid w:val="00465873"/>
    <w:rsid w:val="00467455"/>
    <w:rsid w:val="004714C1"/>
    <w:rsid w:val="00477739"/>
    <w:rsid w:val="004A1C47"/>
    <w:rsid w:val="004B535A"/>
    <w:rsid w:val="004E4D2F"/>
    <w:rsid w:val="00522D8F"/>
    <w:rsid w:val="0055547D"/>
    <w:rsid w:val="005A2563"/>
    <w:rsid w:val="005B355A"/>
    <w:rsid w:val="005E2349"/>
    <w:rsid w:val="006A4C54"/>
    <w:rsid w:val="006F5853"/>
    <w:rsid w:val="006F6032"/>
    <w:rsid w:val="0074793F"/>
    <w:rsid w:val="00783662"/>
    <w:rsid w:val="007B761A"/>
    <w:rsid w:val="007F0498"/>
    <w:rsid w:val="007F3E79"/>
    <w:rsid w:val="008146B5"/>
    <w:rsid w:val="00851D43"/>
    <w:rsid w:val="008579E4"/>
    <w:rsid w:val="008A35BC"/>
    <w:rsid w:val="00950E32"/>
    <w:rsid w:val="00954CBB"/>
    <w:rsid w:val="00971DAB"/>
    <w:rsid w:val="009757C7"/>
    <w:rsid w:val="009C42FF"/>
    <w:rsid w:val="009D7C4C"/>
    <w:rsid w:val="009F1100"/>
    <w:rsid w:val="00AC7139"/>
    <w:rsid w:val="00B81D71"/>
    <w:rsid w:val="00BA7327"/>
    <w:rsid w:val="00BB7B77"/>
    <w:rsid w:val="00BC2E7E"/>
    <w:rsid w:val="00BC5F66"/>
    <w:rsid w:val="00C036B1"/>
    <w:rsid w:val="00C35E83"/>
    <w:rsid w:val="00C4154A"/>
    <w:rsid w:val="00C50EA5"/>
    <w:rsid w:val="00C966A6"/>
    <w:rsid w:val="00CA0EA4"/>
    <w:rsid w:val="00CC2AE4"/>
    <w:rsid w:val="00CF69DD"/>
    <w:rsid w:val="00CF7A59"/>
    <w:rsid w:val="00D158AB"/>
    <w:rsid w:val="00D35497"/>
    <w:rsid w:val="00D83751"/>
    <w:rsid w:val="00DE2335"/>
    <w:rsid w:val="00E34BD0"/>
    <w:rsid w:val="00E45681"/>
    <w:rsid w:val="00E5622B"/>
    <w:rsid w:val="00E72841"/>
    <w:rsid w:val="00E8360D"/>
    <w:rsid w:val="00EA3DB4"/>
    <w:rsid w:val="00EE7595"/>
    <w:rsid w:val="00F25B21"/>
    <w:rsid w:val="00F76E1B"/>
    <w:rsid w:val="00F94DED"/>
    <w:rsid w:val="00FB13A5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CC9CC"/>
  <w15:docId w15:val="{204A524C-6EE8-4FCD-A3D8-F9A60E6C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FF0000"/>
      <w:sz w:val="28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BodyText">
    <w:name w:val="Body Text"/>
    <w:basedOn w:val="Normal"/>
    <w:semiHidden/>
    <w:pPr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uiPriority w:val="99"/>
    <w:semiHidden/>
    <w:unhideWhenUsed/>
    <w:rsid w:val="00FF6E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E9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F6E9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E9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F6E9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6E95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4A1C47"/>
    <w:rPr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A42C1-A95C-4F1D-9C77-6A599F45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1100</Words>
  <Characters>9177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 Eva Rückenberg</vt:lpstr>
    </vt:vector>
  </TitlesOfParts>
  <Company>PRIA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 Eva Rückenberg</dc:title>
  <dc:creator>kadip</dc:creator>
  <cp:lastModifiedBy>Tiiu Klement</cp:lastModifiedBy>
  <cp:revision>2</cp:revision>
  <cp:lastPrinted>2008-01-02T08:27:00Z</cp:lastPrinted>
  <dcterms:created xsi:type="dcterms:W3CDTF">2020-01-27T15:44:00Z</dcterms:created>
  <dcterms:modified xsi:type="dcterms:W3CDTF">2020-01-27T15:44:00Z</dcterms:modified>
</cp:coreProperties>
</file>