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DD29" w14:textId="77777777" w:rsidR="00F61C6B" w:rsidRDefault="00442935" w:rsidP="00A908C5">
      <w:pPr>
        <w:jc w:val="both"/>
        <w:rPr>
          <w:rFonts w:ascii="Times New Roman" w:hAnsi="Times New Roman" w:cs="Times New Roman"/>
          <w:color w:val="000000" w:themeColor="text1"/>
        </w:rPr>
      </w:pPr>
      <w:r w:rsidRPr="00E43961">
        <w:rPr>
          <w:rFonts w:ascii="Times New Roman" w:hAnsi="Times New Roman" w:cs="Times New Roman"/>
          <w:noProof/>
          <w:color w:val="000000" w:themeColor="text1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5B6F" wp14:editId="5177B499">
                <wp:simplePos x="0" y="0"/>
                <wp:positionH relativeFrom="column">
                  <wp:posOffset>-152400</wp:posOffset>
                </wp:positionH>
                <wp:positionV relativeFrom="paragraph">
                  <wp:posOffset>-47625</wp:posOffset>
                </wp:positionV>
                <wp:extent cx="5819775" cy="1495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95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4775" w14:textId="77777777" w:rsidR="00E43961" w:rsidRPr="005C1576" w:rsidRDefault="00AD0448" w:rsidP="00AD044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C15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Selgitused „Ettevõtjatele ja mittetulundusühingutele antava põllu- ja metsamajanduse taristu arendamise ja hoiu investeeringutoetus</w:t>
                            </w:r>
                            <w:r w:rsidR="005A3FB8" w:rsidRPr="005C15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“ taotlemise kohta</w:t>
                            </w:r>
                            <w:r w:rsidR="00E43961" w:rsidRPr="005C15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e-PRIAs.</w:t>
                            </w:r>
                          </w:p>
                          <w:p w14:paraId="6C75148A" w14:textId="77777777" w:rsidR="00B7338F" w:rsidRPr="00B7338F" w:rsidRDefault="00B7338F" w:rsidP="00B7338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A1E572" w14:textId="77777777" w:rsidR="005A3FB8" w:rsidRDefault="005A3FB8" w:rsidP="00B7338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Tao</w:t>
                            </w:r>
                            <w:r w:rsidR="00AD04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tlusi saab eeltäita vahemikus 17.10</w:t>
                            </w:r>
                            <w:r w:rsidR="007651F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– 23.10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.2016</w:t>
                            </w:r>
                          </w:p>
                          <w:p w14:paraId="77EC353B" w14:textId="77777777" w:rsidR="00C43CFF" w:rsidRDefault="00E43961" w:rsidP="00B7338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74A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Taotlusi võ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etaks</w:t>
                            </w:r>
                            <w:r w:rsidR="00B94D8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vastu </w:t>
                            </w:r>
                            <w:r w:rsidR="00B94D8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taotlus</w:t>
                            </w:r>
                            <w:r w:rsidR="005A3F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perioodil</w:t>
                            </w:r>
                            <w:r w:rsidR="007651F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24.10 – 31.10</w:t>
                            </w:r>
                            <w:r w:rsidRPr="00174A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.2015</w:t>
                            </w:r>
                            <w:r w:rsidR="00C43CF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C30B13" w14:textId="77777777" w:rsidR="00B7338F" w:rsidRPr="00B7338F" w:rsidRDefault="00B7338F" w:rsidP="00B7338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48CAE72" w14:textId="0162125F" w:rsidR="00E43961" w:rsidRPr="00174A04" w:rsidRDefault="00C43CFF" w:rsidP="00B7338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Taotlusvoor on periood taotluse vastuvõtmisest kuni </w:t>
                            </w:r>
                            <w:r w:rsidRPr="00C43CF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investeeringuobjekti sihipärase kasutamise kohustuse lõpuni</w:t>
                            </w:r>
                            <w:r w:rsidR="007630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</w:t>
                            </w:r>
                            <w:r w:rsidR="00044B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selles </w:t>
                            </w:r>
                            <w:r w:rsidR="007630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taotlusvoorus </w:t>
                            </w:r>
                            <w:r w:rsidR="00D644C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maksimaalselt</w:t>
                            </w:r>
                            <w:r w:rsidR="00C9535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kuni 14.02.2024</w:t>
                            </w:r>
                            <w:r w:rsidR="007630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).</w:t>
                            </w:r>
                          </w:p>
                          <w:p w14:paraId="640D1D62" w14:textId="77777777" w:rsidR="00E43961" w:rsidRDefault="00E43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5B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-3.75pt;width:458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" fillcolor="#92d050" stroked="f">
                <v:textbox>
                  <w:txbxContent>
                    <w:p w14:paraId="304F4775" w14:textId="77777777" w:rsidR="00E43961" w:rsidRPr="005C1576" w:rsidRDefault="00AD0448" w:rsidP="00AD044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C15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Selgitused „Ettevõtjatele ja mittetulundusühingutele antava põllu- ja metsamajanduse taristu arendamise ja hoiu investeeringutoetus</w:t>
                      </w:r>
                      <w:r w:rsidR="005A3FB8" w:rsidRPr="005C15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“ taotlemise kohta</w:t>
                      </w:r>
                      <w:r w:rsidR="00E43961" w:rsidRPr="005C15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e-PRIAs.</w:t>
                      </w:r>
                    </w:p>
                    <w:p w14:paraId="6C75148A" w14:textId="77777777" w:rsidR="00B7338F" w:rsidRPr="00B7338F" w:rsidRDefault="00B7338F" w:rsidP="00B7338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A1E572" w14:textId="77777777" w:rsidR="005A3FB8" w:rsidRDefault="005A3FB8" w:rsidP="00B7338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Tao</w:t>
                      </w:r>
                      <w:r w:rsidR="00AD04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tlusi saab eeltäita vahemikus 17.10</w:t>
                      </w:r>
                      <w:r w:rsidR="007651F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– 23.10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.2016</w:t>
                      </w:r>
                    </w:p>
                    <w:p w14:paraId="77EC353B" w14:textId="77777777" w:rsidR="00C43CFF" w:rsidRDefault="00E43961" w:rsidP="00B7338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74A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Taotlusi võ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etaks</w:t>
                      </w:r>
                      <w:r w:rsidR="00B94D8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vastu </w:t>
                      </w:r>
                      <w:r w:rsidR="00B94D8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taotlus</w:t>
                      </w:r>
                      <w:r w:rsidR="005A3F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perioodil</w:t>
                      </w:r>
                      <w:r w:rsidR="007651F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24.10 – 31.10</w:t>
                      </w:r>
                      <w:r w:rsidRPr="00174A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.2015</w:t>
                      </w:r>
                      <w:r w:rsidR="00C43CF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14:paraId="3BC30B13" w14:textId="77777777" w:rsidR="00B7338F" w:rsidRPr="00B7338F" w:rsidRDefault="00B7338F" w:rsidP="00B7338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48CAE72" w14:textId="0162125F" w:rsidR="00E43961" w:rsidRPr="00174A04" w:rsidRDefault="00C43CFF" w:rsidP="00B7338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Taotlusvoor on periood taotluse vastuvõtmisest kuni </w:t>
                      </w:r>
                      <w:r w:rsidRPr="00C43CF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investeeringuobjekti sihipärase kasutamise kohustuse lõpuni</w:t>
                      </w:r>
                      <w:r w:rsidR="007630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</w:t>
                      </w:r>
                      <w:r w:rsidR="00044B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selles </w:t>
                      </w:r>
                      <w:r w:rsidR="007630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taotlusvoorus </w:t>
                      </w:r>
                      <w:r w:rsidR="00D644C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maksimaalselt</w:t>
                      </w:r>
                      <w:r w:rsidR="00C9535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kuni 14.02.2024</w:t>
                      </w:r>
                      <w:r w:rsidR="007630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).</w:t>
                      </w:r>
                    </w:p>
                    <w:p w14:paraId="640D1D62" w14:textId="77777777" w:rsidR="00E43961" w:rsidRDefault="00E43961"/>
                  </w:txbxContent>
                </v:textbox>
              </v:shape>
            </w:pict>
          </mc:Fallback>
        </mc:AlternateContent>
      </w:r>
    </w:p>
    <w:p w14:paraId="60062C4F" w14:textId="77777777" w:rsidR="0020350D" w:rsidRDefault="0020350D" w:rsidP="00A908C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7DEB84D" w14:textId="77777777" w:rsidR="00E43961" w:rsidRDefault="00E43961" w:rsidP="00A908C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6514780" w14:textId="77777777" w:rsidR="00E43961" w:rsidRDefault="00E43961" w:rsidP="00A908C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30D80F" w14:textId="77777777" w:rsidR="00B94D8E" w:rsidRDefault="00B94D8E" w:rsidP="00A908C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7DD9A22" w14:textId="77777777" w:rsidR="00E43961" w:rsidRDefault="00B7338F" w:rsidP="00A908C5">
      <w:pPr>
        <w:jc w:val="both"/>
        <w:rPr>
          <w:rFonts w:ascii="Times New Roman" w:hAnsi="Times New Roman" w:cs="Times New Roman"/>
          <w:color w:val="000000" w:themeColor="text1"/>
        </w:rPr>
      </w:pPr>
      <w:r w:rsidRPr="00E43961">
        <w:rPr>
          <w:rFonts w:ascii="Times New Roman" w:hAnsi="Times New Roman" w:cs="Times New Roman"/>
          <w:noProof/>
          <w:color w:val="000000" w:themeColor="text1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83469" wp14:editId="46AA5211">
                <wp:simplePos x="0" y="0"/>
                <wp:positionH relativeFrom="column">
                  <wp:posOffset>-152400</wp:posOffset>
                </wp:positionH>
                <wp:positionV relativeFrom="paragraph">
                  <wp:posOffset>131445</wp:posOffset>
                </wp:positionV>
                <wp:extent cx="5819775" cy="4572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5B63" w14:textId="77777777" w:rsidR="00B7338F" w:rsidRPr="00C84A67" w:rsidRDefault="00B7338F" w:rsidP="00B7338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84A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Taotlus</w:t>
                            </w:r>
                            <w:r w:rsidR="00915F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e täitmine ja esitamine</w:t>
                            </w:r>
                            <w:r w:rsidR="00731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koosneb 7</w:t>
                            </w:r>
                            <w:r w:rsidRPr="00C84A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sammust. Järgnevalt lühiselgitused iga sammu kohta.</w:t>
                            </w:r>
                          </w:p>
                          <w:p w14:paraId="75CFD894" w14:textId="064CF3EA" w:rsidR="00B7338F" w:rsidRDefault="00B7338F" w:rsidP="005C1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3469" id="_x0000_s1027" type="#_x0000_t202" style="position:absolute;left:0;text-align:left;margin-left:-12pt;margin-top:10.35pt;width:458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" fillcolor="#92d050" stroked="f">
                <v:textbox>
                  <w:txbxContent>
                    <w:p w14:paraId="6E455B63" w14:textId="77777777" w:rsidR="00B7338F" w:rsidRPr="00C84A67" w:rsidRDefault="00B7338F" w:rsidP="00B7338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8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Taotlus</w:t>
                      </w:r>
                      <w:r w:rsidR="00915F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e täitmine ja esitamine</w:t>
                      </w:r>
                      <w:r w:rsidR="00731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koosneb 7</w:t>
                      </w:r>
                      <w:r w:rsidRPr="00C8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sammust. Järgnevalt lühiselgitused iga sammu kohta.</w:t>
                      </w:r>
                    </w:p>
                    <w:p w14:paraId="75CFD894" w14:textId="064CF3EA" w:rsidR="00B7338F" w:rsidRDefault="00B7338F" w:rsidP="005C1576"/>
                  </w:txbxContent>
                </v:textbox>
              </v:shape>
            </w:pict>
          </mc:Fallback>
        </mc:AlternateContent>
      </w:r>
    </w:p>
    <w:p w14:paraId="5B6EC64B" w14:textId="77777777" w:rsidR="00E43961" w:rsidRDefault="00E43961" w:rsidP="00A908C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3BA1113" w14:textId="77777777" w:rsidR="00452166" w:rsidRDefault="00452166" w:rsidP="0045216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42DD9F9" w14:textId="77777777" w:rsidR="00B526B6" w:rsidRDefault="00B526B6" w:rsidP="0045216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E0FF7A6" w14:textId="0F1B28D3" w:rsidR="00B526B6" w:rsidRDefault="00B526B6" w:rsidP="0045216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 w:rsidRPr="00B526B6">
        <w:rPr>
          <w:rFonts w:ascii="Times New Roman" w:hAnsi="Times New Roman" w:cs="Times New Roman"/>
          <w:color w:val="000000" w:themeColor="text1"/>
        </w:rPr>
        <w:t xml:space="preserve">Kasutusjuhendi </w:t>
      </w:r>
      <w:r w:rsidR="00044B72">
        <w:rPr>
          <w:rFonts w:ascii="Times New Roman" w:hAnsi="Times New Roman" w:cs="Times New Roman"/>
          <w:color w:val="000000" w:themeColor="text1"/>
        </w:rPr>
        <w:t xml:space="preserve">leiad </w:t>
      </w:r>
      <w:r w:rsidRPr="00B526B6">
        <w:rPr>
          <w:rFonts w:ascii="Times New Roman" w:hAnsi="Times New Roman" w:cs="Times New Roman"/>
          <w:color w:val="000000" w:themeColor="text1"/>
        </w:rPr>
        <w:t>süsteemis nupu -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lang w:eastAsia="et-EE"/>
        </w:rPr>
        <w:drawing>
          <wp:inline distT="0" distB="0" distL="0" distR="0" wp14:anchorId="1DB303B4" wp14:editId="77A1CCDB">
            <wp:extent cx="13049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526B6">
        <w:rPr>
          <w:rFonts w:ascii="Times New Roman" w:hAnsi="Times New Roman" w:cs="Times New Roman"/>
          <w:color w:val="000000" w:themeColor="text1"/>
        </w:rPr>
        <w:t>alt.</w:t>
      </w:r>
    </w:p>
    <w:p w14:paraId="459CA579" w14:textId="77777777" w:rsidR="00B526B6" w:rsidRDefault="00B526B6" w:rsidP="0045216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84EAB3" w14:textId="77777777" w:rsidR="006E31E8" w:rsidRDefault="006E31E8" w:rsidP="006E31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74A04">
        <w:rPr>
          <w:rFonts w:ascii="Times New Roman" w:hAnsi="Times New Roman" w:cs="Times New Roman"/>
          <w:b/>
          <w:color w:val="000000" w:themeColor="text1"/>
        </w:rPr>
        <w:t>Üldandmed</w:t>
      </w:r>
    </w:p>
    <w:p w14:paraId="772CA366" w14:textId="77777777" w:rsidR="0011695C" w:rsidRDefault="0011695C" w:rsidP="0011695C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0685801C" w14:textId="77777777" w:rsidR="0011695C" w:rsidRPr="0011695C" w:rsidRDefault="0011695C" w:rsidP="0011695C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1695C">
        <w:rPr>
          <w:rFonts w:ascii="Times New Roman" w:hAnsi="Times New Roman" w:cs="Times New Roman"/>
          <w:color w:val="000000" w:themeColor="text1"/>
        </w:rPr>
        <w:t>Üldandmete samm koosneb kahest plokist.</w:t>
      </w:r>
    </w:p>
    <w:p w14:paraId="4A9075FB" w14:textId="77777777" w:rsidR="0011695C" w:rsidRDefault="0011695C" w:rsidP="0011695C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Taotleja andmed</w:t>
      </w:r>
    </w:p>
    <w:p w14:paraId="230B06C9" w14:textId="77777777" w:rsidR="00B26A5E" w:rsidRPr="00174A04" w:rsidRDefault="009B10B2" w:rsidP="006E31E8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Süsteem kuvab</w:t>
      </w:r>
      <w:r w:rsidR="00152554">
        <w:rPr>
          <w:rFonts w:ascii="Times New Roman" w:hAnsi="Times New Roman" w:cs="Times New Roman"/>
          <w:color w:val="000000" w:themeColor="text1"/>
        </w:rPr>
        <w:t xml:space="preserve"> taotleja poolt PRIA</w:t>
      </w:r>
      <w:r w:rsidR="006E31E8" w:rsidRPr="00174A04">
        <w:rPr>
          <w:rFonts w:ascii="Times New Roman" w:hAnsi="Times New Roman" w:cs="Times New Roman"/>
          <w:color w:val="000000" w:themeColor="text1"/>
        </w:rPr>
        <w:t>le esitatud isiku- ja kontaktandmed</w:t>
      </w:r>
      <w:r w:rsidR="00B26A5E" w:rsidRPr="00174A04">
        <w:rPr>
          <w:rFonts w:ascii="Times New Roman" w:hAnsi="Times New Roman" w:cs="Times New Roman"/>
          <w:color w:val="000000" w:themeColor="text1"/>
        </w:rPr>
        <w:t xml:space="preserve"> taotluse menetluses vajalike toimingute ja infovahetuse läbiviimiseks. Isiku- ja kontaktandmeid saab uu</w:t>
      </w:r>
      <w:r w:rsidR="00152554">
        <w:rPr>
          <w:rFonts w:ascii="Times New Roman" w:hAnsi="Times New Roman" w:cs="Times New Roman"/>
          <w:color w:val="000000" w:themeColor="text1"/>
        </w:rPr>
        <w:t>endada sisenedes vanasse e-PRIA</w:t>
      </w:r>
      <w:r w:rsidR="00B26A5E" w:rsidRPr="00174A04">
        <w:rPr>
          <w:rFonts w:ascii="Times New Roman" w:hAnsi="Times New Roman" w:cs="Times New Roman"/>
          <w:color w:val="000000" w:themeColor="text1"/>
        </w:rPr>
        <w:t xml:space="preserve">sse aadressil </w:t>
      </w:r>
      <w:hyperlink r:id="rId7" w:history="1">
        <w:r w:rsidR="00B26A5E" w:rsidRPr="00174A04">
          <w:rPr>
            <w:rStyle w:val="Hyperlink"/>
            <w:rFonts w:ascii="Times New Roman" w:hAnsi="Times New Roman" w:cs="Times New Roman"/>
            <w:color w:val="000000" w:themeColor="text1"/>
          </w:rPr>
          <w:t>https://epria.pria.ee/epria/</w:t>
        </w:r>
      </w:hyperlink>
      <w:r w:rsidR="00B26A5E" w:rsidRPr="00174A04">
        <w:rPr>
          <w:rFonts w:ascii="Times New Roman" w:hAnsi="Times New Roman" w:cs="Times New Roman"/>
          <w:color w:val="000000" w:themeColor="text1"/>
        </w:rPr>
        <w:t xml:space="preserve"> </w:t>
      </w:r>
      <w:r w:rsidR="00190DE8">
        <w:rPr>
          <w:rFonts w:ascii="Times New Roman" w:hAnsi="Times New Roman" w:cs="Times New Roman"/>
          <w:color w:val="000000" w:themeColor="text1"/>
        </w:rPr>
        <w:t>ja</w:t>
      </w:r>
      <w:r w:rsidR="00B26A5E" w:rsidRPr="00174A04">
        <w:rPr>
          <w:rFonts w:ascii="Times New Roman" w:hAnsi="Times New Roman" w:cs="Times New Roman"/>
          <w:color w:val="000000" w:themeColor="text1"/>
        </w:rPr>
        <w:t xml:space="preserve"> kasutades teenust „Taotleja kliendiandmete vaatamine ja muutmine“.</w:t>
      </w:r>
      <w:r w:rsidR="00F359FE">
        <w:rPr>
          <w:rFonts w:ascii="Times New Roman" w:hAnsi="Times New Roman" w:cs="Times New Roman"/>
          <w:color w:val="000000" w:themeColor="text1"/>
        </w:rPr>
        <w:t xml:space="preserve"> Uuendatud isiku- ja kontaktandmete toetustaotlusele kuvamiseks tuleb toetustaotlus vahepeal sulgeda.</w:t>
      </w:r>
      <w:bookmarkStart w:id="0" w:name="_GoBack"/>
      <w:bookmarkEnd w:id="0"/>
    </w:p>
    <w:p w14:paraId="7910165F" w14:textId="77777777" w:rsidR="0011695C" w:rsidRDefault="0011695C" w:rsidP="0011695C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Volitatud esindaja andmed taotluse menetlemisel</w:t>
      </w:r>
    </w:p>
    <w:p w14:paraId="7937340B" w14:textId="77777777" w:rsidR="0011695C" w:rsidRPr="0011695C" w:rsidRDefault="0011695C" w:rsidP="0011695C">
      <w:pPr>
        <w:pStyle w:val="ListParagraph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11695C">
        <w:rPr>
          <w:rFonts w:ascii="Times New Roman" w:hAnsi="Times New Roman" w:cs="Times New Roman"/>
          <w:color w:val="000000" w:themeColor="text1"/>
        </w:rPr>
        <w:t>Süsteem kuvab välja taotleja esindaja isiku- ja kontaktandmed, kellega PRIA võtab esmajärjekorras ühendust juhul, kui esitatud taotluse osas tekib küsimusi või on vaja edastada infot. Kui taotlejal on mitu esindajat ja esitatava taotluse osas soovitakse</w:t>
      </w:r>
      <w:r w:rsidR="00E12C13">
        <w:rPr>
          <w:rFonts w:ascii="Times New Roman" w:hAnsi="Times New Roman" w:cs="Times New Roman"/>
          <w:color w:val="000000" w:themeColor="text1"/>
        </w:rPr>
        <w:t xml:space="preserve"> anda PRIAle kontaktisikuk</w:t>
      </w:r>
      <w:r w:rsidR="008F2E9B">
        <w:rPr>
          <w:rFonts w:ascii="Times New Roman" w:hAnsi="Times New Roman" w:cs="Times New Roman"/>
          <w:color w:val="000000" w:themeColor="text1"/>
        </w:rPr>
        <w:t>s mõni teine esindusõigust omav</w:t>
      </w:r>
      <w:r w:rsidR="00E12C13">
        <w:rPr>
          <w:rFonts w:ascii="Times New Roman" w:hAnsi="Times New Roman" w:cs="Times New Roman"/>
          <w:color w:val="000000" w:themeColor="text1"/>
        </w:rPr>
        <w:t xml:space="preserve"> isik</w:t>
      </w:r>
      <w:r w:rsidRPr="0011695C">
        <w:rPr>
          <w:rFonts w:ascii="Times New Roman" w:hAnsi="Times New Roman" w:cs="Times New Roman"/>
          <w:color w:val="000000" w:themeColor="text1"/>
        </w:rPr>
        <w:t>, siis saab seda teha vajutades nupule „Vaheta esindaja“.</w:t>
      </w:r>
    </w:p>
    <w:p w14:paraId="55D47BD0" w14:textId="1FF9E78B" w:rsidR="0011695C" w:rsidRDefault="0011695C" w:rsidP="0011695C">
      <w:pPr>
        <w:pStyle w:val="ListParagraph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11695C">
        <w:rPr>
          <w:rFonts w:ascii="Times New Roman" w:hAnsi="Times New Roman" w:cs="Times New Roman"/>
          <w:color w:val="000000" w:themeColor="text1"/>
        </w:rPr>
        <w:t>Seadusjärgse</w:t>
      </w:r>
      <w:r w:rsidR="00044B72">
        <w:rPr>
          <w:rFonts w:ascii="Times New Roman" w:hAnsi="Times New Roman" w:cs="Times New Roman"/>
          <w:color w:val="000000" w:themeColor="text1"/>
        </w:rPr>
        <w:t xml:space="preserve"> esindaja </w:t>
      </w:r>
      <w:r w:rsidRPr="0011695C">
        <w:rPr>
          <w:rFonts w:ascii="Times New Roman" w:hAnsi="Times New Roman" w:cs="Times New Roman"/>
          <w:color w:val="000000" w:themeColor="text1"/>
        </w:rPr>
        <w:t xml:space="preserve"> õigused on automaatselt päritud Äriregistrist. Vajadusel saab ka volitusi anda siinsamas keskkonnas</w:t>
      </w:r>
      <w:r w:rsidR="00044B72">
        <w:rPr>
          <w:rFonts w:ascii="Times New Roman" w:hAnsi="Times New Roman" w:cs="Times New Roman"/>
          <w:color w:val="000000" w:themeColor="text1"/>
        </w:rPr>
        <w:t>,</w:t>
      </w:r>
      <w:r w:rsidRPr="0011695C">
        <w:rPr>
          <w:rFonts w:ascii="Times New Roman" w:hAnsi="Times New Roman" w:cs="Times New Roman"/>
          <w:color w:val="000000" w:themeColor="text1"/>
        </w:rPr>
        <w:t xml:space="preserve"> valides ülemiselt menüüribalt „Esindusõigused“.</w:t>
      </w:r>
    </w:p>
    <w:p w14:paraId="539EB11B" w14:textId="77777777" w:rsidR="00351442" w:rsidRDefault="00351442" w:rsidP="0011695C">
      <w:pPr>
        <w:pStyle w:val="ListParagraph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09FD2AC9" w14:textId="77777777" w:rsidR="00B526B6" w:rsidRDefault="00351442" w:rsidP="00731F8F">
      <w:pPr>
        <w:pStyle w:val="ListParagraph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Nii üldandmete sammus kui teistes sammudes on </w:t>
      </w: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153CDDCE" wp14:editId="5B15DF35">
            <wp:extent cx="16192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all täiendavad selgituse</w:t>
      </w:r>
      <w:r w:rsidR="008F2E9B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 konkreetse andmevälja täitmise osas.</w:t>
      </w:r>
      <w:r w:rsidR="007212FA">
        <w:rPr>
          <w:rFonts w:ascii="Times New Roman" w:hAnsi="Times New Roman" w:cs="Times New Roman"/>
          <w:color w:val="000000" w:themeColor="text1"/>
        </w:rPr>
        <w:t xml:space="preserve"> </w:t>
      </w:r>
      <w:r w:rsidR="007212FA" w:rsidRPr="006E2403">
        <w:rPr>
          <w:rFonts w:ascii="Times New Roman" w:hAnsi="Times New Roman" w:cs="Times New Roman"/>
          <w:color w:val="000000" w:themeColor="text1"/>
        </w:rPr>
        <w:t>Palume neid kindlasti lugeda.</w:t>
      </w:r>
    </w:p>
    <w:p w14:paraId="505F098E" w14:textId="77777777" w:rsidR="00B526B6" w:rsidRDefault="00731F8F" w:rsidP="006E31E8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7120D702" wp14:editId="13E55101">
            <wp:extent cx="5724525" cy="1924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70B0" w14:textId="77777777" w:rsidR="006E31E8" w:rsidRDefault="0071319D" w:rsidP="006E31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74A04">
        <w:rPr>
          <w:rFonts w:ascii="Times New Roman" w:hAnsi="Times New Roman" w:cs="Times New Roman"/>
          <w:b/>
          <w:color w:val="000000" w:themeColor="text1"/>
        </w:rPr>
        <w:lastRenderedPageBreak/>
        <w:t>Detailandmed</w:t>
      </w:r>
    </w:p>
    <w:p w14:paraId="0436038E" w14:textId="77777777" w:rsidR="00F9112B" w:rsidRPr="00174A04" w:rsidRDefault="00F9112B" w:rsidP="00F9112B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7331C7B" w14:textId="77777777" w:rsidR="006E2403" w:rsidRDefault="006E2403" w:rsidP="006E240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Detail</w:t>
      </w:r>
      <w:r w:rsidR="00F9112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ndmete</w:t>
      </w:r>
      <w:r w:rsidRPr="0011695C">
        <w:rPr>
          <w:rFonts w:ascii="Times New Roman" w:hAnsi="Times New Roman" w:cs="Times New Roman"/>
          <w:color w:val="000000" w:themeColor="text1"/>
        </w:rPr>
        <w:t xml:space="preserve"> samm koosneb kahest plokist.</w:t>
      </w:r>
    </w:p>
    <w:p w14:paraId="6ED84F81" w14:textId="77777777" w:rsidR="006E2403" w:rsidRPr="006E2403" w:rsidRDefault="006E2403" w:rsidP="006E2403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Taotleja detailandmed</w:t>
      </w:r>
    </w:p>
    <w:p w14:paraId="7B6F0A3C" w14:textId="69352A59" w:rsidR="006E2403" w:rsidRDefault="006E2403" w:rsidP="00904799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6E2403">
        <w:rPr>
          <w:rFonts w:ascii="Times New Roman" w:hAnsi="Times New Roman" w:cs="Times New Roman"/>
          <w:color w:val="000000" w:themeColor="text1"/>
        </w:rPr>
        <w:t>Selles</w:t>
      </w:r>
      <w:r>
        <w:rPr>
          <w:rFonts w:ascii="Times New Roman" w:hAnsi="Times New Roman" w:cs="Times New Roman"/>
          <w:color w:val="000000" w:themeColor="text1"/>
        </w:rPr>
        <w:t xml:space="preserve"> plokis</w:t>
      </w:r>
      <w:r w:rsidRPr="006E2403">
        <w:rPr>
          <w:rFonts w:ascii="Times New Roman" w:hAnsi="Times New Roman" w:cs="Times New Roman"/>
          <w:color w:val="000000" w:themeColor="text1"/>
        </w:rPr>
        <w:t xml:space="preserve"> saate avaldada oma tahet taotleda toetust </w:t>
      </w:r>
      <w:hyperlink r:id="rId10" w:history="1">
        <w:r w:rsidRPr="005C1576">
          <w:rPr>
            <w:rStyle w:val="Hyperlink"/>
            <w:rFonts w:ascii="Times New Roman" w:hAnsi="Times New Roman" w:cs="Times New Roman"/>
          </w:rPr>
          <w:t>meetme määruses</w:t>
        </w:r>
      </w:hyperlink>
      <w:r w:rsidRPr="006E2403">
        <w:rPr>
          <w:rFonts w:ascii="Times New Roman" w:hAnsi="Times New Roman" w:cs="Times New Roman"/>
          <w:color w:val="000000" w:themeColor="text1"/>
        </w:rPr>
        <w:t xml:space="preserve"> lubatud erisuste alusel. Lisaks kogub PRIA siin andmeid, mis on aluseks järgnevates sammudes ole</w:t>
      </w:r>
      <w:r>
        <w:rPr>
          <w:rFonts w:ascii="Times New Roman" w:hAnsi="Times New Roman" w:cs="Times New Roman"/>
          <w:color w:val="000000" w:themeColor="text1"/>
        </w:rPr>
        <w:t>vate andmeväljade eeltäitmiseks ja</w:t>
      </w:r>
      <w:r w:rsidRPr="006E2403">
        <w:rPr>
          <w:rFonts w:ascii="Times New Roman" w:hAnsi="Times New Roman" w:cs="Times New Roman"/>
          <w:color w:val="000000" w:themeColor="text1"/>
        </w:rPr>
        <w:t xml:space="preserve"> kontrollimiseks</w:t>
      </w:r>
      <w:r w:rsidR="007212FA">
        <w:rPr>
          <w:rFonts w:ascii="Times New Roman" w:hAnsi="Times New Roman" w:cs="Times New Roman"/>
          <w:color w:val="000000" w:themeColor="text1"/>
        </w:rPr>
        <w:t>. Andmeväli „K</w:t>
      </w:r>
      <w:r w:rsidR="007212FA" w:rsidRPr="007212FA">
        <w:rPr>
          <w:rFonts w:ascii="Times New Roman" w:hAnsi="Times New Roman" w:cs="Times New Roman"/>
          <w:color w:val="000000" w:themeColor="text1"/>
        </w:rPr>
        <w:t>äibemaksukohustuslane</w:t>
      </w:r>
      <w:r w:rsidR="007212FA">
        <w:rPr>
          <w:rFonts w:ascii="Times New Roman" w:hAnsi="Times New Roman" w:cs="Times New Roman"/>
          <w:color w:val="000000" w:themeColor="text1"/>
        </w:rPr>
        <w:t>“ sisulist tähendust taotlusel ei oma</w:t>
      </w:r>
      <w:r w:rsidR="0037437D">
        <w:rPr>
          <w:rFonts w:ascii="Times New Roman" w:hAnsi="Times New Roman" w:cs="Times New Roman"/>
          <w:color w:val="000000" w:themeColor="text1"/>
        </w:rPr>
        <w:t>.</w:t>
      </w:r>
    </w:p>
    <w:p w14:paraId="6DE8A218" w14:textId="77777777" w:rsidR="00F82F39" w:rsidRDefault="00F82F39" w:rsidP="00904799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Mittetulundusühingutel on võimalik märkida, kas taotletakse</w:t>
      </w:r>
      <w:r w:rsidR="003F4E19">
        <w:rPr>
          <w:rFonts w:ascii="Times New Roman" w:hAnsi="Times New Roman" w:cs="Times New Roman"/>
          <w:color w:val="000000" w:themeColor="text1"/>
        </w:rPr>
        <w:t xml:space="preserve"> toetust</w:t>
      </w:r>
      <w:r>
        <w:rPr>
          <w:rFonts w:ascii="Times New Roman" w:hAnsi="Times New Roman" w:cs="Times New Roman"/>
          <w:color w:val="000000" w:themeColor="text1"/>
        </w:rPr>
        <w:t xml:space="preserve"> käibemaksuosale või mitte. Kui taotletakse käibemaksuosale</w:t>
      </w:r>
      <w:r w:rsidR="006906A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siis on vajalik valikmenüüst märkida a</w:t>
      </w:r>
      <w:r w:rsidRPr="00F82F39">
        <w:rPr>
          <w:rFonts w:ascii="Times New Roman" w:hAnsi="Times New Roman" w:cs="Times New Roman"/>
          <w:color w:val="000000" w:themeColor="text1"/>
        </w:rPr>
        <w:t>lus käibemaksule toetuse taotlemisel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09F6E21" w14:textId="77777777" w:rsidR="00B05151" w:rsidRDefault="00B05151" w:rsidP="00904799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Mittetulundusühingutel</w:t>
      </w:r>
      <w:r w:rsidR="006F7741">
        <w:rPr>
          <w:rFonts w:ascii="Times New Roman" w:hAnsi="Times New Roman" w:cs="Times New Roman"/>
          <w:color w:val="000000" w:themeColor="text1"/>
        </w:rPr>
        <w:t xml:space="preserve"> ja FIE-de ülevõtjatel</w:t>
      </w:r>
      <w:r>
        <w:rPr>
          <w:rFonts w:ascii="Times New Roman" w:hAnsi="Times New Roman" w:cs="Times New Roman"/>
          <w:color w:val="000000" w:themeColor="text1"/>
        </w:rPr>
        <w:t xml:space="preserve"> tuleb lisada nõutud dokumendid.</w:t>
      </w:r>
    </w:p>
    <w:p w14:paraId="4F50A1C2" w14:textId="77777777" w:rsidR="006E2403" w:rsidRDefault="006E2403" w:rsidP="006E2403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Seireandmed</w:t>
      </w:r>
    </w:p>
    <w:p w14:paraId="635A6B09" w14:textId="77777777" w:rsidR="006E2403" w:rsidRDefault="006E2403" w:rsidP="00904799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6E2403">
        <w:rPr>
          <w:rFonts w:ascii="Times New Roman" w:hAnsi="Times New Roman" w:cs="Times New Roman"/>
          <w:color w:val="000000" w:themeColor="text1"/>
        </w:rPr>
        <w:t>Seireandmete alajaotuse all täidetavad andmed on vajalikud ainult seireks ja neid ei kasutata taotluse menetlemisel ning taotluse osas otsuse tegemisel.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EC93720" w14:textId="77777777" w:rsidR="007212FA" w:rsidRDefault="00C713F9" w:rsidP="00904799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5F614EC8" wp14:editId="33182A12">
            <wp:extent cx="5721985" cy="2816225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48DF5" w14:textId="77777777" w:rsidR="00B05151" w:rsidRDefault="00B05151" w:rsidP="00904799">
      <w:pPr>
        <w:pStyle w:val="ListParagraph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</w:p>
    <w:p w14:paraId="4ED6C6D8" w14:textId="77777777" w:rsidR="00B05151" w:rsidRDefault="00B05151" w:rsidP="00904799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20973A51" w14:textId="77777777" w:rsidR="006E31E8" w:rsidRDefault="000F36D2" w:rsidP="006E31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74A04">
        <w:rPr>
          <w:rFonts w:ascii="Times New Roman" w:hAnsi="Times New Roman" w:cs="Times New Roman"/>
          <w:b/>
          <w:color w:val="000000" w:themeColor="text1"/>
        </w:rPr>
        <w:t>Majandusaasta andmed</w:t>
      </w:r>
    </w:p>
    <w:p w14:paraId="64A4F3D7" w14:textId="77777777" w:rsidR="00AD5B52" w:rsidRPr="00174A04" w:rsidRDefault="00AD5B52" w:rsidP="00AD5B5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72B64B6" w14:textId="77777777" w:rsidR="00C361B5" w:rsidRDefault="006906A5" w:rsidP="000F36D2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Selles </w:t>
      </w:r>
      <w:r w:rsidR="003F2275">
        <w:rPr>
          <w:rFonts w:ascii="Times New Roman" w:hAnsi="Times New Roman" w:cs="Times New Roman"/>
          <w:color w:val="000000" w:themeColor="text1"/>
        </w:rPr>
        <w:t>s</w:t>
      </w:r>
      <w:r w:rsidR="00C361B5">
        <w:rPr>
          <w:rFonts w:ascii="Times New Roman" w:hAnsi="Times New Roman" w:cs="Times New Roman"/>
          <w:color w:val="000000" w:themeColor="text1"/>
        </w:rPr>
        <w:t xml:space="preserve">ammus ei kuvata ega ole </w:t>
      </w:r>
      <w:r w:rsidR="008F2E9B">
        <w:rPr>
          <w:rFonts w:ascii="Times New Roman" w:hAnsi="Times New Roman" w:cs="Times New Roman"/>
          <w:color w:val="000000" w:themeColor="text1"/>
        </w:rPr>
        <w:t>vajalik andmeid esitada MITTETU</w:t>
      </w:r>
      <w:r w:rsidR="00C361B5">
        <w:rPr>
          <w:rFonts w:ascii="Times New Roman" w:hAnsi="Times New Roman" w:cs="Times New Roman"/>
          <w:color w:val="000000" w:themeColor="text1"/>
        </w:rPr>
        <w:t>LUNDUSÜHINGUTEL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6C35948" w14:textId="77777777" w:rsidR="00C361B5" w:rsidRDefault="00C361B5" w:rsidP="000F36D2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4F44FDB7" w14:textId="77777777" w:rsidR="000F36D2" w:rsidRPr="00174A04" w:rsidRDefault="003F2275" w:rsidP="000F36D2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Teistele taotlejatele kuvatakse</w:t>
      </w:r>
      <w:r w:rsidR="000F36D2" w:rsidRPr="00174A04">
        <w:rPr>
          <w:rFonts w:ascii="Times New Roman" w:hAnsi="Times New Roman" w:cs="Times New Roman"/>
          <w:color w:val="000000" w:themeColor="text1"/>
        </w:rPr>
        <w:t xml:space="preserve"> taotleja taotlemisele vahetult eelnenud ja vahetult eelnenud teise majandusaasta andmed.</w:t>
      </w:r>
    </w:p>
    <w:p w14:paraId="24C6382A" w14:textId="77777777" w:rsidR="000F36D2" w:rsidRPr="00174A04" w:rsidRDefault="000F36D2" w:rsidP="000F36D2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Äriühingute andmete aluseks on Äriregistri andmed.</w:t>
      </w:r>
    </w:p>
    <w:p w14:paraId="63655F33" w14:textId="77777777" w:rsidR="000F36D2" w:rsidRDefault="000F36D2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FIE-d sisestavad andmed</w:t>
      </w:r>
      <w:r w:rsidR="00F56EFB" w:rsidRPr="00174A04">
        <w:rPr>
          <w:rFonts w:ascii="Times New Roman" w:hAnsi="Times New Roman" w:cs="Times New Roman"/>
          <w:color w:val="000000" w:themeColor="text1"/>
        </w:rPr>
        <w:t xml:space="preserve"> sammus kuvatavale</w:t>
      </w:r>
      <w:r w:rsidRPr="00174A04">
        <w:rPr>
          <w:rFonts w:ascii="Times New Roman" w:hAnsi="Times New Roman" w:cs="Times New Roman"/>
          <w:color w:val="000000" w:themeColor="text1"/>
        </w:rPr>
        <w:t xml:space="preserve"> vormile</w:t>
      </w:r>
      <w:r w:rsidR="00B87E2C">
        <w:rPr>
          <w:rFonts w:ascii="Times New Roman" w:hAnsi="Times New Roman" w:cs="Times New Roman"/>
          <w:color w:val="000000" w:themeColor="text1"/>
        </w:rPr>
        <w:t>.</w:t>
      </w:r>
    </w:p>
    <w:p w14:paraId="43020D5B" w14:textId="77777777" w:rsidR="00B87E2C" w:rsidRDefault="00B87E2C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40C73021" w14:textId="15F0BB5D" w:rsidR="00B87E2C" w:rsidRDefault="00B87E2C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B87E2C">
        <w:rPr>
          <w:rFonts w:ascii="Times New Roman" w:hAnsi="Times New Roman" w:cs="Times New Roman"/>
          <w:color w:val="000000" w:themeColor="text1"/>
        </w:rPr>
        <w:t xml:space="preserve">Kui muudad </w:t>
      </w:r>
      <w:r w:rsidR="006906A5" w:rsidRPr="00B87E2C">
        <w:rPr>
          <w:rFonts w:ascii="Times New Roman" w:hAnsi="Times New Roman" w:cs="Times New Roman"/>
          <w:color w:val="000000" w:themeColor="text1"/>
        </w:rPr>
        <w:t xml:space="preserve">Äriregistris </w:t>
      </w:r>
      <w:r w:rsidRPr="00B87E2C">
        <w:rPr>
          <w:rFonts w:ascii="Times New Roman" w:hAnsi="Times New Roman" w:cs="Times New Roman"/>
          <w:color w:val="000000" w:themeColor="text1"/>
        </w:rPr>
        <w:t xml:space="preserve">andmeid, saab tehtud muudatused taotlusele kuvada vajutades nuppu </w:t>
      </w:r>
      <w:r w:rsidR="009E356B">
        <w:rPr>
          <w:rFonts w:ascii="Times New Roman" w:hAnsi="Times New Roman" w:cs="Times New Roman"/>
          <w:color w:val="000000" w:themeColor="text1"/>
        </w:rPr>
        <w:t>„Uuenda andmeid Äriregistrist“.</w:t>
      </w:r>
      <w:r w:rsidR="00F63C9A">
        <w:rPr>
          <w:rFonts w:ascii="Times New Roman" w:hAnsi="Times New Roman" w:cs="Times New Roman"/>
          <w:color w:val="000000" w:themeColor="text1"/>
        </w:rPr>
        <w:t xml:space="preserve"> Kui muudetud andmed sisestati Äriregistri teenuses olevatele vormidele, </w:t>
      </w:r>
      <w:r w:rsidR="006906A5">
        <w:rPr>
          <w:rFonts w:ascii="Times New Roman" w:hAnsi="Times New Roman" w:cs="Times New Roman"/>
          <w:color w:val="000000" w:themeColor="text1"/>
        </w:rPr>
        <w:t xml:space="preserve">siis </w:t>
      </w:r>
      <w:r w:rsidR="00F63C9A">
        <w:rPr>
          <w:rFonts w:ascii="Times New Roman" w:hAnsi="Times New Roman" w:cs="Times New Roman"/>
          <w:color w:val="000000" w:themeColor="text1"/>
        </w:rPr>
        <w:t xml:space="preserve">on muudetud andmed kohe kättesaadavad. Kui andmed ei ole muutunud, siis esmajärjekorras palume ühendust võtta Äriregistri kasutajatoega kontaktil - </w:t>
      </w:r>
      <w:hyperlink r:id="rId12" w:history="1">
        <w:r w:rsidR="0016431D" w:rsidRPr="00AC690C">
          <w:rPr>
            <w:rStyle w:val="Hyperlink"/>
            <w:rFonts w:ascii="Times New Roman" w:hAnsi="Times New Roman" w:cs="Times New Roman"/>
          </w:rPr>
          <w:t>rik.info@just.ee</w:t>
        </w:r>
      </w:hyperlink>
      <w:r w:rsidR="00CE7940">
        <w:rPr>
          <w:rFonts w:ascii="Times New Roman" w:hAnsi="Times New Roman" w:cs="Times New Roman"/>
          <w:color w:val="000000" w:themeColor="text1"/>
        </w:rPr>
        <w:t xml:space="preserve"> </w:t>
      </w:r>
    </w:p>
    <w:p w14:paraId="348E3430" w14:textId="77777777" w:rsidR="002A08BE" w:rsidRPr="00174A04" w:rsidRDefault="002A08BE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4E74D2E1" w14:textId="77777777" w:rsidR="007E01E0" w:rsidRDefault="007E01E0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72CAD97A" w14:textId="77777777" w:rsidR="00542698" w:rsidRDefault="003F2275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lastRenderedPageBreak/>
        <w:drawing>
          <wp:inline distT="0" distB="0" distL="0" distR="0" wp14:anchorId="4112BF18" wp14:editId="0739CB4C">
            <wp:extent cx="5734050" cy="1200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120E" w14:textId="77777777" w:rsidR="00542698" w:rsidRDefault="00542698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62EFA349" w14:textId="77777777" w:rsidR="00F63C9A" w:rsidRDefault="00F63C9A" w:rsidP="00F56EFB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1E581FA2" w14:textId="77777777" w:rsidR="000F36D2" w:rsidRDefault="003836D3" w:rsidP="006E31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74A04">
        <w:rPr>
          <w:rFonts w:ascii="Times New Roman" w:hAnsi="Times New Roman" w:cs="Times New Roman"/>
          <w:b/>
          <w:color w:val="000000" w:themeColor="text1"/>
        </w:rPr>
        <w:t>Müügitulu</w:t>
      </w:r>
    </w:p>
    <w:p w14:paraId="35C243D9" w14:textId="77777777" w:rsidR="00AD5B52" w:rsidRPr="00174A04" w:rsidRDefault="00AD5B52" w:rsidP="00AD5B5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8B1A5EF" w14:textId="77777777" w:rsidR="004D445F" w:rsidRDefault="004D445F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Antud sammus saavad ja peavad sisestama </w:t>
      </w:r>
      <w:r w:rsidR="00810B14">
        <w:rPr>
          <w:rFonts w:ascii="Times New Roman" w:hAnsi="Times New Roman" w:cs="Times New Roman"/>
          <w:color w:val="000000" w:themeColor="text1"/>
        </w:rPr>
        <w:t>andmeid</w:t>
      </w:r>
      <w:r w:rsidR="00DB0B5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ainul</w:t>
      </w:r>
      <w:r w:rsidR="00DB0B54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ettevõtjast põllumajandustootjad või </w:t>
      </w:r>
      <w:r w:rsidR="00A81A3F">
        <w:rPr>
          <w:rFonts w:ascii="Times New Roman" w:hAnsi="Times New Roman" w:cs="Times New Roman"/>
          <w:color w:val="000000" w:themeColor="text1"/>
        </w:rPr>
        <w:t>põllumajandustootjast FIE üle võtnud ettevõtjad.</w:t>
      </w:r>
    </w:p>
    <w:p w14:paraId="5237B450" w14:textId="77777777" w:rsidR="004D445F" w:rsidRDefault="004D445F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3E0D4FE2" w14:textId="77777777" w:rsidR="00CD4209" w:rsidRDefault="00484E72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Taotleja</w:t>
      </w:r>
      <w:r w:rsidR="003836D3" w:rsidRPr="00174A04">
        <w:rPr>
          <w:rFonts w:ascii="Times New Roman" w:hAnsi="Times New Roman" w:cs="Times New Roman"/>
          <w:color w:val="000000" w:themeColor="text1"/>
        </w:rPr>
        <w:t xml:space="preserve"> sisesta</w:t>
      </w:r>
      <w:r>
        <w:rPr>
          <w:rFonts w:ascii="Times New Roman" w:hAnsi="Times New Roman" w:cs="Times New Roman"/>
          <w:color w:val="000000" w:themeColor="text1"/>
        </w:rPr>
        <w:t>b vormile</w:t>
      </w:r>
      <w:r w:rsidR="003836D3" w:rsidRPr="00174A04">
        <w:rPr>
          <w:rFonts w:ascii="Times New Roman" w:hAnsi="Times New Roman" w:cs="Times New Roman"/>
          <w:color w:val="000000" w:themeColor="text1"/>
        </w:rPr>
        <w:t xml:space="preserve"> taotlemisele vahetult eelnenud ja vahetult eel</w:t>
      </w:r>
      <w:r w:rsidR="00CD4209">
        <w:rPr>
          <w:rFonts w:ascii="Times New Roman" w:hAnsi="Times New Roman" w:cs="Times New Roman"/>
          <w:color w:val="000000" w:themeColor="text1"/>
        </w:rPr>
        <w:t xml:space="preserve">nenud teise majandusaasta </w:t>
      </w:r>
      <w:r w:rsidR="00F02E45">
        <w:rPr>
          <w:rFonts w:ascii="Times New Roman" w:hAnsi="Times New Roman" w:cs="Times New Roman"/>
          <w:color w:val="000000" w:themeColor="text1"/>
        </w:rPr>
        <w:t xml:space="preserve">põllumajandusliku </w:t>
      </w:r>
      <w:r w:rsidR="00CD4209">
        <w:rPr>
          <w:rFonts w:ascii="Times New Roman" w:hAnsi="Times New Roman" w:cs="Times New Roman"/>
          <w:color w:val="000000" w:themeColor="text1"/>
        </w:rPr>
        <w:t>müügitulu andmed, mis näitavad, et taotleja on tegelenud nendel</w:t>
      </w:r>
      <w:r w:rsidR="00F02E45">
        <w:rPr>
          <w:rFonts w:ascii="Times New Roman" w:hAnsi="Times New Roman" w:cs="Times New Roman"/>
          <w:color w:val="000000" w:themeColor="text1"/>
        </w:rPr>
        <w:t xml:space="preserve"> </w:t>
      </w:r>
      <w:r w:rsidR="00CD4209">
        <w:rPr>
          <w:rFonts w:ascii="Times New Roman" w:hAnsi="Times New Roman" w:cs="Times New Roman"/>
          <w:color w:val="000000" w:themeColor="text1"/>
        </w:rPr>
        <w:t>aastatel põllumajandustoodete müügiga.</w:t>
      </w:r>
      <w:r w:rsidR="003836D3" w:rsidRPr="00174A04">
        <w:rPr>
          <w:rFonts w:ascii="Times New Roman" w:hAnsi="Times New Roman" w:cs="Times New Roman"/>
          <w:color w:val="000000" w:themeColor="text1"/>
        </w:rPr>
        <w:t xml:space="preserve">. </w:t>
      </w:r>
    </w:p>
    <w:p w14:paraId="1FBE5D62" w14:textId="77777777" w:rsidR="00BE63ED" w:rsidRDefault="00BE63ED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BE63ED">
        <w:rPr>
          <w:rFonts w:ascii="Times New Roman" w:hAnsi="Times New Roman" w:cs="Times New Roman"/>
          <w:color w:val="000000" w:themeColor="text1"/>
        </w:rPr>
        <w:t>Toodete sisestamisel saab vajadusel kasutada PRIA kodulehel olevat abitabelit, kust saab sisestamist vajava toote ülesse otsida ning vaadata, millise valdkonna, jaotise ja grupi alla antud toode e-PRIAs sisestada tu</w:t>
      </w:r>
      <w:r w:rsidR="00CD4209">
        <w:rPr>
          <w:rFonts w:ascii="Times New Roman" w:hAnsi="Times New Roman" w:cs="Times New Roman"/>
          <w:color w:val="000000" w:themeColor="text1"/>
        </w:rPr>
        <w:t xml:space="preserve">leb. Tabel on leitav </w:t>
      </w:r>
      <w:hyperlink r:id="rId14" w:anchor="lisa" w:history="1">
        <w:r w:rsidR="00CD4209" w:rsidRPr="00CD4209">
          <w:rPr>
            <w:rStyle w:val="Hyperlink"/>
            <w:rFonts w:ascii="Times New Roman" w:hAnsi="Times New Roman" w:cs="Times New Roman"/>
          </w:rPr>
          <w:t xml:space="preserve">siit </w:t>
        </w:r>
        <w:r w:rsidRPr="00CD4209">
          <w:rPr>
            <w:rStyle w:val="Hyperlink"/>
            <w:rFonts w:ascii="Times New Roman" w:hAnsi="Times New Roman" w:cs="Times New Roman"/>
          </w:rPr>
          <w:t>lingilt</w:t>
        </w:r>
      </w:hyperlink>
      <w:r w:rsidR="006906A5">
        <w:rPr>
          <w:rStyle w:val="Hyperlink"/>
          <w:rFonts w:ascii="Times New Roman" w:hAnsi="Times New Roman" w:cs="Times New Roman"/>
        </w:rPr>
        <w:t>,</w:t>
      </w:r>
      <w:r w:rsidRPr="00BE63ED">
        <w:rPr>
          <w:rFonts w:ascii="Times New Roman" w:hAnsi="Times New Roman" w:cs="Times New Roman"/>
          <w:color w:val="000000" w:themeColor="text1"/>
        </w:rPr>
        <w:t xml:space="preserve"> avades „Toetustaotluse esitamise abimaterjalid“</w:t>
      </w:r>
      <w:r w:rsidR="00CD4209">
        <w:rPr>
          <w:rFonts w:ascii="Times New Roman" w:hAnsi="Times New Roman" w:cs="Times New Roman"/>
          <w:color w:val="000000" w:themeColor="text1"/>
        </w:rPr>
        <w:t xml:space="preserve"> </w:t>
      </w:r>
    </w:p>
    <w:p w14:paraId="651128A1" w14:textId="77777777" w:rsidR="003836D3" w:rsidRPr="00CD4209" w:rsidRDefault="00CD4209" w:rsidP="00CD4209">
      <w:pPr>
        <w:ind w:left="1080" w:hanging="371"/>
        <w:jc w:val="both"/>
        <w:rPr>
          <w:rFonts w:ascii="Times New Roman" w:hAnsi="Times New Roman" w:cs="Times New Roman"/>
          <w:color w:val="000000" w:themeColor="text1"/>
        </w:rPr>
      </w:pPr>
      <w:r w:rsidRPr="00CD4209">
        <w:rPr>
          <w:rFonts w:ascii="Times New Roman" w:hAnsi="Times New Roman" w:cs="Times New Roman"/>
          <w:color w:val="000000" w:themeColor="text1"/>
        </w:rPr>
        <w:t>Sisestada tuleb ainult põllumajandusliku müügitulu osa.</w:t>
      </w:r>
    </w:p>
    <w:p w14:paraId="5E5092E3" w14:textId="77777777" w:rsidR="004F4461" w:rsidRPr="00CD4209" w:rsidRDefault="004F4461" w:rsidP="00CD4209">
      <w:pPr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CD4209">
        <w:rPr>
          <w:rFonts w:ascii="Times New Roman" w:hAnsi="Times New Roman" w:cs="Times New Roman"/>
          <w:color w:val="000000" w:themeColor="text1"/>
        </w:rPr>
        <w:t>Käibemaksukohustuslane sisestab müügitulu ilma käibemaksuta</w:t>
      </w:r>
      <w:r w:rsidR="00236667">
        <w:rPr>
          <w:rFonts w:ascii="Times New Roman" w:hAnsi="Times New Roman" w:cs="Times New Roman"/>
          <w:color w:val="000000" w:themeColor="text1"/>
        </w:rPr>
        <w:t>,</w:t>
      </w:r>
      <w:r w:rsidR="006A0D1F" w:rsidRPr="00CD4209">
        <w:rPr>
          <w:rFonts w:ascii="Times New Roman" w:hAnsi="Times New Roman" w:cs="Times New Roman"/>
          <w:color w:val="000000" w:themeColor="text1"/>
        </w:rPr>
        <w:t xml:space="preserve"> v.a. kassapõhist raamatupidamist pidav FIE, kes sisestab müügitulu andmed ka sel juhul koos käibemaksuga.</w:t>
      </w:r>
    </w:p>
    <w:p w14:paraId="541FE59B" w14:textId="4F50A91D" w:rsidR="004F4461" w:rsidRPr="00CD4209" w:rsidRDefault="004F4461" w:rsidP="00CD4209">
      <w:pPr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CD4209">
        <w:rPr>
          <w:rFonts w:ascii="Times New Roman" w:hAnsi="Times New Roman" w:cs="Times New Roman"/>
          <w:color w:val="000000" w:themeColor="text1"/>
        </w:rPr>
        <w:t>Mitte</w:t>
      </w:r>
      <w:r w:rsidR="00236667">
        <w:rPr>
          <w:rFonts w:ascii="Times New Roman" w:hAnsi="Times New Roman" w:cs="Times New Roman"/>
          <w:color w:val="000000" w:themeColor="text1"/>
        </w:rPr>
        <w:t>-</w:t>
      </w:r>
      <w:r w:rsidRPr="00CD4209">
        <w:rPr>
          <w:rFonts w:ascii="Times New Roman" w:hAnsi="Times New Roman" w:cs="Times New Roman"/>
          <w:color w:val="000000" w:themeColor="text1"/>
        </w:rPr>
        <w:t>käibemaksukohustuslane sisestab müügitulu koos käibemaksuga</w:t>
      </w:r>
      <w:r w:rsidR="003108CE" w:rsidRPr="00CD4209">
        <w:rPr>
          <w:rFonts w:ascii="Times New Roman" w:hAnsi="Times New Roman" w:cs="Times New Roman"/>
          <w:color w:val="000000" w:themeColor="text1"/>
        </w:rPr>
        <w:t xml:space="preserve"> (käibemaksu osa ei tule andmeid sisest</w:t>
      </w:r>
      <w:r w:rsidR="00E53B13" w:rsidRPr="00CD4209">
        <w:rPr>
          <w:rFonts w:ascii="Times New Roman" w:hAnsi="Times New Roman" w:cs="Times New Roman"/>
          <w:color w:val="000000" w:themeColor="text1"/>
        </w:rPr>
        <w:t>ades eraldada muust müügitulust</w:t>
      </w:r>
      <w:r w:rsidR="003108CE" w:rsidRPr="00CD4209">
        <w:rPr>
          <w:rFonts w:ascii="Times New Roman" w:hAnsi="Times New Roman" w:cs="Times New Roman"/>
          <w:color w:val="000000" w:themeColor="text1"/>
        </w:rPr>
        <w:t>)</w:t>
      </w:r>
      <w:r w:rsidR="00BE63ED" w:rsidRPr="00CD4209">
        <w:rPr>
          <w:rFonts w:ascii="Times New Roman" w:hAnsi="Times New Roman" w:cs="Times New Roman"/>
          <w:color w:val="000000" w:themeColor="text1"/>
        </w:rPr>
        <w:t>.</w:t>
      </w:r>
    </w:p>
    <w:p w14:paraId="66B84EA9" w14:textId="77777777" w:rsidR="005752DB" w:rsidRDefault="005752DB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47AEA40D" w14:textId="77777777" w:rsidR="00187386" w:rsidRDefault="00F02E45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4F38D257" wp14:editId="51EA2221">
            <wp:extent cx="5724525" cy="2914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6DD4" w14:textId="77777777" w:rsidR="00F02E45" w:rsidRDefault="00F02E45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36FA0F18" w14:textId="77777777" w:rsidR="00F02E45" w:rsidRDefault="00F02E45" w:rsidP="003836D3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3221E496" w14:textId="77777777" w:rsidR="000F36D2" w:rsidRDefault="000539A8" w:rsidP="006E31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74A04">
        <w:rPr>
          <w:rFonts w:ascii="Times New Roman" w:hAnsi="Times New Roman" w:cs="Times New Roman"/>
          <w:b/>
          <w:color w:val="000000" w:themeColor="text1"/>
        </w:rPr>
        <w:lastRenderedPageBreak/>
        <w:t>Tegevused</w:t>
      </w:r>
    </w:p>
    <w:p w14:paraId="594B124D" w14:textId="77777777" w:rsidR="00AD5B52" w:rsidRPr="00174A04" w:rsidRDefault="00AD5B52" w:rsidP="00AD5B5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009FC93" w14:textId="77777777" w:rsidR="000810D7" w:rsidRPr="00174A04" w:rsidRDefault="00C3672C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Taotleja sisestab vormile</w:t>
      </w:r>
      <w:r w:rsidR="000810D7" w:rsidRPr="00174A04">
        <w:rPr>
          <w:rFonts w:ascii="Times New Roman" w:hAnsi="Times New Roman" w:cs="Times New Roman"/>
          <w:color w:val="000000" w:themeColor="text1"/>
        </w:rPr>
        <w:t xml:space="preserve"> tegevused</w:t>
      </w:r>
      <w:r w:rsidR="00B446C9" w:rsidRPr="00174A04">
        <w:rPr>
          <w:rFonts w:ascii="Times New Roman" w:hAnsi="Times New Roman" w:cs="Times New Roman"/>
          <w:color w:val="000000" w:themeColor="text1"/>
        </w:rPr>
        <w:t xml:space="preserve"> koos</w:t>
      </w:r>
      <w:r w:rsidR="000810D7" w:rsidRPr="00174A04">
        <w:rPr>
          <w:rFonts w:ascii="Times New Roman" w:hAnsi="Times New Roman" w:cs="Times New Roman"/>
          <w:color w:val="000000" w:themeColor="text1"/>
        </w:rPr>
        <w:t xml:space="preserve"> investeeringuobjekti</w:t>
      </w:r>
      <w:r w:rsidR="00B446C9" w:rsidRPr="00174A04">
        <w:rPr>
          <w:rFonts w:ascii="Times New Roman" w:hAnsi="Times New Roman" w:cs="Times New Roman"/>
          <w:color w:val="000000" w:themeColor="text1"/>
        </w:rPr>
        <w:t>ga</w:t>
      </w:r>
      <w:r>
        <w:rPr>
          <w:rFonts w:ascii="Times New Roman" w:hAnsi="Times New Roman" w:cs="Times New Roman"/>
          <w:color w:val="000000" w:themeColor="text1"/>
        </w:rPr>
        <w:t>, millele toetust taotleb</w:t>
      </w:r>
      <w:r w:rsidR="000810D7" w:rsidRPr="00174A0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Iga tegevuse kohta sisestab</w:t>
      </w:r>
      <w:r w:rsidR="000810D7" w:rsidRPr="00174A04">
        <w:rPr>
          <w:rFonts w:ascii="Times New Roman" w:hAnsi="Times New Roman" w:cs="Times New Roman"/>
          <w:color w:val="000000" w:themeColor="text1"/>
        </w:rPr>
        <w:t xml:space="preserve"> kuvatavatele vormidele:</w:t>
      </w:r>
    </w:p>
    <w:p w14:paraId="0A2B5CC3" w14:textId="77777777" w:rsidR="000810D7" w:rsidRPr="00174A04" w:rsidRDefault="00B446C9" w:rsidP="000810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s</w:t>
      </w:r>
      <w:r w:rsidR="000810D7" w:rsidRPr="00174A04">
        <w:rPr>
          <w:rFonts w:ascii="Times New Roman" w:hAnsi="Times New Roman" w:cs="Times New Roman"/>
          <w:color w:val="000000" w:themeColor="text1"/>
        </w:rPr>
        <w:t>isestatava investeeringuobjekti tegevuse andmed</w:t>
      </w:r>
      <w:r w:rsidR="00C33FA0" w:rsidRPr="00174A04">
        <w:rPr>
          <w:rFonts w:ascii="Times New Roman" w:hAnsi="Times New Roman" w:cs="Times New Roman"/>
          <w:color w:val="000000" w:themeColor="text1"/>
        </w:rPr>
        <w:t>;</w:t>
      </w:r>
    </w:p>
    <w:p w14:paraId="3C9251A6" w14:textId="77777777" w:rsidR="000810D7" w:rsidRPr="00174A04" w:rsidRDefault="00B446C9" w:rsidP="000810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t</w:t>
      </w:r>
      <w:r w:rsidR="000810D7" w:rsidRPr="00174A04">
        <w:rPr>
          <w:rFonts w:ascii="Times New Roman" w:hAnsi="Times New Roman" w:cs="Times New Roman"/>
          <w:color w:val="000000" w:themeColor="text1"/>
        </w:rPr>
        <w:t>egevuse eelarve</w:t>
      </w:r>
      <w:r w:rsidR="00C33FA0" w:rsidRPr="00174A04">
        <w:rPr>
          <w:rFonts w:ascii="Times New Roman" w:hAnsi="Times New Roman" w:cs="Times New Roman"/>
          <w:color w:val="000000" w:themeColor="text1"/>
        </w:rPr>
        <w:t>;</w:t>
      </w:r>
    </w:p>
    <w:p w14:paraId="5453189B" w14:textId="77777777" w:rsidR="002961C0" w:rsidRPr="00174A04" w:rsidRDefault="00B446C9" w:rsidP="000810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h</w:t>
      </w:r>
      <w:r w:rsidR="002375A3">
        <w:rPr>
          <w:rFonts w:ascii="Times New Roman" w:hAnsi="Times New Roman" w:cs="Times New Roman"/>
          <w:color w:val="000000" w:themeColor="text1"/>
        </w:rPr>
        <w:t>innapakkumused</w:t>
      </w:r>
      <w:r w:rsidR="00C33FA0" w:rsidRPr="00174A04">
        <w:rPr>
          <w:rFonts w:ascii="Times New Roman" w:hAnsi="Times New Roman" w:cs="Times New Roman"/>
          <w:color w:val="000000" w:themeColor="text1"/>
        </w:rPr>
        <w:t>.</w:t>
      </w:r>
    </w:p>
    <w:p w14:paraId="12E3E135" w14:textId="77777777" w:rsidR="00C33FA0" w:rsidRDefault="00C33FA0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4B435B23" w14:textId="77777777" w:rsidR="00DE3C6E" w:rsidRPr="00174A04" w:rsidRDefault="00DE3C6E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720C1FFC" w14:textId="77777777" w:rsidR="000810D7" w:rsidRPr="00174A04" w:rsidRDefault="00C33FA0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Tegevused jagunevad</w:t>
      </w:r>
      <w:r w:rsidR="00190DE8">
        <w:rPr>
          <w:rFonts w:ascii="Times New Roman" w:hAnsi="Times New Roman" w:cs="Times New Roman"/>
          <w:color w:val="000000" w:themeColor="text1"/>
        </w:rPr>
        <w:t xml:space="preserve"> kolme gruppi:</w:t>
      </w:r>
    </w:p>
    <w:p w14:paraId="5633F152" w14:textId="77777777" w:rsidR="00C33FA0" w:rsidRPr="00174A04" w:rsidRDefault="00215405" w:rsidP="00C33FA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põhi</w:t>
      </w:r>
      <w:r w:rsidR="00C33FA0" w:rsidRPr="00174A04">
        <w:rPr>
          <w:rFonts w:ascii="Times New Roman" w:hAnsi="Times New Roman" w:cs="Times New Roman"/>
          <w:color w:val="000000" w:themeColor="text1"/>
        </w:rPr>
        <w:t>tegevus;</w:t>
      </w:r>
    </w:p>
    <w:p w14:paraId="21BDAA7C" w14:textId="77777777" w:rsidR="00C33FA0" w:rsidRPr="00174A04" w:rsidRDefault="00190DE8" w:rsidP="00C33FA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</w:t>
      </w:r>
      <w:r w:rsidR="002375A3">
        <w:rPr>
          <w:rFonts w:ascii="Times New Roman" w:hAnsi="Times New Roman" w:cs="Times New Roman"/>
          <w:color w:val="000000" w:themeColor="text1"/>
        </w:rPr>
        <w:t>ttevalmistav töö</w:t>
      </w:r>
      <w:r w:rsidR="00B446C9" w:rsidRPr="00174A04">
        <w:rPr>
          <w:rFonts w:ascii="Times New Roman" w:hAnsi="Times New Roman" w:cs="Times New Roman"/>
          <w:color w:val="000000" w:themeColor="text1"/>
        </w:rPr>
        <w:t>;</w:t>
      </w:r>
    </w:p>
    <w:p w14:paraId="04422CC5" w14:textId="77777777" w:rsidR="00C33FA0" w:rsidRDefault="00190DE8" w:rsidP="00C33FA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00C33FA0" w:rsidRPr="00174A04">
        <w:rPr>
          <w:rFonts w:ascii="Times New Roman" w:hAnsi="Times New Roman" w:cs="Times New Roman"/>
          <w:color w:val="000000" w:themeColor="text1"/>
        </w:rPr>
        <w:t>aasnev tegevus.</w:t>
      </w:r>
    </w:p>
    <w:p w14:paraId="79BC2D3F" w14:textId="77777777" w:rsidR="00DE3C6E" w:rsidRPr="00174A04" w:rsidRDefault="00DE3C6E" w:rsidP="00DE3C6E">
      <w:pPr>
        <w:pStyle w:val="ListParagraph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4320C61E" w14:textId="68F40321" w:rsidR="00C629FB" w:rsidRDefault="00C33FA0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Tegevuste sisestami</w:t>
      </w:r>
      <w:r w:rsidR="00E17EB9">
        <w:rPr>
          <w:rFonts w:ascii="Times New Roman" w:hAnsi="Times New Roman" w:cs="Times New Roman"/>
          <w:color w:val="000000" w:themeColor="text1"/>
        </w:rPr>
        <w:t>sel alustatakse alati põhi</w:t>
      </w:r>
      <w:r w:rsidRPr="00174A04">
        <w:rPr>
          <w:rFonts w:ascii="Times New Roman" w:hAnsi="Times New Roman" w:cs="Times New Roman"/>
          <w:color w:val="000000" w:themeColor="text1"/>
        </w:rPr>
        <w:t xml:space="preserve">tegevuse sisestamisega ning </w:t>
      </w:r>
      <w:r w:rsidR="00E17EB9">
        <w:rPr>
          <w:rFonts w:ascii="Times New Roman" w:hAnsi="Times New Roman" w:cs="Times New Roman"/>
          <w:color w:val="000000" w:themeColor="text1"/>
        </w:rPr>
        <w:t>seejärel sisestatakse põhi</w:t>
      </w:r>
      <w:r w:rsidRPr="00174A04">
        <w:rPr>
          <w:rFonts w:ascii="Times New Roman" w:hAnsi="Times New Roman" w:cs="Times New Roman"/>
          <w:color w:val="000000" w:themeColor="text1"/>
        </w:rPr>
        <w:t>tegevusega seotud ettevalmistav</w:t>
      </w:r>
      <w:r w:rsidR="000366FE" w:rsidRPr="00174A04">
        <w:rPr>
          <w:rFonts w:ascii="Times New Roman" w:hAnsi="Times New Roman" w:cs="Times New Roman"/>
          <w:color w:val="000000" w:themeColor="text1"/>
        </w:rPr>
        <w:t>(</w:t>
      </w:r>
      <w:r w:rsidRPr="00174A04">
        <w:rPr>
          <w:rFonts w:ascii="Times New Roman" w:hAnsi="Times New Roman" w:cs="Times New Roman"/>
          <w:color w:val="000000" w:themeColor="text1"/>
        </w:rPr>
        <w:t>ad</w:t>
      </w:r>
      <w:r w:rsidR="000366FE" w:rsidRPr="00174A04">
        <w:rPr>
          <w:rFonts w:ascii="Times New Roman" w:hAnsi="Times New Roman" w:cs="Times New Roman"/>
          <w:color w:val="000000" w:themeColor="text1"/>
        </w:rPr>
        <w:t>)</w:t>
      </w:r>
      <w:r w:rsidR="002375A3">
        <w:rPr>
          <w:rFonts w:ascii="Times New Roman" w:hAnsi="Times New Roman" w:cs="Times New Roman"/>
          <w:color w:val="000000" w:themeColor="text1"/>
        </w:rPr>
        <w:t xml:space="preserve"> töö(d)</w:t>
      </w:r>
      <w:r w:rsidR="00215405">
        <w:rPr>
          <w:rFonts w:ascii="Times New Roman" w:hAnsi="Times New Roman" w:cs="Times New Roman"/>
          <w:color w:val="000000" w:themeColor="text1"/>
        </w:rPr>
        <w:t xml:space="preserve"> ja</w:t>
      </w:r>
      <w:r w:rsidRPr="00174A04">
        <w:rPr>
          <w:rFonts w:ascii="Times New Roman" w:hAnsi="Times New Roman" w:cs="Times New Roman"/>
          <w:color w:val="000000" w:themeColor="text1"/>
        </w:rPr>
        <w:t xml:space="preserve"> kaasnev</w:t>
      </w:r>
      <w:r w:rsidR="000366FE" w:rsidRPr="00174A04">
        <w:rPr>
          <w:rFonts w:ascii="Times New Roman" w:hAnsi="Times New Roman" w:cs="Times New Roman"/>
          <w:color w:val="000000" w:themeColor="text1"/>
        </w:rPr>
        <w:t>(</w:t>
      </w:r>
      <w:r w:rsidRPr="00174A04">
        <w:rPr>
          <w:rFonts w:ascii="Times New Roman" w:hAnsi="Times New Roman" w:cs="Times New Roman"/>
          <w:color w:val="000000" w:themeColor="text1"/>
        </w:rPr>
        <w:t>ad</w:t>
      </w:r>
      <w:r w:rsidR="000366FE" w:rsidRPr="00174A04">
        <w:rPr>
          <w:rFonts w:ascii="Times New Roman" w:hAnsi="Times New Roman" w:cs="Times New Roman"/>
          <w:color w:val="000000" w:themeColor="text1"/>
        </w:rPr>
        <w:t>)</w:t>
      </w:r>
      <w:r w:rsidR="001E4D5D">
        <w:rPr>
          <w:rFonts w:ascii="Times New Roman" w:hAnsi="Times New Roman" w:cs="Times New Roman"/>
          <w:color w:val="000000" w:themeColor="text1"/>
        </w:rPr>
        <w:t xml:space="preserve"> </w:t>
      </w:r>
      <w:r w:rsidR="00236667">
        <w:rPr>
          <w:rFonts w:ascii="Times New Roman" w:hAnsi="Times New Roman" w:cs="Times New Roman"/>
          <w:color w:val="000000" w:themeColor="text1"/>
        </w:rPr>
        <w:t xml:space="preserve">tegevused. </w:t>
      </w:r>
      <w:r w:rsidR="001E4D5D">
        <w:rPr>
          <w:rFonts w:ascii="Times New Roman" w:hAnsi="Times New Roman" w:cs="Times New Roman"/>
          <w:color w:val="000000" w:themeColor="text1"/>
        </w:rPr>
        <w:t>(</w:t>
      </w:r>
      <w:r w:rsidR="00236667">
        <w:rPr>
          <w:rFonts w:ascii="Times New Roman" w:hAnsi="Times New Roman" w:cs="Times New Roman"/>
          <w:color w:val="000000" w:themeColor="text1"/>
        </w:rPr>
        <w:t>N</w:t>
      </w:r>
      <w:r w:rsidR="001E4D5D">
        <w:rPr>
          <w:rFonts w:ascii="Times New Roman" w:hAnsi="Times New Roman" w:cs="Times New Roman"/>
          <w:color w:val="000000" w:themeColor="text1"/>
        </w:rPr>
        <w:t>äide:</w:t>
      </w:r>
      <w:r w:rsidRPr="00174A04">
        <w:rPr>
          <w:rFonts w:ascii="Times New Roman" w:hAnsi="Times New Roman" w:cs="Times New Roman"/>
          <w:color w:val="000000" w:themeColor="text1"/>
        </w:rPr>
        <w:t xml:space="preserve"> </w:t>
      </w:r>
      <w:r w:rsidR="007034F1">
        <w:rPr>
          <w:rFonts w:ascii="Times New Roman" w:hAnsi="Times New Roman" w:cs="Times New Roman"/>
          <w:color w:val="000000" w:themeColor="text1"/>
        </w:rPr>
        <w:t>k</w:t>
      </w:r>
      <w:r w:rsidRPr="00174A04">
        <w:rPr>
          <w:rFonts w:ascii="Times New Roman" w:hAnsi="Times New Roman" w:cs="Times New Roman"/>
          <w:color w:val="000000" w:themeColor="text1"/>
        </w:rPr>
        <w:t>õigepealt sisestatakse</w:t>
      </w:r>
      <w:r w:rsidR="00E17EB9">
        <w:rPr>
          <w:rFonts w:ascii="Times New Roman" w:hAnsi="Times New Roman" w:cs="Times New Roman"/>
          <w:color w:val="000000" w:themeColor="text1"/>
        </w:rPr>
        <w:t xml:space="preserve"> põhitegevusena</w:t>
      </w:r>
      <w:r w:rsidR="001E4D5D">
        <w:rPr>
          <w:rFonts w:ascii="Times New Roman" w:hAnsi="Times New Roman" w:cs="Times New Roman"/>
          <w:color w:val="000000" w:themeColor="text1"/>
        </w:rPr>
        <w:t xml:space="preserve"> rajatise rekonstrueerimine</w:t>
      </w:r>
      <w:r w:rsidR="007A3E16" w:rsidRPr="00174A04">
        <w:rPr>
          <w:rFonts w:ascii="Times New Roman" w:hAnsi="Times New Roman" w:cs="Times New Roman"/>
          <w:color w:val="000000" w:themeColor="text1"/>
        </w:rPr>
        <w:t xml:space="preserve"> ning</w:t>
      </w:r>
      <w:r w:rsidRPr="00174A04">
        <w:rPr>
          <w:rFonts w:ascii="Times New Roman" w:hAnsi="Times New Roman" w:cs="Times New Roman"/>
          <w:color w:val="000000" w:themeColor="text1"/>
        </w:rPr>
        <w:t xml:space="preserve"> alles seejärel saab sisestada</w:t>
      </w:r>
      <w:r w:rsidR="007A3E16" w:rsidRPr="00174A04">
        <w:rPr>
          <w:rFonts w:ascii="Times New Roman" w:hAnsi="Times New Roman" w:cs="Times New Roman"/>
          <w:color w:val="000000" w:themeColor="text1"/>
        </w:rPr>
        <w:t xml:space="preserve"> selleks tehtud ettevalmistava</w:t>
      </w:r>
      <w:r w:rsidRPr="00174A04">
        <w:rPr>
          <w:rFonts w:ascii="Times New Roman" w:hAnsi="Times New Roman" w:cs="Times New Roman"/>
          <w:color w:val="000000" w:themeColor="text1"/>
        </w:rPr>
        <w:t xml:space="preserve"> projekteerimise</w:t>
      </w:r>
      <w:r w:rsidR="00C61AC7">
        <w:rPr>
          <w:rFonts w:ascii="Times New Roman" w:hAnsi="Times New Roman" w:cs="Times New Roman"/>
          <w:color w:val="000000" w:themeColor="text1"/>
        </w:rPr>
        <w:t xml:space="preserve"> töö või</w:t>
      </w:r>
      <w:r w:rsidR="000A3D0F">
        <w:rPr>
          <w:rFonts w:ascii="Times New Roman" w:hAnsi="Times New Roman" w:cs="Times New Roman"/>
          <w:color w:val="000000" w:themeColor="text1"/>
        </w:rPr>
        <w:t xml:space="preserve"> kaasneva seadme ostmise ja paigaldamise</w:t>
      </w:r>
      <w:r w:rsidR="00054BA5">
        <w:rPr>
          <w:rFonts w:ascii="Times New Roman" w:hAnsi="Times New Roman" w:cs="Times New Roman"/>
          <w:color w:val="000000" w:themeColor="text1"/>
        </w:rPr>
        <w:t>)</w:t>
      </w:r>
      <w:r w:rsidR="000A3D0F">
        <w:rPr>
          <w:rFonts w:ascii="Times New Roman" w:hAnsi="Times New Roman" w:cs="Times New Roman"/>
          <w:color w:val="000000" w:themeColor="text1"/>
        </w:rPr>
        <w:t>.</w:t>
      </w:r>
    </w:p>
    <w:p w14:paraId="5B5D4D08" w14:textId="24BC4780" w:rsidR="00C629FB" w:rsidRDefault="000A3D0F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Kui ettevalmistav töö (näiteks maaparandussüsteemi uuendustööde mahtude kokkuvõt</w:t>
      </w:r>
      <w:r w:rsidR="00236667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e koostamine) või kaasnev tegevus (näiteks omanikujärelevalve tegemine) on seotud mitme põhitegevusega</w:t>
      </w:r>
      <w:r w:rsidR="00EF66F4">
        <w:rPr>
          <w:rFonts w:ascii="Times New Roman" w:hAnsi="Times New Roman" w:cs="Times New Roman"/>
          <w:color w:val="000000" w:themeColor="text1"/>
        </w:rPr>
        <w:t xml:space="preserve"> (näiteks maaparandussüsteemi pumpla rekonstrueerimine, maaparandussüsteemi keskkonnarajatiste rekonstrueerimine, maaparandussüsteemi kuivendussüsteemi reguleeriva võrgu rekonstrueerimine)</w:t>
      </w:r>
      <w:r w:rsidR="001E19DD">
        <w:rPr>
          <w:rFonts w:ascii="Times New Roman" w:hAnsi="Times New Roman" w:cs="Times New Roman"/>
          <w:color w:val="000000" w:themeColor="text1"/>
        </w:rPr>
        <w:t>,</w:t>
      </w:r>
      <w:r w:rsidR="00EF66F4">
        <w:rPr>
          <w:rFonts w:ascii="Times New Roman" w:hAnsi="Times New Roman" w:cs="Times New Roman"/>
          <w:color w:val="000000" w:themeColor="text1"/>
        </w:rPr>
        <w:t xml:space="preserve"> siis </w:t>
      </w:r>
      <w:r w:rsidR="00F56D61">
        <w:rPr>
          <w:rFonts w:ascii="Times New Roman" w:hAnsi="Times New Roman" w:cs="Times New Roman"/>
          <w:color w:val="000000" w:themeColor="text1"/>
        </w:rPr>
        <w:t xml:space="preserve">tuleb </w:t>
      </w:r>
      <w:r w:rsidR="00EF66F4">
        <w:rPr>
          <w:rFonts w:ascii="Times New Roman" w:hAnsi="Times New Roman" w:cs="Times New Roman"/>
          <w:color w:val="000000" w:themeColor="text1"/>
        </w:rPr>
        <w:t>sisesta</w:t>
      </w:r>
      <w:r w:rsidR="00F56D61">
        <w:rPr>
          <w:rFonts w:ascii="Times New Roman" w:hAnsi="Times New Roman" w:cs="Times New Roman"/>
          <w:color w:val="000000" w:themeColor="text1"/>
        </w:rPr>
        <w:t>da</w:t>
      </w:r>
      <w:r w:rsidR="00EF66F4">
        <w:rPr>
          <w:rFonts w:ascii="Times New Roman" w:hAnsi="Times New Roman" w:cs="Times New Roman"/>
          <w:color w:val="000000" w:themeColor="text1"/>
        </w:rPr>
        <w:t xml:space="preserve"> KINDLASTI KÕIGEPEALT KÕIK PÕHITEGEVUSED.</w:t>
      </w:r>
    </w:p>
    <w:p w14:paraId="25610778" w14:textId="77777777" w:rsidR="00EF66F4" w:rsidRDefault="00EF66F4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16685F16" w14:textId="77777777" w:rsidR="00EF66F4" w:rsidRDefault="00EF66F4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1E2C339E" wp14:editId="20C4EFE5">
            <wp:extent cx="5724525" cy="22860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9653" w14:textId="77777777" w:rsidR="00C629FB" w:rsidRDefault="00C629FB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9D7C4FE" w14:textId="77777777" w:rsidR="00215405" w:rsidRDefault="00C629FB" w:rsidP="000810D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5AD321E" w14:textId="754FF9E6" w:rsidR="00BF6CDC" w:rsidRDefault="00EF66F4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EF66F4">
        <w:rPr>
          <w:rFonts w:ascii="Times New Roman" w:hAnsi="Times New Roman" w:cs="Times New Roman"/>
          <w:color w:val="000000" w:themeColor="text1"/>
        </w:rPr>
        <w:t xml:space="preserve">Alles </w:t>
      </w:r>
      <w:r w:rsidR="001E19DD">
        <w:rPr>
          <w:rFonts w:ascii="Times New Roman" w:hAnsi="Times New Roman" w:cs="Times New Roman"/>
          <w:color w:val="000000" w:themeColor="text1"/>
        </w:rPr>
        <w:t>pärast seda,</w:t>
      </w:r>
      <w:r>
        <w:rPr>
          <w:rFonts w:ascii="Times New Roman" w:hAnsi="Times New Roman" w:cs="Times New Roman"/>
          <w:color w:val="000000" w:themeColor="text1"/>
        </w:rPr>
        <w:t xml:space="preserve"> kui põhitegevused on sisestatud</w:t>
      </w:r>
      <w:r w:rsidR="001E19DD">
        <w:rPr>
          <w:rFonts w:ascii="Times New Roman" w:hAnsi="Times New Roman" w:cs="Times New Roman"/>
          <w:color w:val="000000" w:themeColor="text1"/>
        </w:rPr>
        <w:t>,</w:t>
      </w:r>
      <w:r w:rsidR="00522E87">
        <w:rPr>
          <w:rFonts w:ascii="Times New Roman" w:hAnsi="Times New Roman" w:cs="Times New Roman"/>
          <w:color w:val="000000" w:themeColor="text1"/>
        </w:rPr>
        <w:t xml:space="preserve"> võib</w:t>
      </w:r>
      <w:r>
        <w:rPr>
          <w:rFonts w:ascii="Times New Roman" w:hAnsi="Times New Roman" w:cs="Times New Roman"/>
          <w:color w:val="000000" w:themeColor="text1"/>
        </w:rPr>
        <w:t xml:space="preserve"> alusta</w:t>
      </w:r>
      <w:r w:rsidR="00522E87">
        <w:rPr>
          <w:rFonts w:ascii="Times New Roman" w:hAnsi="Times New Roman" w:cs="Times New Roman"/>
          <w:color w:val="000000" w:themeColor="text1"/>
        </w:rPr>
        <w:t>da</w:t>
      </w:r>
      <w:r>
        <w:rPr>
          <w:rFonts w:ascii="Times New Roman" w:hAnsi="Times New Roman" w:cs="Times New Roman"/>
          <w:color w:val="000000" w:themeColor="text1"/>
        </w:rPr>
        <w:t xml:space="preserve"> ettevalmistavate tööde ja kaasneva omanikujärelevalve </w:t>
      </w:r>
      <w:r w:rsidR="001E19DD">
        <w:rPr>
          <w:rFonts w:ascii="Times New Roman" w:hAnsi="Times New Roman" w:cs="Times New Roman"/>
          <w:color w:val="000000" w:themeColor="text1"/>
        </w:rPr>
        <w:t xml:space="preserve">andmete </w:t>
      </w:r>
      <w:r>
        <w:rPr>
          <w:rFonts w:ascii="Times New Roman" w:hAnsi="Times New Roman" w:cs="Times New Roman"/>
          <w:color w:val="000000" w:themeColor="text1"/>
        </w:rPr>
        <w:t>sisestamist</w:t>
      </w:r>
      <w:r w:rsidR="001E19DD">
        <w:rPr>
          <w:rFonts w:ascii="Times New Roman" w:hAnsi="Times New Roman" w:cs="Times New Roman"/>
          <w:color w:val="000000" w:themeColor="text1"/>
        </w:rPr>
        <w:t>;</w:t>
      </w:r>
      <w:r w:rsidR="00522E87">
        <w:rPr>
          <w:rFonts w:ascii="Times New Roman" w:hAnsi="Times New Roman" w:cs="Times New Roman"/>
          <w:color w:val="000000" w:themeColor="text1"/>
        </w:rPr>
        <w:t xml:space="preserve"> seda selleks,</w:t>
      </w:r>
      <w:r>
        <w:rPr>
          <w:rFonts w:ascii="Times New Roman" w:hAnsi="Times New Roman" w:cs="Times New Roman"/>
          <w:color w:val="000000" w:themeColor="text1"/>
        </w:rPr>
        <w:t xml:space="preserve"> et </w:t>
      </w:r>
      <w:r w:rsidR="00522E87">
        <w:rPr>
          <w:rFonts w:ascii="Times New Roman" w:hAnsi="Times New Roman" w:cs="Times New Roman"/>
          <w:color w:val="000000" w:themeColor="text1"/>
        </w:rPr>
        <w:t xml:space="preserve">taotlejal </w:t>
      </w:r>
      <w:r>
        <w:rPr>
          <w:rFonts w:ascii="Times New Roman" w:hAnsi="Times New Roman" w:cs="Times New Roman"/>
          <w:color w:val="000000" w:themeColor="text1"/>
        </w:rPr>
        <w:t>oleks võimalik ettevalmistava töö või kaasneva omanikujärelevalve juures ära näidata kõik põhitegevused, millega see seotud on. Esimese seose loomise juures</w:t>
      </w:r>
      <w:r w:rsidR="00522E87">
        <w:rPr>
          <w:rFonts w:ascii="Times New Roman" w:hAnsi="Times New Roman" w:cs="Times New Roman"/>
          <w:color w:val="000000" w:themeColor="text1"/>
        </w:rPr>
        <w:t xml:space="preserve"> (kui alustatakse ettevalmistava töö või kaasneva tegevuse omaniku järelevalve sisestamist)</w:t>
      </w:r>
      <w:r>
        <w:rPr>
          <w:rFonts w:ascii="Times New Roman" w:hAnsi="Times New Roman" w:cs="Times New Roman"/>
          <w:color w:val="000000" w:themeColor="text1"/>
        </w:rPr>
        <w:t xml:space="preserve"> vali rippmenüüst põhitegevus, mis on antud</w:t>
      </w:r>
      <w:r w:rsidR="00522E87">
        <w:rPr>
          <w:rFonts w:ascii="Times New Roman" w:hAnsi="Times New Roman" w:cs="Times New Roman"/>
          <w:color w:val="000000" w:themeColor="text1"/>
        </w:rPr>
        <w:t xml:space="preserve"> ettevalmistava tööga või kaasneva tegevuse omaniku järelevalve </w:t>
      </w:r>
      <w:r w:rsidR="00522E87" w:rsidRPr="00522E87">
        <w:rPr>
          <w:rFonts w:ascii="Times New Roman" w:hAnsi="Times New Roman" w:cs="Times New Roman"/>
          <w:b/>
          <w:color w:val="000000" w:themeColor="text1"/>
          <w:u w:val="single"/>
        </w:rPr>
        <w:t>seotud põhitegevustest</w:t>
      </w:r>
      <w:r>
        <w:rPr>
          <w:rFonts w:ascii="Times New Roman" w:hAnsi="Times New Roman" w:cs="Times New Roman"/>
          <w:color w:val="000000" w:themeColor="text1"/>
        </w:rPr>
        <w:t xml:space="preserve"> kõige suurema</w:t>
      </w:r>
      <w:r w:rsidR="00DF3FD9">
        <w:rPr>
          <w:rFonts w:ascii="Times New Roman" w:hAnsi="Times New Roman" w:cs="Times New Roman"/>
          <w:color w:val="000000" w:themeColor="text1"/>
        </w:rPr>
        <w:t xml:space="preserve"> abikõlbliku</w:t>
      </w:r>
      <w:r>
        <w:rPr>
          <w:rFonts w:ascii="Times New Roman" w:hAnsi="Times New Roman" w:cs="Times New Roman"/>
          <w:color w:val="000000" w:themeColor="text1"/>
        </w:rPr>
        <w:t xml:space="preserve"> maksumusega.</w:t>
      </w:r>
    </w:p>
    <w:p w14:paraId="20688DAE" w14:textId="77777777" w:rsidR="00EF66F4" w:rsidRDefault="00EF66F4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66100B73" w14:textId="77777777" w:rsidR="00EF66F4" w:rsidRPr="00EF66F4" w:rsidRDefault="003B576A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lastRenderedPageBreak/>
        <w:drawing>
          <wp:inline distT="0" distB="0" distL="0" distR="0" wp14:anchorId="3E33E036" wp14:editId="672D3E0C">
            <wp:extent cx="5724525" cy="27622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204F" w14:textId="77777777" w:rsidR="00EF66F4" w:rsidRDefault="00EF66F4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DA82EE6" w14:textId="77777777" w:rsidR="00EF66F4" w:rsidRDefault="00EF66F4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81BE9DF" w14:textId="77777777" w:rsidR="00670405" w:rsidRPr="00670405" w:rsidRDefault="00670405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70405">
        <w:rPr>
          <w:rFonts w:ascii="Times New Roman" w:hAnsi="Times New Roman" w:cs="Times New Roman"/>
          <w:color w:val="000000" w:themeColor="text1"/>
          <w:u w:val="single"/>
        </w:rPr>
        <w:t>Ettevalmistava töö või kaasneva tegevuse omaniku järelevalve sidumine põhitegevustega, millega nad seotud on.</w:t>
      </w:r>
    </w:p>
    <w:p w14:paraId="41E7F251" w14:textId="77777777" w:rsidR="00670405" w:rsidRDefault="00670405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A47F340" w14:textId="77777777" w:rsidR="0079447C" w:rsidRDefault="0079447C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et-EE"/>
        </w:rPr>
        <w:drawing>
          <wp:inline distT="0" distB="0" distL="0" distR="0" wp14:anchorId="4DB248AC" wp14:editId="4B9AC10E">
            <wp:extent cx="5760720" cy="30175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D8AF" w14:textId="77777777" w:rsidR="0079447C" w:rsidRDefault="0079447C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9C483EC" w14:textId="77777777" w:rsidR="0079447C" w:rsidRDefault="0079447C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05C01D" w14:textId="77777777" w:rsidR="0079447C" w:rsidRDefault="00670405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Tegevuste sammu avalehel kuvatakse pärast ettevalmistava töö või kaasneva tegevuse omaniku järelevalve andmete sisestamist vastav teg</w:t>
      </w:r>
      <w:r w:rsidR="00D311AF">
        <w:rPr>
          <w:rFonts w:ascii="Times New Roman" w:hAnsi="Times New Roman" w:cs="Times New Roman"/>
          <w:color w:val="000000" w:themeColor="text1"/>
        </w:rPr>
        <w:t>evus selle põhitegevuse juurde</w:t>
      </w:r>
      <w:r w:rsidR="001E19DD">
        <w:rPr>
          <w:rFonts w:ascii="Times New Roman" w:hAnsi="Times New Roman" w:cs="Times New Roman"/>
          <w:color w:val="000000" w:themeColor="text1"/>
        </w:rPr>
        <w:t>,</w:t>
      </w:r>
      <w:r w:rsidR="00D311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mille valisite rippmenüüst, kus tuli valida kõige suurema </w:t>
      </w:r>
      <w:r w:rsidR="00C30284">
        <w:rPr>
          <w:rFonts w:ascii="Times New Roman" w:hAnsi="Times New Roman" w:cs="Times New Roman"/>
          <w:color w:val="000000" w:themeColor="text1"/>
        </w:rPr>
        <w:t xml:space="preserve">abikõlbliku </w:t>
      </w:r>
      <w:r>
        <w:rPr>
          <w:rFonts w:ascii="Times New Roman" w:hAnsi="Times New Roman" w:cs="Times New Roman"/>
          <w:color w:val="000000" w:themeColor="text1"/>
        </w:rPr>
        <w:t>maksumusega põhitegevus</w:t>
      </w:r>
      <w:r w:rsidR="00974257">
        <w:rPr>
          <w:rFonts w:ascii="Times New Roman" w:hAnsi="Times New Roman" w:cs="Times New Roman"/>
          <w:color w:val="000000" w:themeColor="text1"/>
        </w:rPr>
        <w:t>.</w:t>
      </w:r>
    </w:p>
    <w:p w14:paraId="4EA7E809" w14:textId="77777777" w:rsidR="00670405" w:rsidRDefault="00670405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1A7D7065" w14:textId="77777777" w:rsidR="00670405" w:rsidRPr="00670405" w:rsidRDefault="00670405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lastRenderedPageBreak/>
        <w:drawing>
          <wp:inline distT="0" distB="0" distL="0" distR="0" wp14:anchorId="0AED165F" wp14:editId="447FFDA6">
            <wp:extent cx="5724525" cy="28194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A556" w14:textId="77777777" w:rsidR="0079447C" w:rsidRDefault="0079447C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2CCBB7F" w14:textId="77777777" w:rsidR="00EF66F4" w:rsidRDefault="00EF66F4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41B627" w14:textId="67079BB9" w:rsidR="00670405" w:rsidRDefault="001D6A9A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 w:rsidRPr="00DF2556">
        <w:rPr>
          <w:rFonts w:ascii="Times New Roman" w:hAnsi="Times New Roman" w:cs="Times New Roman"/>
          <w:color w:val="000000" w:themeColor="text1"/>
        </w:rPr>
        <w:t xml:space="preserve">Kui </w:t>
      </w:r>
      <w:r>
        <w:rPr>
          <w:rFonts w:ascii="Times New Roman" w:hAnsi="Times New Roman" w:cs="Times New Roman"/>
          <w:color w:val="000000" w:themeColor="text1"/>
        </w:rPr>
        <w:t xml:space="preserve">aadressi sisestamisel ei </w:t>
      </w:r>
      <w:r w:rsidR="001E19DD">
        <w:rPr>
          <w:rFonts w:ascii="Times New Roman" w:hAnsi="Times New Roman" w:cs="Times New Roman"/>
          <w:color w:val="000000" w:themeColor="text1"/>
        </w:rPr>
        <w:t xml:space="preserve">ole teada </w:t>
      </w:r>
      <w:r>
        <w:rPr>
          <w:rFonts w:ascii="Times New Roman" w:hAnsi="Times New Roman" w:cs="Times New Roman"/>
          <w:color w:val="000000" w:themeColor="text1"/>
        </w:rPr>
        <w:t>investeeringuobjekti asukoha aadress</w:t>
      </w:r>
      <w:r w:rsidRPr="00DF2556">
        <w:rPr>
          <w:rFonts w:ascii="Times New Roman" w:hAnsi="Times New Roman" w:cs="Times New Roman"/>
          <w:color w:val="000000" w:themeColor="text1"/>
        </w:rPr>
        <w:t>, siis katastritunnuse täpset aadressi</w:t>
      </w:r>
      <w:r>
        <w:rPr>
          <w:rFonts w:ascii="Times New Roman" w:hAnsi="Times New Roman" w:cs="Times New Roman"/>
          <w:color w:val="000000" w:themeColor="text1"/>
        </w:rPr>
        <w:t xml:space="preserve"> saab kontrollida</w:t>
      </w:r>
      <w:r w:rsidRPr="00DF2556">
        <w:rPr>
          <w:rFonts w:ascii="Times New Roman" w:hAnsi="Times New Roman" w:cs="Times New Roman"/>
          <w:color w:val="000000" w:themeColor="text1"/>
        </w:rPr>
        <w:t xml:space="preserve"> vajutades lingile </w:t>
      </w:r>
      <w:hyperlink r:id="rId20" w:history="1">
        <w:r w:rsidRPr="00AC690C">
          <w:rPr>
            <w:rStyle w:val="Hyperlink"/>
            <w:rFonts w:ascii="Times New Roman" w:hAnsi="Times New Roman" w:cs="Times New Roman"/>
          </w:rPr>
          <w:t>http://xgis.maaamet.ee/ky/</w:t>
        </w:r>
      </w:hyperlink>
    </w:p>
    <w:p w14:paraId="1AF5C6CB" w14:textId="77777777" w:rsidR="00670405" w:rsidRDefault="00670405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1D81E4E" w14:textId="77777777" w:rsidR="00985E80" w:rsidRDefault="008B42BE" w:rsidP="001D6A9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Kui tegevuse</w:t>
      </w:r>
      <w:r w:rsidR="00B75DCF">
        <w:rPr>
          <w:rFonts w:ascii="Times New Roman" w:hAnsi="Times New Roman" w:cs="Times New Roman"/>
          <w:color w:val="000000" w:themeColor="text1"/>
        </w:rPr>
        <w:t xml:space="preserve"> andmed on sisestatud</w:t>
      </w:r>
      <w:r>
        <w:rPr>
          <w:rFonts w:ascii="Times New Roman" w:hAnsi="Times New Roman" w:cs="Times New Roman"/>
          <w:color w:val="000000" w:themeColor="text1"/>
        </w:rPr>
        <w:t>,</w:t>
      </w:r>
      <w:r w:rsidR="00B75DCF">
        <w:rPr>
          <w:rFonts w:ascii="Times New Roman" w:hAnsi="Times New Roman" w:cs="Times New Roman"/>
          <w:color w:val="000000" w:themeColor="text1"/>
        </w:rPr>
        <w:t xml:space="preserve"> kuvatakse tegevuste sammu esilehele andmeplokk „</w:t>
      </w:r>
      <w:r w:rsidR="00383098">
        <w:rPr>
          <w:rFonts w:ascii="Times New Roman" w:hAnsi="Times New Roman" w:cs="Times New Roman"/>
          <w:color w:val="000000" w:themeColor="text1"/>
        </w:rPr>
        <w:t xml:space="preserve">Sisesta </w:t>
      </w:r>
      <w:r w:rsidR="00383098" w:rsidRPr="00383098">
        <w:rPr>
          <w:rFonts w:ascii="Times New Roman" w:hAnsi="Times New Roman" w:cs="Times New Roman"/>
          <w:color w:val="000000" w:themeColor="text1"/>
        </w:rPr>
        <w:t>tegevustega seotud dokumendid</w:t>
      </w:r>
      <w:r w:rsidR="00B75DCF">
        <w:rPr>
          <w:rFonts w:ascii="Times New Roman" w:hAnsi="Times New Roman" w:cs="Times New Roman"/>
          <w:color w:val="000000" w:themeColor="text1"/>
        </w:rPr>
        <w:t xml:space="preserve">“, kus kuvatakse kõik </w:t>
      </w:r>
      <w:r w:rsidR="00383098">
        <w:rPr>
          <w:rFonts w:ascii="Times New Roman" w:hAnsi="Times New Roman" w:cs="Times New Roman"/>
          <w:color w:val="000000" w:themeColor="text1"/>
        </w:rPr>
        <w:t>dokumendid, mis on sisestatud tegevuste alusel nõutavad.</w:t>
      </w:r>
      <w:r w:rsidR="00B75DCF">
        <w:rPr>
          <w:rFonts w:ascii="Times New Roman" w:hAnsi="Times New Roman" w:cs="Times New Roman"/>
          <w:color w:val="000000" w:themeColor="text1"/>
        </w:rPr>
        <w:t xml:space="preserve"> Konkreetse </w:t>
      </w:r>
      <w:r w:rsidR="001D6A9A">
        <w:rPr>
          <w:rFonts w:ascii="Times New Roman" w:hAnsi="Times New Roman" w:cs="Times New Roman"/>
          <w:color w:val="000000" w:themeColor="text1"/>
        </w:rPr>
        <w:t>dokumendi</w:t>
      </w:r>
      <w:r w:rsidR="00B75DCF">
        <w:rPr>
          <w:rFonts w:ascii="Times New Roman" w:hAnsi="Times New Roman" w:cs="Times New Roman"/>
          <w:color w:val="000000" w:themeColor="text1"/>
        </w:rPr>
        <w:t xml:space="preserve"> sisestamiseks tuleb vajutada </w:t>
      </w:r>
      <w:r w:rsidR="001D6A9A">
        <w:rPr>
          <w:rFonts w:ascii="Times New Roman" w:hAnsi="Times New Roman" w:cs="Times New Roman"/>
          <w:color w:val="000000" w:themeColor="text1"/>
        </w:rPr>
        <w:t>dokumendil</w:t>
      </w:r>
      <w:r w:rsidR="00B75DCF">
        <w:rPr>
          <w:rFonts w:ascii="Times New Roman" w:hAnsi="Times New Roman" w:cs="Times New Roman"/>
          <w:color w:val="000000" w:themeColor="text1"/>
        </w:rPr>
        <w:t xml:space="preserve"> olevale lingile.</w:t>
      </w:r>
    </w:p>
    <w:p w14:paraId="3B0F77E5" w14:textId="77777777" w:rsidR="001D6A9A" w:rsidRDefault="001D6A9A" w:rsidP="001D6A9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B7752B3" w14:textId="77777777" w:rsidR="001D6A9A" w:rsidRDefault="001D6A9A" w:rsidP="001D6A9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7D32998D" wp14:editId="1939A4AB">
            <wp:extent cx="5724525" cy="29241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73F3" w14:textId="77777777" w:rsidR="00E215A8" w:rsidRDefault="00E215A8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E8D95C" w14:textId="77777777" w:rsidR="00E215A8" w:rsidRDefault="00E215A8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CE7A572" w14:textId="77777777" w:rsidR="00E215A8" w:rsidRDefault="00E215A8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DC2C62E" w14:textId="77777777" w:rsidR="00E215A8" w:rsidRDefault="00E215A8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4399C4B" w14:textId="77777777" w:rsidR="00265AB4" w:rsidRDefault="00265AB4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12DAAF5" w14:textId="77777777" w:rsidR="00C0220D" w:rsidRDefault="00C0220D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0045E4E" w14:textId="77777777" w:rsidR="008A635D" w:rsidRPr="008A635D" w:rsidRDefault="004F7671" w:rsidP="00DF255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Tegevuste sammu - </w:t>
      </w:r>
      <w:r w:rsidR="008A635D" w:rsidRPr="008A635D">
        <w:rPr>
          <w:rFonts w:ascii="Times New Roman" w:hAnsi="Times New Roman" w:cs="Times New Roman"/>
          <w:b/>
          <w:color w:val="000000" w:themeColor="text1"/>
        </w:rPr>
        <w:t>Avaleht</w:t>
      </w:r>
    </w:p>
    <w:p w14:paraId="22A2C65B" w14:textId="77777777" w:rsidR="008A635D" w:rsidRDefault="001D6A9A" w:rsidP="00DF2556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536F0412" wp14:editId="64FBF91C">
            <wp:extent cx="5724525" cy="18859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59BD" w14:textId="77777777" w:rsidR="008A635D" w:rsidRDefault="008A635D" w:rsidP="00DF2556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779F88D7" w14:textId="77777777" w:rsidR="008A635D" w:rsidRPr="008A635D" w:rsidRDefault="004F7671" w:rsidP="008A635D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Tegevuste sammu  - </w:t>
      </w:r>
      <w:r w:rsidR="008A635D">
        <w:rPr>
          <w:rFonts w:ascii="Times New Roman" w:hAnsi="Times New Roman" w:cs="Times New Roman"/>
          <w:b/>
          <w:color w:val="000000" w:themeColor="text1"/>
        </w:rPr>
        <w:t>Tegevuse andmete sisestamine</w:t>
      </w:r>
    </w:p>
    <w:p w14:paraId="3E519080" w14:textId="77777777" w:rsidR="00F96113" w:rsidRDefault="00F96113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A2143A8" w14:textId="77777777" w:rsidR="00677DB3" w:rsidRDefault="00553A32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31908775" wp14:editId="10A956A5">
            <wp:extent cx="5724525" cy="3190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76F9" w14:textId="77777777" w:rsidR="006934BC" w:rsidRDefault="006934BC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7039FA5B" w14:textId="77777777" w:rsidR="006934BC" w:rsidRDefault="006934BC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7B467555" w14:textId="77777777" w:rsidR="008A635D" w:rsidRDefault="004F7671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Tegevuste sammu - </w:t>
      </w:r>
      <w:r w:rsidR="008A635D" w:rsidRPr="0084177B">
        <w:rPr>
          <w:rFonts w:ascii="Times New Roman" w:hAnsi="Times New Roman" w:cs="Times New Roman"/>
          <w:b/>
          <w:color w:val="000000" w:themeColor="text1"/>
        </w:rPr>
        <w:t>Tegevuse maksumuse sisestamine</w:t>
      </w:r>
    </w:p>
    <w:p w14:paraId="59103CE2" w14:textId="77777777" w:rsidR="0084177B" w:rsidRPr="0084177B" w:rsidRDefault="0084177B" w:rsidP="006B29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EFC7F71" w14:textId="77777777" w:rsidR="008A635D" w:rsidRDefault="00553A32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4B6DA1D3" wp14:editId="47E60A19">
            <wp:extent cx="5715000" cy="224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0DFC" w14:textId="77777777" w:rsidR="0013433F" w:rsidRDefault="004F7671" w:rsidP="0013433F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Tegevuste sammu  - </w:t>
      </w:r>
      <w:r w:rsidR="0013433F">
        <w:rPr>
          <w:rFonts w:ascii="Times New Roman" w:hAnsi="Times New Roman" w:cs="Times New Roman"/>
          <w:b/>
          <w:color w:val="000000" w:themeColor="text1"/>
        </w:rPr>
        <w:t>Hinnapakkumuste sisestamine</w:t>
      </w:r>
    </w:p>
    <w:p w14:paraId="24CF40A9" w14:textId="77777777" w:rsidR="0013433F" w:rsidRDefault="0013433F" w:rsidP="0013433F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DF04B24" w14:textId="77777777" w:rsidR="0013433F" w:rsidRDefault="00553A32" w:rsidP="0013433F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et-EE"/>
        </w:rPr>
        <w:drawing>
          <wp:inline distT="0" distB="0" distL="0" distR="0" wp14:anchorId="5F1E30E1" wp14:editId="244612BD">
            <wp:extent cx="5734050" cy="2495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8350" w14:textId="77777777" w:rsidR="00F04EC6" w:rsidRDefault="00F04EC6" w:rsidP="006B29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24DD68BC" w14:textId="77777777" w:rsidR="00641ED8" w:rsidRDefault="00641ED8" w:rsidP="008B1070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D07B183" w14:textId="77777777" w:rsidR="005156DA" w:rsidRPr="00D74686" w:rsidRDefault="005156DA" w:rsidP="008B1070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0B31D7CB" w14:textId="77777777" w:rsidR="00553A32" w:rsidRDefault="00553A32" w:rsidP="006B29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Katastritunnused</w:t>
      </w:r>
    </w:p>
    <w:p w14:paraId="12303B20" w14:textId="77777777" w:rsidR="00553A32" w:rsidRDefault="00553A32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F58ECD3" w14:textId="4139E8D0" w:rsidR="00553A32" w:rsidRDefault="004B2804" w:rsidP="00553A3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B2804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ammus tuleb sisestada kõik katastritunnused</w:t>
      </w:r>
      <w:r w:rsidR="005C4438">
        <w:rPr>
          <w:rFonts w:ascii="Times New Roman" w:hAnsi="Times New Roman" w:cs="Times New Roman"/>
          <w:color w:val="000000" w:themeColor="text1"/>
        </w:rPr>
        <w:t xml:space="preserve"> (lisada </w:t>
      </w:r>
      <w:r w:rsidR="001E19DD">
        <w:rPr>
          <w:rFonts w:ascii="Times New Roman" w:hAnsi="Times New Roman" w:cs="Times New Roman"/>
          <w:color w:val="000000" w:themeColor="text1"/>
        </w:rPr>
        <w:t xml:space="preserve">saab </w:t>
      </w:r>
      <w:r w:rsidR="005C4438">
        <w:rPr>
          <w:rFonts w:ascii="Times New Roman" w:hAnsi="Times New Roman" w:cs="Times New Roman"/>
          <w:color w:val="000000" w:themeColor="text1"/>
        </w:rPr>
        <w:t>ka need investeeringuobjekti alused maad</w:t>
      </w:r>
      <w:r>
        <w:rPr>
          <w:rFonts w:ascii="Times New Roman" w:hAnsi="Times New Roman" w:cs="Times New Roman"/>
          <w:color w:val="000000" w:themeColor="text1"/>
        </w:rPr>
        <w:t>,</w:t>
      </w:r>
      <w:r w:rsidR="005C4438">
        <w:rPr>
          <w:rFonts w:ascii="Times New Roman" w:hAnsi="Times New Roman" w:cs="Times New Roman"/>
          <w:color w:val="000000" w:themeColor="text1"/>
        </w:rPr>
        <w:t xml:space="preserve"> millel puudub katastritunnus)</w:t>
      </w:r>
      <w:r w:rsidR="00857F19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mis on taotlusaluste investeeringuobjektidega seotud.</w:t>
      </w:r>
      <w:r w:rsidR="00762BF1">
        <w:rPr>
          <w:rFonts w:ascii="Times New Roman" w:hAnsi="Times New Roman" w:cs="Times New Roman"/>
          <w:color w:val="000000" w:themeColor="text1"/>
        </w:rPr>
        <w:t xml:space="preserve"> </w:t>
      </w:r>
      <w:r w:rsidR="001E19DD">
        <w:rPr>
          <w:rFonts w:ascii="Times New Roman" w:hAnsi="Times New Roman" w:cs="Times New Roman"/>
          <w:color w:val="000000" w:themeColor="text1"/>
        </w:rPr>
        <w:t xml:space="preserve">Märgi </w:t>
      </w:r>
      <w:r w:rsidR="00762BF1">
        <w:rPr>
          <w:rFonts w:ascii="Times New Roman" w:hAnsi="Times New Roman" w:cs="Times New Roman"/>
          <w:color w:val="000000" w:themeColor="text1"/>
        </w:rPr>
        <w:t xml:space="preserve">ära tegevused, mis </w:t>
      </w:r>
      <w:r w:rsidR="001E19DD">
        <w:rPr>
          <w:rFonts w:ascii="Times New Roman" w:hAnsi="Times New Roman" w:cs="Times New Roman"/>
          <w:color w:val="000000" w:themeColor="text1"/>
        </w:rPr>
        <w:t xml:space="preserve">on </w:t>
      </w:r>
      <w:r w:rsidR="00762BF1">
        <w:rPr>
          <w:rFonts w:ascii="Times New Roman" w:hAnsi="Times New Roman" w:cs="Times New Roman"/>
          <w:color w:val="000000" w:themeColor="text1"/>
        </w:rPr>
        <w:t>konkreetse katastriga seotud ning vajadusel lisa</w:t>
      </w:r>
      <w:r w:rsidR="002D2F92">
        <w:rPr>
          <w:rFonts w:ascii="Times New Roman" w:hAnsi="Times New Roman" w:cs="Times New Roman"/>
          <w:color w:val="000000" w:themeColor="text1"/>
        </w:rPr>
        <w:t xml:space="preserve"> kasutusõigust tõendav dokument</w:t>
      </w:r>
      <w:r w:rsidR="00762BF1">
        <w:rPr>
          <w:rFonts w:ascii="Times New Roman" w:hAnsi="Times New Roman" w:cs="Times New Roman"/>
          <w:color w:val="000000" w:themeColor="text1"/>
        </w:rPr>
        <w:t xml:space="preserve"> või kaasomandi puhul kaasomanike nõusolekud.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1824F50" w14:textId="77777777" w:rsidR="00762BF1" w:rsidRDefault="00762BF1" w:rsidP="00553A3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F29A926" w14:textId="77777777" w:rsidR="00762BF1" w:rsidRDefault="00762BF1" w:rsidP="00553A3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C4ADEA9" w14:textId="77777777" w:rsidR="00762BF1" w:rsidRDefault="00762BF1" w:rsidP="00553A3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t-EE"/>
        </w:rPr>
        <w:drawing>
          <wp:inline distT="0" distB="0" distL="0" distR="0" wp14:anchorId="2F499ED3" wp14:editId="365EC70A">
            <wp:extent cx="5734050" cy="1381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DAA8" w14:textId="77777777" w:rsidR="005C4438" w:rsidRDefault="005C4438" w:rsidP="00553A3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26D09D2" w14:textId="77777777" w:rsidR="005C4438" w:rsidRPr="004B2804" w:rsidRDefault="005C4438" w:rsidP="00553A3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Investeeringuobjekti aluse maa sisestamine kui puudub katastritunnus</w:t>
      </w:r>
    </w:p>
    <w:p w14:paraId="7C1E65E6" w14:textId="77777777" w:rsidR="005C4438" w:rsidRDefault="005C4438" w:rsidP="005C4438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et-EE"/>
        </w:rPr>
        <w:drawing>
          <wp:inline distT="0" distB="0" distL="0" distR="0" wp14:anchorId="6D06A1EC" wp14:editId="327ECC07">
            <wp:extent cx="5724525" cy="1019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813A1" w14:textId="77777777" w:rsidR="005C4438" w:rsidRDefault="005C4438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55D0B1" w14:textId="77777777" w:rsidR="005156DA" w:rsidRDefault="005156DA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E3401E6" w14:textId="77777777" w:rsidR="005156DA" w:rsidRDefault="005156DA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C39A81A" w14:textId="77777777" w:rsidR="005156DA" w:rsidRDefault="005156DA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AF2B53B" w14:textId="77777777" w:rsidR="005156DA" w:rsidRDefault="005156DA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1F4C5D" w14:textId="77777777" w:rsidR="005156DA" w:rsidRDefault="005156DA" w:rsidP="00553A3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7C13A8A" w14:textId="77777777" w:rsidR="006B29CA" w:rsidRDefault="006B69A6" w:rsidP="006B29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74A04">
        <w:rPr>
          <w:rFonts w:ascii="Times New Roman" w:hAnsi="Times New Roman" w:cs="Times New Roman"/>
          <w:b/>
          <w:color w:val="000000" w:themeColor="text1"/>
        </w:rPr>
        <w:lastRenderedPageBreak/>
        <w:t>Esitamine</w:t>
      </w:r>
    </w:p>
    <w:p w14:paraId="4AEFA729" w14:textId="77777777" w:rsidR="002F6CAD" w:rsidRPr="00174A04" w:rsidRDefault="002F6CAD" w:rsidP="002F6CAD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6ECA071" w14:textId="77777777" w:rsidR="006B69A6" w:rsidRDefault="00BF2993" w:rsidP="006B69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Taotlejal on võimalik</w:t>
      </w:r>
      <w:r w:rsidR="00EE6A0B">
        <w:rPr>
          <w:rFonts w:ascii="Times New Roman" w:hAnsi="Times New Roman" w:cs="Times New Roman"/>
          <w:color w:val="000000" w:themeColor="text1"/>
        </w:rPr>
        <w:t xml:space="preserve"> </w:t>
      </w:r>
      <w:r w:rsidR="00A238C5" w:rsidRPr="00174A04">
        <w:rPr>
          <w:rFonts w:ascii="Times New Roman" w:hAnsi="Times New Roman" w:cs="Times New Roman"/>
          <w:color w:val="000000" w:themeColor="text1"/>
        </w:rPr>
        <w:t>avada täidetud taotluse PDF eelvaade (veendumaks, et kõik</w:t>
      </w:r>
      <w:r w:rsidR="005A01AF">
        <w:rPr>
          <w:rFonts w:ascii="Times New Roman" w:hAnsi="Times New Roman" w:cs="Times New Roman"/>
          <w:color w:val="000000" w:themeColor="text1"/>
        </w:rPr>
        <w:t xml:space="preserve"> andmed</w:t>
      </w:r>
      <w:r w:rsidR="00A238C5" w:rsidRPr="00174A04">
        <w:rPr>
          <w:rFonts w:ascii="Times New Roman" w:hAnsi="Times New Roman" w:cs="Times New Roman"/>
          <w:color w:val="000000" w:themeColor="text1"/>
        </w:rPr>
        <w:t xml:space="preserve"> on korre</w:t>
      </w:r>
      <w:r w:rsidR="005A01AF">
        <w:rPr>
          <w:rFonts w:ascii="Times New Roman" w:hAnsi="Times New Roman" w:cs="Times New Roman"/>
          <w:color w:val="000000" w:themeColor="text1"/>
        </w:rPr>
        <w:t>ktselt taotlusele kirja saanud)</w:t>
      </w:r>
      <w:r w:rsidR="005372D7">
        <w:rPr>
          <w:rFonts w:ascii="Times New Roman" w:hAnsi="Times New Roman" w:cs="Times New Roman"/>
          <w:color w:val="000000" w:themeColor="text1"/>
        </w:rPr>
        <w:t>.</w:t>
      </w:r>
    </w:p>
    <w:p w14:paraId="1ED3F302" w14:textId="13D3405B" w:rsidR="00D7233D" w:rsidRPr="00174A04" w:rsidRDefault="00D7233D" w:rsidP="006B69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Taotleja</w:t>
      </w:r>
      <w:r w:rsidR="005E449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 on võimalik avaldada tahet, et </w:t>
      </w:r>
      <w:r w:rsidR="004E2828">
        <w:rPr>
          <w:rFonts w:ascii="Times New Roman" w:hAnsi="Times New Roman" w:cs="Times New Roman"/>
          <w:color w:val="000000" w:themeColor="text1"/>
        </w:rPr>
        <w:t>soovib</w:t>
      </w:r>
      <w:r w:rsidR="00074888">
        <w:rPr>
          <w:rFonts w:ascii="Times New Roman" w:hAnsi="Times New Roman" w:cs="Times New Roman"/>
          <w:color w:val="000000" w:themeColor="text1"/>
        </w:rPr>
        <w:t xml:space="preserve"> </w:t>
      </w:r>
      <w:r w:rsidR="001E19DD">
        <w:rPr>
          <w:rFonts w:ascii="Times New Roman" w:hAnsi="Times New Roman" w:cs="Times New Roman"/>
          <w:color w:val="000000" w:themeColor="text1"/>
        </w:rPr>
        <w:t xml:space="preserve">selle </w:t>
      </w:r>
      <w:r w:rsidR="004E2828">
        <w:rPr>
          <w:rFonts w:ascii="Times New Roman" w:hAnsi="Times New Roman" w:cs="Times New Roman"/>
          <w:color w:val="000000" w:themeColor="text1"/>
        </w:rPr>
        <w:t>toetustaotluse</w:t>
      </w:r>
      <w:r w:rsidR="00074888">
        <w:rPr>
          <w:rFonts w:ascii="Times New Roman" w:hAnsi="Times New Roman" w:cs="Times New Roman"/>
          <w:color w:val="000000" w:themeColor="text1"/>
        </w:rPr>
        <w:t xml:space="preserve"> ja selle maksetaotlus(t)e</w:t>
      </w:r>
      <w:r>
        <w:rPr>
          <w:rFonts w:ascii="Times New Roman" w:hAnsi="Times New Roman" w:cs="Times New Roman"/>
          <w:color w:val="000000" w:themeColor="text1"/>
        </w:rPr>
        <w:t xml:space="preserve"> otsuse</w:t>
      </w:r>
      <w:r w:rsidR="005E4493">
        <w:rPr>
          <w:rFonts w:ascii="Times New Roman" w:hAnsi="Times New Roman" w:cs="Times New Roman"/>
          <w:color w:val="000000" w:themeColor="text1"/>
        </w:rPr>
        <w:t>(</w:t>
      </w:r>
      <w:r w:rsidR="004E2828">
        <w:rPr>
          <w:rFonts w:ascii="Times New Roman" w:hAnsi="Times New Roman" w:cs="Times New Roman"/>
          <w:color w:val="000000" w:themeColor="text1"/>
        </w:rPr>
        <w:t>d</w:t>
      </w:r>
      <w:r w:rsidR="005E449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saada elektrooniliselt.</w:t>
      </w:r>
    </w:p>
    <w:p w14:paraId="441E530B" w14:textId="77777777" w:rsidR="00A457A0" w:rsidRDefault="00A457A0" w:rsidP="000F36D2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5A649321" w14:textId="77777777" w:rsidR="00EE4477" w:rsidRDefault="00EE4477" w:rsidP="00174A0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Mak</w:t>
      </w:r>
      <w:r w:rsidR="00A02319">
        <w:rPr>
          <w:rFonts w:ascii="Times New Roman" w:hAnsi="Times New Roman" w:cs="Times New Roman"/>
          <w:color w:val="000000" w:themeColor="text1"/>
        </w:rPr>
        <w:t>suvõlgade</w:t>
      </w:r>
      <w:r>
        <w:rPr>
          <w:rFonts w:ascii="Times New Roman" w:hAnsi="Times New Roman" w:cs="Times New Roman"/>
          <w:color w:val="000000" w:themeColor="text1"/>
        </w:rPr>
        <w:t xml:space="preserve"> info uuendatakse EMTA-st üks kord ööpäevas</w:t>
      </w:r>
      <w:r w:rsidR="0080097A">
        <w:rPr>
          <w:rFonts w:ascii="Times New Roman" w:hAnsi="Times New Roman" w:cs="Times New Roman"/>
          <w:color w:val="000000" w:themeColor="text1"/>
        </w:rPr>
        <w:t>.</w:t>
      </w:r>
    </w:p>
    <w:p w14:paraId="5F6D336D" w14:textId="77777777" w:rsidR="008F3E4C" w:rsidRDefault="00174A04" w:rsidP="00174A04">
      <w:pPr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 xml:space="preserve">Käesoleva lehe juurde on igal taotluse täitmise </w:t>
      </w:r>
      <w:r w:rsidR="00A457A0">
        <w:rPr>
          <w:rFonts w:ascii="Times New Roman" w:hAnsi="Times New Roman" w:cs="Times New Roman"/>
          <w:color w:val="000000" w:themeColor="text1"/>
        </w:rPr>
        <w:t>hetkel võimalik tagasi pöörduda</w:t>
      </w:r>
      <w:r w:rsidR="00EE6A0B">
        <w:rPr>
          <w:rFonts w:ascii="Times New Roman" w:hAnsi="Times New Roman" w:cs="Times New Roman"/>
          <w:color w:val="000000" w:themeColor="text1"/>
        </w:rPr>
        <w:t>,</w:t>
      </w:r>
      <w:r w:rsidR="00A457A0">
        <w:rPr>
          <w:rFonts w:ascii="Times New Roman" w:hAnsi="Times New Roman" w:cs="Times New Roman"/>
          <w:color w:val="000000" w:themeColor="text1"/>
        </w:rPr>
        <w:t xml:space="preserve"> kuid </w:t>
      </w:r>
      <w:r w:rsidR="00EE6A0B">
        <w:rPr>
          <w:rFonts w:ascii="Times New Roman" w:hAnsi="Times New Roman" w:cs="Times New Roman"/>
          <w:color w:val="000000" w:themeColor="text1"/>
        </w:rPr>
        <w:t xml:space="preserve">seda on </w:t>
      </w:r>
      <w:r w:rsidR="00A457A0">
        <w:rPr>
          <w:rFonts w:ascii="Times New Roman" w:hAnsi="Times New Roman" w:cs="Times New Roman"/>
          <w:color w:val="000000" w:themeColor="text1"/>
        </w:rPr>
        <w:t>võimalik ka failina salvestada.</w:t>
      </w:r>
      <w:r w:rsidR="00A276A0">
        <w:rPr>
          <w:rFonts w:ascii="Times New Roman" w:hAnsi="Times New Roman" w:cs="Times New Roman"/>
          <w:color w:val="000000" w:themeColor="text1"/>
        </w:rPr>
        <w:t xml:space="preserve"> Kui </w:t>
      </w:r>
      <w:r w:rsidRPr="00174A04">
        <w:rPr>
          <w:rFonts w:ascii="Times New Roman" w:hAnsi="Times New Roman" w:cs="Times New Roman"/>
          <w:color w:val="000000" w:themeColor="text1"/>
        </w:rPr>
        <w:t>taotluse tä</w:t>
      </w:r>
      <w:r w:rsidR="00A276A0">
        <w:rPr>
          <w:rFonts w:ascii="Times New Roman" w:hAnsi="Times New Roman" w:cs="Times New Roman"/>
          <w:color w:val="000000" w:themeColor="text1"/>
        </w:rPr>
        <w:t>itmisel</w:t>
      </w:r>
      <w:r w:rsidRPr="00174A04">
        <w:rPr>
          <w:rFonts w:ascii="Times New Roman" w:hAnsi="Times New Roman" w:cs="Times New Roman"/>
          <w:color w:val="000000" w:themeColor="text1"/>
        </w:rPr>
        <w:t xml:space="preserve"> </w:t>
      </w:r>
      <w:r w:rsidR="00EE6A0B" w:rsidRPr="00174A04">
        <w:rPr>
          <w:rFonts w:ascii="Times New Roman" w:hAnsi="Times New Roman" w:cs="Times New Roman"/>
          <w:color w:val="000000" w:themeColor="text1"/>
        </w:rPr>
        <w:t xml:space="preserve">tekib </w:t>
      </w:r>
      <w:r w:rsidRPr="00174A04">
        <w:rPr>
          <w:rFonts w:ascii="Times New Roman" w:hAnsi="Times New Roman" w:cs="Times New Roman"/>
          <w:color w:val="000000" w:themeColor="text1"/>
        </w:rPr>
        <w:t xml:space="preserve">küsimusi, siis palume ühendust võtta investeeringutoetuste infotelefonil 737 7678 või e-posti aadressil </w:t>
      </w:r>
      <w:hyperlink r:id="rId28" w:history="1">
        <w:r w:rsidRPr="00557DF8">
          <w:rPr>
            <w:rStyle w:val="Hyperlink"/>
            <w:rFonts w:ascii="Times New Roman" w:hAnsi="Times New Roman" w:cs="Times New Roman"/>
            <w:color w:val="0070C0"/>
          </w:rPr>
          <w:t>info@pria.ee</w:t>
        </w:r>
      </w:hyperlink>
      <w:r w:rsidRPr="00174A04">
        <w:rPr>
          <w:rFonts w:ascii="Times New Roman" w:hAnsi="Times New Roman" w:cs="Times New Roman"/>
          <w:color w:val="000000" w:themeColor="text1"/>
        </w:rPr>
        <w:t>.</w:t>
      </w:r>
    </w:p>
    <w:p w14:paraId="7B5ABFA6" w14:textId="2A58ADFD" w:rsidR="00174A04" w:rsidRPr="00174A04" w:rsidRDefault="00751162" w:rsidP="00174A0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Kui vajad</w:t>
      </w:r>
      <w:r w:rsidR="004B4307">
        <w:rPr>
          <w:rFonts w:ascii="Times New Roman" w:hAnsi="Times New Roman" w:cs="Times New Roman"/>
          <w:color w:val="000000" w:themeColor="text1"/>
        </w:rPr>
        <w:t xml:space="preserve"> e-teenuste kasutamisel abi</w:t>
      </w:r>
      <w:r w:rsidR="00174A04" w:rsidRPr="00174A04">
        <w:rPr>
          <w:rFonts w:ascii="Times New Roman" w:hAnsi="Times New Roman" w:cs="Times New Roman"/>
          <w:color w:val="000000" w:themeColor="text1"/>
        </w:rPr>
        <w:t>, palume pöörduda PRIA maakondlikesse teenindusbüroodesse, mille kontaktid l</w:t>
      </w:r>
      <w:r w:rsidR="00A31E70">
        <w:rPr>
          <w:rFonts w:ascii="Times New Roman" w:hAnsi="Times New Roman" w:cs="Times New Roman"/>
          <w:color w:val="000000" w:themeColor="text1"/>
        </w:rPr>
        <w:t>eia</w:t>
      </w:r>
      <w:r w:rsidR="001E19DD">
        <w:rPr>
          <w:rFonts w:ascii="Times New Roman" w:hAnsi="Times New Roman" w:cs="Times New Roman"/>
          <w:color w:val="000000" w:themeColor="text1"/>
        </w:rPr>
        <w:t>d</w:t>
      </w:r>
      <w:r w:rsidR="00A31E70">
        <w:rPr>
          <w:rFonts w:ascii="Times New Roman" w:hAnsi="Times New Roman" w:cs="Times New Roman"/>
          <w:color w:val="000000" w:themeColor="text1"/>
        </w:rPr>
        <w:t xml:space="preserve"> PRIA kodulehelt aadressil</w:t>
      </w:r>
      <w:r w:rsidR="00174A04" w:rsidRPr="00174A04">
        <w:rPr>
          <w:rFonts w:ascii="Times New Roman" w:hAnsi="Times New Roman" w:cs="Times New Roman"/>
          <w:color w:val="000000" w:themeColor="text1"/>
        </w:rPr>
        <w:t xml:space="preserve"> www.pria.ee/et/pria/teenindusbrood. Teenindusbüroodes on kohapeal olemas ka kliendia</w:t>
      </w:r>
      <w:r w:rsidR="004161C9">
        <w:rPr>
          <w:rFonts w:ascii="Times New Roman" w:hAnsi="Times New Roman" w:cs="Times New Roman"/>
          <w:color w:val="000000" w:themeColor="text1"/>
        </w:rPr>
        <w:t>rvutid, mille kasutamiseks saad</w:t>
      </w:r>
      <w:r w:rsidR="00174A04" w:rsidRPr="00174A04">
        <w:rPr>
          <w:rFonts w:ascii="Times New Roman" w:hAnsi="Times New Roman" w:cs="Times New Roman"/>
          <w:color w:val="000000" w:themeColor="text1"/>
        </w:rPr>
        <w:t xml:space="preserve"> broneerida endale aja (http://www.pria.ee/broneering) ja meie kliendit</w:t>
      </w:r>
      <w:r w:rsidR="004161C9">
        <w:rPr>
          <w:rFonts w:ascii="Times New Roman" w:hAnsi="Times New Roman" w:cs="Times New Roman"/>
          <w:color w:val="000000" w:themeColor="text1"/>
        </w:rPr>
        <w:t>eenindajad aitavad Sul</w:t>
      </w:r>
      <w:r w:rsidR="00174A04" w:rsidRPr="00174A04">
        <w:rPr>
          <w:rFonts w:ascii="Times New Roman" w:hAnsi="Times New Roman" w:cs="Times New Roman"/>
          <w:color w:val="000000" w:themeColor="text1"/>
        </w:rPr>
        <w:t xml:space="preserve"> e-teenusega tutv</w:t>
      </w:r>
      <w:r w:rsidR="00C17F86">
        <w:rPr>
          <w:rFonts w:ascii="Times New Roman" w:hAnsi="Times New Roman" w:cs="Times New Roman"/>
          <w:color w:val="000000" w:themeColor="text1"/>
        </w:rPr>
        <w:t>uda ning on abiks taotluse esitamisel</w:t>
      </w:r>
      <w:r w:rsidR="00A31E70">
        <w:rPr>
          <w:rFonts w:ascii="Times New Roman" w:hAnsi="Times New Roman" w:cs="Times New Roman"/>
          <w:color w:val="000000" w:themeColor="text1"/>
        </w:rPr>
        <w:t>.</w:t>
      </w:r>
    </w:p>
    <w:p w14:paraId="63774873" w14:textId="77777777" w:rsidR="000F36D2" w:rsidRPr="00174A04" w:rsidRDefault="00174A04" w:rsidP="00174A04">
      <w:pPr>
        <w:jc w:val="both"/>
        <w:rPr>
          <w:rFonts w:ascii="Times New Roman" w:hAnsi="Times New Roman" w:cs="Times New Roman"/>
          <w:color w:val="000000" w:themeColor="text1"/>
        </w:rPr>
      </w:pPr>
      <w:r w:rsidRPr="00174A04">
        <w:rPr>
          <w:rFonts w:ascii="Times New Roman" w:hAnsi="Times New Roman" w:cs="Times New Roman"/>
          <w:color w:val="000000" w:themeColor="text1"/>
        </w:rPr>
        <w:t>PRIA teenindusaeg on esmaspäevast reedeni kell 8.30-16.00. Lühendatud tööpäevade või erandolukordade korral on vastav teavitus e-PRIA avalehel.</w:t>
      </w:r>
      <w:r w:rsidR="001E19DD">
        <w:rPr>
          <w:rFonts w:ascii="Times New Roman" w:hAnsi="Times New Roman" w:cs="Times New Roman"/>
          <w:color w:val="000000" w:themeColor="text1"/>
        </w:rPr>
        <w:t xml:space="preserve"> e-PRIA teenuseid saab kasutada ööpäevaringselt.</w:t>
      </w:r>
    </w:p>
    <w:sectPr w:rsidR="000F36D2" w:rsidRPr="00174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46B"/>
    <w:multiLevelType w:val="hybridMultilevel"/>
    <w:tmpl w:val="FD681FFA"/>
    <w:lvl w:ilvl="0" w:tplc="FEF6EE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EF5095"/>
    <w:multiLevelType w:val="hybridMultilevel"/>
    <w:tmpl w:val="79C27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19A1"/>
    <w:multiLevelType w:val="hybridMultilevel"/>
    <w:tmpl w:val="B9822A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FFA"/>
    <w:multiLevelType w:val="hybridMultilevel"/>
    <w:tmpl w:val="FD681FFA"/>
    <w:lvl w:ilvl="0" w:tplc="FEF6EE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CA46B1"/>
    <w:multiLevelType w:val="hybridMultilevel"/>
    <w:tmpl w:val="877ABBB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385CEE"/>
    <w:multiLevelType w:val="hybridMultilevel"/>
    <w:tmpl w:val="A61AE67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6F029B"/>
    <w:multiLevelType w:val="hybridMultilevel"/>
    <w:tmpl w:val="D5B2C7D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942971"/>
    <w:multiLevelType w:val="hybridMultilevel"/>
    <w:tmpl w:val="9E361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67EDB"/>
    <w:multiLevelType w:val="hybridMultilevel"/>
    <w:tmpl w:val="BF744FB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617AE"/>
    <w:multiLevelType w:val="hybridMultilevel"/>
    <w:tmpl w:val="5F5A7266"/>
    <w:lvl w:ilvl="0" w:tplc="0425000F">
      <w:start w:val="1"/>
      <w:numFmt w:val="decimal"/>
      <w:lvlText w:val="%1."/>
      <w:lvlJc w:val="left"/>
      <w:pPr>
        <w:ind w:left="840" w:hanging="360"/>
      </w:p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B"/>
    <w:rsid w:val="000366FE"/>
    <w:rsid w:val="0003771E"/>
    <w:rsid w:val="00041B96"/>
    <w:rsid w:val="00044B72"/>
    <w:rsid w:val="000539A8"/>
    <w:rsid w:val="00054BA5"/>
    <w:rsid w:val="00055E75"/>
    <w:rsid w:val="000736DE"/>
    <w:rsid w:val="00074888"/>
    <w:rsid w:val="00075B04"/>
    <w:rsid w:val="000810D7"/>
    <w:rsid w:val="000A3D0F"/>
    <w:rsid w:val="000B75A8"/>
    <w:rsid w:val="000C75B8"/>
    <w:rsid w:val="000F36D2"/>
    <w:rsid w:val="000F5FF1"/>
    <w:rsid w:val="000F6337"/>
    <w:rsid w:val="00103BE9"/>
    <w:rsid w:val="0011695C"/>
    <w:rsid w:val="00121412"/>
    <w:rsid w:val="00126F6B"/>
    <w:rsid w:val="0013433F"/>
    <w:rsid w:val="00137DF9"/>
    <w:rsid w:val="00144FE5"/>
    <w:rsid w:val="00152554"/>
    <w:rsid w:val="00162488"/>
    <w:rsid w:val="0016431D"/>
    <w:rsid w:val="00174A04"/>
    <w:rsid w:val="00177981"/>
    <w:rsid w:val="001805EB"/>
    <w:rsid w:val="00187386"/>
    <w:rsid w:val="00190DE8"/>
    <w:rsid w:val="001961FF"/>
    <w:rsid w:val="001B1F9C"/>
    <w:rsid w:val="001C7592"/>
    <w:rsid w:val="001D6A9A"/>
    <w:rsid w:val="001D7C54"/>
    <w:rsid w:val="001E19DD"/>
    <w:rsid w:val="001E4D5D"/>
    <w:rsid w:val="001F1BE2"/>
    <w:rsid w:val="0020350D"/>
    <w:rsid w:val="002152AC"/>
    <w:rsid w:val="00215405"/>
    <w:rsid w:val="00232825"/>
    <w:rsid w:val="00233A7B"/>
    <w:rsid w:val="00236667"/>
    <w:rsid w:val="002375A3"/>
    <w:rsid w:val="00252571"/>
    <w:rsid w:val="002556B5"/>
    <w:rsid w:val="002650B5"/>
    <w:rsid w:val="00265AB4"/>
    <w:rsid w:val="0027727C"/>
    <w:rsid w:val="00285EC6"/>
    <w:rsid w:val="002961C0"/>
    <w:rsid w:val="002A08BE"/>
    <w:rsid w:val="002B50B8"/>
    <w:rsid w:val="002D2F92"/>
    <w:rsid w:val="002E316E"/>
    <w:rsid w:val="002F6CAD"/>
    <w:rsid w:val="003108CE"/>
    <w:rsid w:val="00311FC2"/>
    <w:rsid w:val="00346DA6"/>
    <w:rsid w:val="00351442"/>
    <w:rsid w:val="00354EA2"/>
    <w:rsid w:val="0037369A"/>
    <w:rsid w:val="0037437D"/>
    <w:rsid w:val="00383098"/>
    <w:rsid w:val="003836D3"/>
    <w:rsid w:val="003A40A4"/>
    <w:rsid w:val="003B3C07"/>
    <w:rsid w:val="003B576A"/>
    <w:rsid w:val="003F2275"/>
    <w:rsid w:val="003F4E19"/>
    <w:rsid w:val="004051D1"/>
    <w:rsid w:val="004161C9"/>
    <w:rsid w:val="00442935"/>
    <w:rsid w:val="00447AA8"/>
    <w:rsid w:val="00452166"/>
    <w:rsid w:val="0047776D"/>
    <w:rsid w:val="00484E72"/>
    <w:rsid w:val="004B2804"/>
    <w:rsid w:val="004B4307"/>
    <w:rsid w:val="004C21F4"/>
    <w:rsid w:val="004C2BE0"/>
    <w:rsid w:val="004D445F"/>
    <w:rsid w:val="004E2828"/>
    <w:rsid w:val="004E30AA"/>
    <w:rsid w:val="004E46A8"/>
    <w:rsid w:val="004F4461"/>
    <w:rsid w:val="004F6F29"/>
    <w:rsid w:val="004F7671"/>
    <w:rsid w:val="005156DA"/>
    <w:rsid w:val="00522E87"/>
    <w:rsid w:val="005372D7"/>
    <w:rsid w:val="005401D3"/>
    <w:rsid w:val="00542698"/>
    <w:rsid w:val="00553A32"/>
    <w:rsid w:val="00557DF8"/>
    <w:rsid w:val="005629CD"/>
    <w:rsid w:val="00564992"/>
    <w:rsid w:val="00571843"/>
    <w:rsid w:val="005752DB"/>
    <w:rsid w:val="005A01AF"/>
    <w:rsid w:val="005A3FB8"/>
    <w:rsid w:val="005C1576"/>
    <w:rsid w:val="005C4438"/>
    <w:rsid w:val="005E4493"/>
    <w:rsid w:val="00630F64"/>
    <w:rsid w:val="00641ED8"/>
    <w:rsid w:val="00653E05"/>
    <w:rsid w:val="00670405"/>
    <w:rsid w:val="00677DB3"/>
    <w:rsid w:val="006906A5"/>
    <w:rsid w:val="006934BC"/>
    <w:rsid w:val="006A03EE"/>
    <w:rsid w:val="006A0D1F"/>
    <w:rsid w:val="006B29CA"/>
    <w:rsid w:val="006B69A6"/>
    <w:rsid w:val="006D7C96"/>
    <w:rsid w:val="006E2403"/>
    <w:rsid w:val="006E31E8"/>
    <w:rsid w:val="006F7741"/>
    <w:rsid w:val="00701716"/>
    <w:rsid w:val="007034F1"/>
    <w:rsid w:val="00705666"/>
    <w:rsid w:val="007100DD"/>
    <w:rsid w:val="0071319D"/>
    <w:rsid w:val="007212FA"/>
    <w:rsid w:val="00731F8F"/>
    <w:rsid w:val="0073624F"/>
    <w:rsid w:val="0074549F"/>
    <w:rsid w:val="00745D2A"/>
    <w:rsid w:val="00751162"/>
    <w:rsid w:val="00762BF1"/>
    <w:rsid w:val="00763012"/>
    <w:rsid w:val="007651F0"/>
    <w:rsid w:val="007712B8"/>
    <w:rsid w:val="007873B0"/>
    <w:rsid w:val="00792119"/>
    <w:rsid w:val="0079447C"/>
    <w:rsid w:val="007A3E16"/>
    <w:rsid w:val="007B1C00"/>
    <w:rsid w:val="007C2D91"/>
    <w:rsid w:val="007D06F4"/>
    <w:rsid w:val="007D544D"/>
    <w:rsid w:val="007E01E0"/>
    <w:rsid w:val="007F525F"/>
    <w:rsid w:val="007F7E3A"/>
    <w:rsid w:val="0080097A"/>
    <w:rsid w:val="00803497"/>
    <w:rsid w:val="00810B14"/>
    <w:rsid w:val="008205E6"/>
    <w:rsid w:val="0084177B"/>
    <w:rsid w:val="00857F19"/>
    <w:rsid w:val="00867E82"/>
    <w:rsid w:val="00880595"/>
    <w:rsid w:val="00881A70"/>
    <w:rsid w:val="00883784"/>
    <w:rsid w:val="008A4541"/>
    <w:rsid w:val="008A635D"/>
    <w:rsid w:val="008B1070"/>
    <w:rsid w:val="008B42BE"/>
    <w:rsid w:val="008C040D"/>
    <w:rsid w:val="008D7F03"/>
    <w:rsid w:val="008F2E9B"/>
    <w:rsid w:val="008F3E4C"/>
    <w:rsid w:val="00904799"/>
    <w:rsid w:val="00910770"/>
    <w:rsid w:val="00915FF5"/>
    <w:rsid w:val="00926067"/>
    <w:rsid w:val="009302F8"/>
    <w:rsid w:val="00932FC0"/>
    <w:rsid w:val="009558A9"/>
    <w:rsid w:val="00974257"/>
    <w:rsid w:val="0097776E"/>
    <w:rsid w:val="00980965"/>
    <w:rsid w:val="00980CE1"/>
    <w:rsid w:val="00985E80"/>
    <w:rsid w:val="0099265F"/>
    <w:rsid w:val="00997122"/>
    <w:rsid w:val="009B10B2"/>
    <w:rsid w:val="009D7B20"/>
    <w:rsid w:val="009E32E1"/>
    <w:rsid w:val="009E356B"/>
    <w:rsid w:val="00A02319"/>
    <w:rsid w:val="00A133A5"/>
    <w:rsid w:val="00A238C5"/>
    <w:rsid w:val="00A276A0"/>
    <w:rsid w:val="00A31E70"/>
    <w:rsid w:val="00A457A0"/>
    <w:rsid w:val="00A66A61"/>
    <w:rsid w:val="00A81A3F"/>
    <w:rsid w:val="00A8553D"/>
    <w:rsid w:val="00A908C5"/>
    <w:rsid w:val="00A916AB"/>
    <w:rsid w:val="00A963AF"/>
    <w:rsid w:val="00AA4777"/>
    <w:rsid w:val="00AC475F"/>
    <w:rsid w:val="00AD0448"/>
    <w:rsid w:val="00AD5B52"/>
    <w:rsid w:val="00AE0CAD"/>
    <w:rsid w:val="00AE46AF"/>
    <w:rsid w:val="00AF4372"/>
    <w:rsid w:val="00B05151"/>
    <w:rsid w:val="00B1269A"/>
    <w:rsid w:val="00B26A5E"/>
    <w:rsid w:val="00B37179"/>
    <w:rsid w:val="00B37287"/>
    <w:rsid w:val="00B40AC5"/>
    <w:rsid w:val="00B446C9"/>
    <w:rsid w:val="00B526B6"/>
    <w:rsid w:val="00B5420A"/>
    <w:rsid w:val="00B7338F"/>
    <w:rsid w:val="00B75DCF"/>
    <w:rsid w:val="00B87E2C"/>
    <w:rsid w:val="00B94D8E"/>
    <w:rsid w:val="00BA5B6E"/>
    <w:rsid w:val="00BE414A"/>
    <w:rsid w:val="00BE63ED"/>
    <w:rsid w:val="00BF277B"/>
    <w:rsid w:val="00BF2993"/>
    <w:rsid w:val="00BF6CDC"/>
    <w:rsid w:val="00C0220D"/>
    <w:rsid w:val="00C17F86"/>
    <w:rsid w:val="00C30284"/>
    <w:rsid w:val="00C33FA0"/>
    <w:rsid w:val="00C361B5"/>
    <w:rsid w:val="00C3672C"/>
    <w:rsid w:val="00C43CFF"/>
    <w:rsid w:val="00C5405B"/>
    <w:rsid w:val="00C61AC7"/>
    <w:rsid w:val="00C629FB"/>
    <w:rsid w:val="00C713F9"/>
    <w:rsid w:val="00C75769"/>
    <w:rsid w:val="00C82893"/>
    <w:rsid w:val="00C84A67"/>
    <w:rsid w:val="00C95357"/>
    <w:rsid w:val="00CC74D8"/>
    <w:rsid w:val="00CD4209"/>
    <w:rsid w:val="00CD72F8"/>
    <w:rsid w:val="00CE60DD"/>
    <w:rsid w:val="00CE7940"/>
    <w:rsid w:val="00D16AB5"/>
    <w:rsid w:val="00D311AF"/>
    <w:rsid w:val="00D644C2"/>
    <w:rsid w:val="00D66DB6"/>
    <w:rsid w:val="00D7233D"/>
    <w:rsid w:val="00D74686"/>
    <w:rsid w:val="00DA38ED"/>
    <w:rsid w:val="00DA767F"/>
    <w:rsid w:val="00DB0B54"/>
    <w:rsid w:val="00DE3C6E"/>
    <w:rsid w:val="00DF0C8C"/>
    <w:rsid w:val="00DF1DB6"/>
    <w:rsid w:val="00DF2556"/>
    <w:rsid w:val="00DF3FD9"/>
    <w:rsid w:val="00E007C2"/>
    <w:rsid w:val="00E12C13"/>
    <w:rsid w:val="00E1416D"/>
    <w:rsid w:val="00E147A4"/>
    <w:rsid w:val="00E14A6C"/>
    <w:rsid w:val="00E17EB9"/>
    <w:rsid w:val="00E215A8"/>
    <w:rsid w:val="00E41B4E"/>
    <w:rsid w:val="00E43961"/>
    <w:rsid w:val="00E539B1"/>
    <w:rsid w:val="00E53B13"/>
    <w:rsid w:val="00E55064"/>
    <w:rsid w:val="00E569C8"/>
    <w:rsid w:val="00E677B4"/>
    <w:rsid w:val="00ED2C13"/>
    <w:rsid w:val="00ED2D41"/>
    <w:rsid w:val="00EE4477"/>
    <w:rsid w:val="00EE6A0B"/>
    <w:rsid w:val="00EF66F4"/>
    <w:rsid w:val="00EF7014"/>
    <w:rsid w:val="00F02E45"/>
    <w:rsid w:val="00F04EC6"/>
    <w:rsid w:val="00F154A6"/>
    <w:rsid w:val="00F177A5"/>
    <w:rsid w:val="00F314D2"/>
    <w:rsid w:val="00F359FE"/>
    <w:rsid w:val="00F3738A"/>
    <w:rsid w:val="00F56D61"/>
    <w:rsid w:val="00F56EFB"/>
    <w:rsid w:val="00F61C6B"/>
    <w:rsid w:val="00F63C78"/>
    <w:rsid w:val="00F63C9A"/>
    <w:rsid w:val="00F74414"/>
    <w:rsid w:val="00F82F39"/>
    <w:rsid w:val="00F9112B"/>
    <w:rsid w:val="00F96113"/>
    <w:rsid w:val="00FA201E"/>
    <w:rsid w:val="00FB0DCA"/>
    <w:rsid w:val="00FD1CBC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7E8"/>
  <w15:docId w15:val="{9D090438-8DA0-4A5B-B589-A9D9EFE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FC2"/>
    <w:rPr>
      <w:strike w:val="0"/>
      <w:dstrike w:val="0"/>
      <w:color w:val="3572B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E60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A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0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4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hyperlink" Target="https://epria.pria.ee/epria/" TargetMode="External"/><Relationship Id="rId12" Type="http://schemas.openxmlformats.org/officeDocument/2006/relationships/hyperlink" Target="mailto:rik.info@just.ee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xgis.maaamet.ee/k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yperlink" Target="mailto:info@pria.ee" TargetMode="External"/><Relationship Id="rId10" Type="http://schemas.openxmlformats.org/officeDocument/2006/relationships/hyperlink" Target="https://www.riigiteataja.ee/akt/103082016004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pria.ee/et/toetused/valdkond/loomakasvatus/taristu_2016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9D34-4C45-45E4-9AA4-2C7D7CF3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1257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Kiido Levin</dc:creator>
  <cp:lastModifiedBy>Maarja Käis</cp:lastModifiedBy>
  <cp:revision>3</cp:revision>
  <cp:lastPrinted>2016-08-12T07:23:00Z</cp:lastPrinted>
  <dcterms:created xsi:type="dcterms:W3CDTF">2016-10-11T06:00:00Z</dcterms:created>
  <dcterms:modified xsi:type="dcterms:W3CDTF">2016-10-11T06:15:00Z</dcterms:modified>
</cp:coreProperties>
</file>