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9BB4AF8" w14:textId="77777777" w:rsidR="00AA68A1" w:rsidRDefault="00AA68A1" w:rsidP="00224887">
      <w:pPr>
        <w:spacing w:line="276" w:lineRule="auto"/>
        <w:jc w:val="right"/>
        <w:rPr>
          <w:b/>
          <w:bCs/>
        </w:rPr>
      </w:pPr>
    </w:p>
    <w:p w14:paraId="3137F2E6" w14:textId="77777777" w:rsidR="00C01759" w:rsidRPr="007812FB" w:rsidRDefault="00C01759" w:rsidP="00C01759">
      <w:pPr>
        <w:spacing w:line="276" w:lineRule="auto"/>
        <w:jc w:val="center"/>
        <w:rPr>
          <w:b/>
          <w:bCs/>
        </w:rPr>
      </w:pPr>
      <w:r w:rsidRPr="007812FB">
        <w:rPr>
          <w:b/>
          <w:bCs/>
        </w:rPr>
        <w:t>SELETUSKIRI</w:t>
      </w:r>
    </w:p>
    <w:p w14:paraId="4A6E1D1F" w14:textId="7948E58F" w:rsidR="00C01759" w:rsidRPr="007812FB" w:rsidRDefault="00C01759" w:rsidP="00C01759">
      <w:pPr>
        <w:spacing w:line="276" w:lineRule="auto"/>
        <w:jc w:val="center"/>
        <w:rPr>
          <w:b/>
          <w:bCs/>
        </w:rPr>
      </w:pPr>
      <w:r w:rsidRPr="007812FB">
        <w:rPr>
          <w:b/>
          <w:bCs/>
        </w:rPr>
        <w:t xml:space="preserve">maaeluministri määruse </w:t>
      </w:r>
      <w:r w:rsidR="008A6AC0" w:rsidRPr="007812FB">
        <w:rPr>
          <w:b/>
        </w:rPr>
        <w:t>„</w:t>
      </w:r>
      <w:r w:rsidR="006C6D27" w:rsidRPr="007812FB">
        <w:rPr>
          <w:b/>
        </w:rPr>
        <w:t>Põllumajandusministri 13. märtsi 2015. a määruse nr 25 “Maapiirkonnas majandustegevuse mitmekesistamise investeeringutoetuse andmise ja kasutamise tingimused ning kord” muutmine seoses toetatava tegevuse elluviimise tähtaja pikendamisega</w:t>
      </w:r>
      <w:r w:rsidR="008A6AC0" w:rsidRPr="007812FB">
        <w:rPr>
          <w:b/>
          <w:bCs/>
        </w:rPr>
        <w:t>“</w:t>
      </w:r>
      <w:r w:rsidRPr="007812FB">
        <w:rPr>
          <w:b/>
          <w:bCs/>
        </w:rPr>
        <w:t xml:space="preserve"> eelnõu juurde</w:t>
      </w:r>
    </w:p>
    <w:p w14:paraId="7D60179C" w14:textId="77777777" w:rsidR="00C01759" w:rsidRPr="007812FB" w:rsidRDefault="00C01759" w:rsidP="00C01759">
      <w:pPr>
        <w:spacing w:line="276" w:lineRule="auto"/>
      </w:pPr>
    </w:p>
    <w:p w14:paraId="6A76A458" w14:textId="77777777" w:rsidR="00C01759" w:rsidRPr="007812FB" w:rsidRDefault="00C01759" w:rsidP="00C01759">
      <w:pPr>
        <w:spacing w:line="276" w:lineRule="auto"/>
        <w:rPr>
          <w:b/>
          <w:bCs/>
        </w:rPr>
      </w:pPr>
    </w:p>
    <w:p w14:paraId="5F876DF3" w14:textId="6DA229C9" w:rsidR="00C01759" w:rsidRPr="007812FB" w:rsidRDefault="00C01759" w:rsidP="00B80A0F">
      <w:pPr>
        <w:spacing w:before="120" w:after="240" w:line="276" w:lineRule="auto"/>
        <w:rPr>
          <w:b/>
          <w:bCs/>
        </w:rPr>
      </w:pPr>
      <w:r w:rsidRPr="007812FB">
        <w:rPr>
          <w:b/>
          <w:bCs/>
        </w:rPr>
        <w:t>1. Sissejuhatus</w:t>
      </w:r>
    </w:p>
    <w:p w14:paraId="1EDEF6EA" w14:textId="469ADD34" w:rsidR="00C01759" w:rsidRPr="007812FB" w:rsidRDefault="00C01759" w:rsidP="007812FB">
      <w:pPr>
        <w:pStyle w:val="Tekst"/>
        <w:spacing w:before="120" w:after="120"/>
      </w:pPr>
      <w:r w:rsidRPr="007812FB">
        <w:t>Maaeluministri määrus kehtestatakse Euroopa Liidu ühise põllumajanduspoliitika rakendamise seaduse § 67 lõike 2 alusel.</w:t>
      </w:r>
      <w:r w:rsidR="00E11B07" w:rsidRPr="007812FB">
        <w:t xml:space="preserve"> </w:t>
      </w:r>
    </w:p>
    <w:p w14:paraId="65D5E418" w14:textId="6602C7A6" w:rsidR="00EC2FE7" w:rsidRPr="007812FB" w:rsidRDefault="00C24EE5" w:rsidP="007812FB">
      <w:pPr>
        <w:pStyle w:val="Tekst"/>
        <w:spacing w:before="120" w:after="120"/>
      </w:pPr>
      <w:r w:rsidRPr="007812FB">
        <w:t>Maaeluministri määruse</w:t>
      </w:r>
      <w:r w:rsidR="003C470F" w:rsidRPr="007812FB">
        <w:t>ga</w:t>
      </w:r>
      <w:r w:rsidR="00EB5504" w:rsidRPr="007812FB">
        <w:t xml:space="preserve"> </w:t>
      </w:r>
      <w:r w:rsidR="008A6AC0" w:rsidRPr="007812FB">
        <w:t>„</w:t>
      </w:r>
      <w:r w:rsidR="006C6D27" w:rsidRPr="007812FB">
        <w:t>Põllumajandusministri 13. märtsi 2015. a määruse nr 25 “Maapiirkonnas majandustegevuse mitmekesistamise investeeringutoetuse andmise ja kasutamise tingimused ning kord” muutmine seoses toetatava tegevuse elluviimise tähtaja pikendamisega</w:t>
      </w:r>
      <w:r w:rsidR="008A6AC0" w:rsidRPr="007812FB">
        <w:t>“</w:t>
      </w:r>
      <w:r w:rsidR="00C01759" w:rsidRPr="007812FB">
        <w:t xml:space="preserve"> (edaspidi </w:t>
      </w:r>
      <w:r w:rsidRPr="007812FB">
        <w:rPr>
          <w:i/>
        </w:rPr>
        <w:t>eelnõu</w:t>
      </w:r>
      <w:r w:rsidR="00C01759" w:rsidRPr="007812FB">
        <w:t xml:space="preserve">) </w:t>
      </w:r>
      <w:r w:rsidR="003C470F" w:rsidRPr="007812FB">
        <w:t xml:space="preserve">pikendatakse </w:t>
      </w:r>
      <w:r w:rsidR="006C6D27" w:rsidRPr="007812FB">
        <w:t>201</w:t>
      </w:r>
      <w:r w:rsidR="004F7E64">
        <w:t>6</w:t>
      </w:r>
      <w:r w:rsidR="006C6D27" w:rsidRPr="007812FB">
        <w:t xml:space="preserve">. aasta taotlusvoorus </w:t>
      </w:r>
      <w:r w:rsidR="003C470F" w:rsidRPr="007812FB">
        <w:t>toetust saanud ettevõtjate toetatavate tegevuste elluviimise tähtaeg</w:t>
      </w:r>
      <w:r w:rsidR="006C6D27" w:rsidRPr="007812FB">
        <w:t>a seniselt kahelt aastalt kahe ja poole aastani. Pikemat tegevuste elluviimise tähtaega on võimalik kasutada vaid neil toetuse saajatel, kes on ajaks, mil taotluse rahuldamise otsuse tegemisest möödub kaks aastat, viinud kavandatud tegevused olulises osas ellu. Tegevused on olulises osas ellu viidud, kui kavandat</w:t>
      </w:r>
      <w:r w:rsidR="00ED0425">
        <w:t>ud</w:t>
      </w:r>
      <w:r w:rsidR="006C6D27" w:rsidRPr="007812FB">
        <w:t xml:space="preserve"> investeeringust on tehtud osa, mille maksumus moodustab vähemalt 45 protsenti kogu investeeringu abikõlblikust maksumusest.</w:t>
      </w:r>
    </w:p>
    <w:p w14:paraId="2C131E25" w14:textId="4788F563" w:rsidR="00371783" w:rsidRDefault="00EC2FE7" w:rsidP="007812FB">
      <w:pPr>
        <w:pStyle w:val="Tekst"/>
        <w:spacing w:before="120" w:after="120"/>
      </w:pPr>
      <w:r w:rsidRPr="007812FB">
        <w:t xml:space="preserve">Määrus hõlmab </w:t>
      </w:r>
      <w:r w:rsidR="008A6AC0" w:rsidRPr="007812FB">
        <w:t>„</w:t>
      </w:r>
      <w:r w:rsidRPr="007812FB">
        <w:t>Eesti maaelu arengukava 2014–2020</w:t>
      </w:r>
      <w:r w:rsidR="008A6AC0" w:rsidRPr="007812FB">
        <w:t>“</w:t>
      </w:r>
      <w:r w:rsidRPr="007812FB">
        <w:t xml:space="preserve"> (edaspidi </w:t>
      </w:r>
      <w:r w:rsidRPr="007812FB">
        <w:rPr>
          <w:i/>
        </w:rPr>
        <w:t>arengukava</w:t>
      </w:r>
      <w:r w:rsidRPr="007812FB">
        <w:t>) meetme</w:t>
      </w:r>
      <w:r w:rsidR="006C6D27" w:rsidRPr="007812FB">
        <w:t xml:space="preserve"> 6</w:t>
      </w:r>
      <w:r w:rsidRPr="007812FB">
        <w:t xml:space="preserve"> </w:t>
      </w:r>
      <w:r w:rsidR="006C6D27" w:rsidRPr="007812FB">
        <w:t>“Põllumajandusettevõtete ja ettevõtluse areng” tegevuse liiki 6.4 “Investeeringud majandustegevuse mitmekesistamiseks maapiirkonnas mittepõllumajandusliku tegevuse suunas”</w:t>
      </w:r>
      <w:r w:rsidR="00D11E60" w:rsidRPr="007812FB">
        <w:t xml:space="preserve"> (edaspidi </w:t>
      </w:r>
      <w:r w:rsidR="006C6D27" w:rsidRPr="007812FB">
        <w:rPr>
          <w:i/>
        </w:rPr>
        <w:t>meede 6.4</w:t>
      </w:r>
      <w:r w:rsidR="006C6D27" w:rsidRPr="007812FB">
        <w:t>).</w:t>
      </w:r>
    </w:p>
    <w:p w14:paraId="74784A4E" w14:textId="4E016253" w:rsidR="00EB5504" w:rsidRPr="00EB5504" w:rsidRDefault="00EB5504" w:rsidP="007812FB">
      <w:pPr>
        <w:pStyle w:val="Tekst"/>
        <w:spacing w:before="120" w:after="120"/>
      </w:pPr>
      <w:r w:rsidRPr="00EB5504">
        <w:t xml:space="preserve">Määruse eelnõu ja seletuskirja on </w:t>
      </w:r>
      <w:r w:rsidRPr="007812FB">
        <w:t xml:space="preserve">koostanud Maaeluministeeriumi </w:t>
      </w:r>
      <w:r w:rsidR="00526760" w:rsidRPr="007812FB">
        <w:t>maaelupoliitika ja analüüsi osakonna</w:t>
      </w:r>
      <w:r w:rsidRPr="007812FB">
        <w:t xml:space="preserve"> </w:t>
      </w:r>
      <w:r w:rsidR="00D144AE">
        <w:t>m</w:t>
      </w:r>
      <w:r w:rsidR="00526760" w:rsidRPr="007812FB">
        <w:t>aamajanduse ja konkurentsipoliitika büroo peaspetsialist</w:t>
      </w:r>
      <w:r w:rsidRPr="007812FB">
        <w:t xml:space="preserve"> </w:t>
      </w:r>
      <w:r w:rsidR="00526760" w:rsidRPr="007812FB">
        <w:t>Allar Korjas</w:t>
      </w:r>
      <w:r w:rsidRPr="007812FB">
        <w:t xml:space="preserve"> (</w:t>
      </w:r>
      <w:r w:rsidR="00526760" w:rsidRPr="007812FB">
        <w:t>625 6162</w:t>
      </w:r>
      <w:r w:rsidRPr="007812FB">
        <w:t xml:space="preserve">, </w:t>
      </w:r>
      <w:r w:rsidR="00526760" w:rsidRPr="007812FB">
        <w:rPr>
          <w:rStyle w:val="Hyperlink"/>
          <w:color w:val="auto"/>
          <w:u w:val="none"/>
        </w:rPr>
        <w:t>allar.korjas@agri.ee</w:t>
      </w:r>
      <w:r w:rsidRPr="007812FB">
        <w:t>).</w:t>
      </w:r>
      <w:r>
        <w:t xml:space="preserve"> </w:t>
      </w:r>
      <w:r w:rsidRPr="00EB5504">
        <w:t xml:space="preserve">Juriidilise ekspertiisi määruse eelnõule tegi Maaeluministeeriumi õigusosakonna </w:t>
      </w:r>
      <w:r w:rsidR="009971F8">
        <w:t xml:space="preserve">nõunik Jaana </w:t>
      </w:r>
      <w:r w:rsidR="009971F8" w:rsidRPr="00ED0425">
        <w:t>Lepik</w:t>
      </w:r>
      <w:r w:rsidR="004F7E64" w:rsidRPr="00B80A0F">
        <w:t xml:space="preserve"> </w:t>
      </w:r>
      <w:r w:rsidRPr="00B80A0F">
        <w:t>(</w:t>
      </w:r>
      <w:r w:rsidR="009971F8" w:rsidRPr="00B80A0F">
        <w:t>625 6202</w:t>
      </w:r>
      <w:r w:rsidR="004F7E64" w:rsidRPr="00B80A0F">
        <w:t xml:space="preserve">, </w:t>
      </w:r>
      <w:r w:rsidR="009971F8" w:rsidRPr="00B80A0F">
        <w:t>jaana.lepik</w:t>
      </w:r>
      <w:r w:rsidRPr="00B80A0F">
        <w:t>@agri.ee).</w:t>
      </w:r>
      <w:r w:rsidRPr="00EB5504">
        <w:t xml:space="preserve"> Keeleliselt toimetas eelnõu Maaeluministeeriumi õigusosakonna </w:t>
      </w:r>
      <w:r w:rsidR="00D13D30">
        <w:t xml:space="preserve">peaspetsialist </w:t>
      </w:r>
      <w:r w:rsidR="009971F8">
        <w:t>Laura Ojava</w:t>
      </w:r>
      <w:r w:rsidR="004F7E64" w:rsidRPr="00B80A0F">
        <w:t xml:space="preserve"> </w:t>
      </w:r>
      <w:r w:rsidRPr="00B80A0F">
        <w:t>(</w:t>
      </w:r>
      <w:r w:rsidR="009971F8" w:rsidRPr="00B80A0F">
        <w:t>6256</w:t>
      </w:r>
      <w:r w:rsidR="00D13D30" w:rsidRPr="00B80A0F">
        <w:t> </w:t>
      </w:r>
      <w:r w:rsidR="009971F8" w:rsidRPr="00B80A0F">
        <w:t>523</w:t>
      </w:r>
      <w:r w:rsidRPr="00B80A0F">
        <w:t xml:space="preserve">, </w:t>
      </w:r>
      <w:r w:rsidR="009971F8" w:rsidRPr="00B80A0F">
        <w:t>laura.ojava</w:t>
      </w:r>
      <w:r w:rsidRPr="00B80A0F">
        <w:t>@agri.ee).</w:t>
      </w:r>
    </w:p>
    <w:p w14:paraId="45C77C82" w14:textId="77777777" w:rsidR="004417A1" w:rsidRDefault="004417A1" w:rsidP="007812FB">
      <w:pPr>
        <w:pStyle w:val="Tekst"/>
        <w:spacing w:before="120" w:after="120"/>
      </w:pPr>
    </w:p>
    <w:p w14:paraId="58D1C13D" w14:textId="2D6DD258" w:rsidR="00C24E65" w:rsidRPr="007812FB" w:rsidRDefault="00C24E65" w:rsidP="00B80A0F">
      <w:pPr>
        <w:pStyle w:val="Tekst"/>
        <w:spacing w:before="120" w:after="240"/>
        <w:rPr>
          <w:b/>
        </w:rPr>
      </w:pPr>
      <w:r w:rsidRPr="00BC58E6">
        <w:rPr>
          <w:b/>
        </w:rPr>
        <w:t>2. Eelnõu sisu ja võrdlev analüüs</w:t>
      </w:r>
    </w:p>
    <w:p w14:paraId="510D7114" w14:textId="3D2EB92E" w:rsidR="00D669E8" w:rsidRPr="007812FB" w:rsidRDefault="00D669E8" w:rsidP="007812FB">
      <w:pPr>
        <w:pStyle w:val="Tekst"/>
        <w:spacing w:before="120" w:after="120"/>
      </w:pPr>
      <w:r w:rsidRPr="007812FB">
        <w:t xml:space="preserve">Eelnõu koosneb </w:t>
      </w:r>
      <w:r w:rsidR="00526760" w:rsidRPr="007812FB">
        <w:t>kahest</w:t>
      </w:r>
      <w:r w:rsidR="005932CA" w:rsidRPr="007812FB">
        <w:t xml:space="preserve"> </w:t>
      </w:r>
      <w:r w:rsidRPr="007812FB">
        <w:t>paragrahvist</w:t>
      </w:r>
      <w:r w:rsidR="004417A1" w:rsidRPr="007812FB">
        <w:t>.</w:t>
      </w:r>
      <w:r w:rsidR="00677C05" w:rsidRPr="007812FB">
        <w:t xml:space="preserve"> </w:t>
      </w:r>
    </w:p>
    <w:p w14:paraId="044E02FF" w14:textId="6549E046" w:rsidR="00EA2286" w:rsidRPr="00B80A0F" w:rsidRDefault="00D13D30" w:rsidP="004929B4">
      <w:pPr>
        <w:autoSpaceDE/>
        <w:autoSpaceDN/>
        <w:spacing w:before="120" w:after="120"/>
        <w:jc w:val="both"/>
      </w:pPr>
      <w:r w:rsidRPr="00D13D30">
        <w:rPr>
          <w:rFonts w:eastAsia="SimSun" w:cs="Mangal"/>
          <w:b/>
          <w:kern w:val="1"/>
          <w:lang w:eastAsia="zh-CN" w:bidi="hi-IN"/>
        </w:rPr>
        <w:t xml:space="preserve">Eelnõu §-ga </w:t>
      </w:r>
      <w:r>
        <w:rPr>
          <w:rFonts w:eastAsia="SimSun" w:cs="Mangal"/>
          <w:b/>
          <w:kern w:val="1"/>
          <w:lang w:eastAsia="zh-CN" w:bidi="hi-IN"/>
        </w:rPr>
        <w:t>1</w:t>
      </w:r>
      <w:r w:rsidRPr="00D13D30">
        <w:rPr>
          <w:rFonts w:eastAsia="SimSun" w:cs="Mangal"/>
          <w:kern w:val="1"/>
          <w:lang w:eastAsia="zh-CN" w:bidi="hi-IN"/>
        </w:rPr>
        <w:t xml:space="preserve"> </w:t>
      </w:r>
      <w:r w:rsidR="005645EF" w:rsidRPr="007812FB">
        <w:rPr>
          <w:rFonts w:eastAsia="SimSun" w:cs="Mangal"/>
          <w:kern w:val="1"/>
          <w:lang w:eastAsia="zh-CN" w:bidi="hi-IN"/>
        </w:rPr>
        <w:t xml:space="preserve">võimaldatakse toetuse saajatel </w:t>
      </w:r>
      <w:r w:rsidR="00F92100">
        <w:rPr>
          <w:rFonts w:eastAsia="SimSun" w:cs="Mangal"/>
          <w:kern w:val="1"/>
          <w:lang w:eastAsia="zh-CN" w:bidi="hi-IN"/>
        </w:rPr>
        <w:t>muudetava</w:t>
      </w:r>
      <w:r w:rsidR="00D91E80" w:rsidRPr="007812FB">
        <w:rPr>
          <w:rFonts w:eastAsia="SimSun" w:cs="Mangal"/>
          <w:kern w:val="1"/>
          <w:lang w:eastAsia="zh-CN" w:bidi="hi-IN"/>
        </w:rPr>
        <w:t xml:space="preserve"> </w:t>
      </w:r>
      <w:r w:rsidR="00F92100">
        <w:rPr>
          <w:rFonts w:eastAsia="SimSun" w:cs="Mangal"/>
          <w:kern w:val="1"/>
          <w:lang w:eastAsia="zh-CN" w:bidi="hi-IN"/>
        </w:rPr>
        <w:t>määrus</w:t>
      </w:r>
      <w:r w:rsidR="005645EF" w:rsidRPr="007812FB">
        <w:rPr>
          <w:rFonts w:eastAsia="SimSun" w:cs="Mangal"/>
          <w:kern w:val="1"/>
          <w:lang w:eastAsia="zh-CN" w:bidi="hi-IN"/>
        </w:rPr>
        <w:t xml:space="preserve">e </w:t>
      </w:r>
      <w:r w:rsidR="00501EBD" w:rsidRPr="007812FB">
        <w:rPr>
          <w:rFonts w:eastAsia="SimSun" w:cs="Mangal"/>
          <w:kern w:val="1"/>
          <w:lang w:eastAsia="zh-CN" w:bidi="hi-IN"/>
        </w:rPr>
        <w:t>alusel</w:t>
      </w:r>
      <w:r w:rsidR="005645EF" w:rsidRPr="007812FB">
        <w:rPr>
          <w:rFonts w:eastAsia="SimSun" w:cs="Mangal"/>
          <w:kern w:val="1"/>
          <w:lang w:eastAsia="zh-CN" w:bidi="hi-IN"/>
        </w:rPr>
        <w:t xml:space="preserve"> kavandatud tegevuste elluviimine lõpetada olukorras, kus tegevuse elluviimise tähtaeg on saabunud</w:t>
      </w:r>
      <w:r w:rsidR="00677C05" w:rsidRPr="007812FB">
        <w:rPr>
          <w:rFonts w:eastAsia="SimSun" w:cs="Mangal"/>
          <w:kern w:val="1"/>
          <w:lang w:eastAsia="zh-CN" w:bidi="hi-IN"/>
        </w:rPr>
        <w:t>, kuid kavandatud tegevused ei ole täielikult lõpetatud</w:t>
      </w:r>
      <w:r w:rsidR="005645EF" w:rsidRPr="007812FB">
        <w:rPr>
          <w:rFonts w:eastAsia="SimSun" w:cs="Mangal"/>
          <w:kern w:val="1"/>
          <w:lang w:eastAsia="zh-CN" w:bidi="hi-IN"/>
        </w:rPr>
        <w:t>.</w:t>
      </w:r>
      <w:r w:rsidR="00677C05" w:rsidRPr="007812FB">
        <w:rPr>
          <w:rFonts w:eastAsia="SimSun" w:cs="Mangal"/>
          <w:kern w:val="1"/>
          <w:lang w:eastAsia="zh-CN" w:bidi="hi-IN"/>
        </w:rPr>
        <w:t xml:space="preserve"> </w:t>
      </w:r>
      <w:r w:rsidR="009F091E" w:rsidRPr="007812FB">
        <w:rPr>
          <w:rFonts w:eastAsia="SimSun" w:cs="Mangal"/>
          <w:kern w:val="1"/>
          <w:lang w:eastAsia="zh-CN" w:bidi="hi-IN"/>
        </w:rPr>
        <w:t xml:space="preserve">Tähtaja pikendamise eesmärk on võimaldada toetuse saajatel kavandatud tegevused ellu viia ja </w:t>
      </w:r>
      <w:r w:rsidR="00663ABD" w:rsidRPr="007812FB">
        <w:rPr>
          <w:rFonts w:eastAsia="SimSun" w:cs="Mangal"/>
          <w:kern w:val="1"/>
          <w:lang w:eastAsia="zh-CN" w:bidi="hi-IN"/>
        </w:rPr>
        <w:t xml:space="preserve">seeläbi saavutada </w:t>
      </w:r>
      <w:r w:rsidR="00D144AE">
        <w:rPr>
          <w:rFonts w:eastAsia="SimSun" w:cs="Mangal"/>
          <w:kern w:val="1"/>
          <w:lang w:eastAsia="zh-CN" w:bidi="hi-IN"/>
        </w:rPr>
        <w:t>planeeritud</w:t>
      </w:r>
      <w:r w:rsidR="00D144AE" w:rsidRPr="007812FB">
        <w:rPr>
          <w:rFonts w:eastAsia="SimSun" w:cs="Mangal"/>
          <w:kern w:val="1"/>
          <w:lang w:eastAsia="zh-CN" w:bidi="hi-IN"/>
        </w:rPr>
        <w:t xml:space="preserve"> </w:t>
      </w:r>
      <w:r w:rsidR="00663ABD" w:rsidRPr="007812FB">
        <w:rPr>
          <w:rFonts w:eastAsia="SimSun" w:cs="Mangal"/>
          <w:kern w:val="1"/>
          <w:lang w:eastAsia="zh-CN" w:bidi="hi-IN"/>
        </w:rPr>
        <w:t xml:space="preserve">eesmärgid </w:t>
      </w:r>
      <w:r w:rsidR="0092236D" w:rsidRPr="007812FB">
        <w:rPr>
          <w:rFonts w:eastAsia="SimSun" w:cs="Mangal"/>
          <w:kern w:val="1"/>
          <w:lang w:eastAsia="zh-CN" w:bidi="hi-IN"/>
        </w:rPr>
        <w:t xml:space="preserve">ning </w:t>
      </w:r>
      <w:r w:rsidR="009453E5" w:rsidRPr="007812FB">
        <w:rPr>
          <w:rFonts w:eastAsia="SimSun" w:cs="Mangal"/>
          <w:kern w:val="1"/>
          <w:lang w:eastAsia="zh-CN" w:bidi="hi-IN"/>
        </w:rPr>
        <w:t xml:space="preserve">tagada sellega </w:t>
      </w:r>
      <w:r w:rsidR="00F70E26" w:rsidRPr="007812FB">
        <w:rPr>
          <w:rFonts w:eastAsia="SimSun" w:cs="Mangal"/>
          <w:kern w:val="1"/>
          <w:lang w:eastAsia="zh-CN" w:bidi="hi-IN"/>
        </w:rPr>
        <w:t xml:space="preserve">toetusraha </w:t>
      </w:r>
      <w:r w:rsidR="00F92100">
        <w:rPr>
          <w:rFonts w:eastAsia="SimSun" w:cs="Mangal"/>
          <w:kern w:val="1"/>
          <w:lang w:eastAsia="zh-CN" w:bidi="hi-IN"/>
        </w:rPr>
        <w:t>parem ja täielikum ärakasutamin</w:t>
      </w:r>
      <w:r w:rsidR="0092236D" w:rsidRPr="007812FB">
        <w:rPr>
          <w:rFonts w:eastAsia="SimSun" w:cs="Mangal"/>
          <w:kern w:val="1"/>
          <w:lang w:eastAsia="zh-CN" w:bidi="hi-IN"/>
        </w:rPr>
        <w:t>e</w:t>
      </w:r>
      <w:r w:rsidR="009F091E" w:rsidRPr="007812FB">
        <w:rPr>
          <w:rFonts w:eastAsia="SimSun" w:cs="Mangal"/>
          <w:kern w:val="1"/>
          <w:lang w:eastAsia="zh-CN" w:bidi="hi-IN"/>
        </w:rPr>
        <w:t>.</w:t>
      </w:r>
      <w:r w:rsidR="009971F8" w:rsidRPr="009971F8">
        <w:t xml:space="preserve"> </w:t>
      </w:r>
      <w:bookmarkStart w:id="0" w:name="_GoBack"/>
      <w:r w:rsidR="004929B4">
        <w:t xml:space="preserve">Kuna </w:t>
      </w:r>
      <w:r w:rsidR="002542FC">
        <w:t>tegevuse</w:t>
      </w:r>
      <w:r w:rsidR="004929B4">
        <w:t xml:space="preserve"> elluviimise tähtaega pikendatakse üksnes kuue kuu võrra, siis tähtaja pikendamise eelduseks on, et kavandatud tegevustest peab olema märkimisväärne osa ehk vähemalt 45 protsenti ellu viidud, sest aeg, mille võrra tegevuste elluviimise tähtaega pikendatakse, on lühem kui aeg, mis oli tegevuste elluviimiseks seni. </w:t>
      </w:r>
      <w:r w:rsidR="009971F8">
        <w:t>Toetatavate tegevuste 45</w:t>
      </w:r>
      <w:r w:rsidR="007038CA">
        <w:t xml:space="preserve"> protsendi</w:t>
      </w:r>
      <w:r w:rsidR="009971F8">
        <w:t xml:space="preserve"> ulatuses elluviimine annab alust eeldada, et toetuse saaja suudab oma investeeringu nõuetekohaselt siiski lõpuni viia ja on sellest </w:t>
      </w:r>
      <w:r w:rsidR="009971F8">
        <w:lastRenderedPageBreak/>
        <w:t xml:space="preserve">huvitatud. Kui tegevusi on ellu viidud oluliselt väiksemas mahus, siis on vähetõenäoline, et tegevuste elluviimise tähtaja pikendamisest on toetuse saajale kasu. </w:t>
      </w:r>
    </w:p>
    <w:p w14:paraId="594DA154" w14:textId="7681C8B1" w:rsidR="008D08A4" w:rsidRPr="007812FB" w:rsidRDefault="00EA2286" w:rsidP="007812FB">
      <w:pPr>
        <w:autoSpaceDE/>
        <w:autoSpaceDN/>
        <w:spacing w:before="120" w:after="120"/>
        <w:jc w:val="both"/>
        <w:rPr>
          <w:rFonts w:eastAsia="SimSun" w:cs="Mangal"/>
          <w:kern w:val="1"/>
          <w:lang w:eastAsia="zh-CN" w:bidi="hi-IN"/>
        </w:rPr>
      </w:pPr>
      <w:r w:rsidRPr="007812FB">
        <w:rPr>
          <w:rFonts w:eastAsia="SimSun" w:cs="Mangal"/>
          <w:kern w:val="1"/>
          <w:lang w:eastAsia="zh-CN" w:bidi="hi-IN"/>
        </w:rPr>
        <w:t xml:space="preserve">Eelnõuga </w:t>
      </w:r>
      <w:r w:rsidR="0093274C" w:rsidRPr="007812FB">
        <w:rPr>
          <w:rFonts w:eastAsia="SimSun" w:cs="Mangal"/>
          <w:kern w:val="1"/>
          <w:lang w:eastAsia="zh-CN" w:bidi="hi-IN"/>
        </w:rPr>
        <w:t xml:space="preserve">sätestatakse </w:t>
      </w:r>
      <w:r w:rsidR="008D08A4" w:rsidRPr="007812FB">
        <w:rPr>
          <w:rFonts w:eastAsia="SimSun" w:cs="Mangal"/>
          <w:kern w:val="1"/>
          <w:lang w:eastAsia="zh-CN" w:bidi="hi-IN"/>
        </w:rPr>
        <w:t>m</w:t>
      </w:r>
      <w:r w:rsidR="00F92100">
        <w:rPr>
          <w:rFonts w:eastAsia="SimSun" w:cs="Mangal"/>
          <w:kern w:val="1"/>
          <w:lang w:eastAsia="zh-CN" w:bidi="hi-IN"/>
        </w:rPr>
        <w:t>uudetavas määrus</w:t>
      </w:r>
      <w:r w:rsidR="008D08A4" w:rsidRPr="007812FB">
        <w:rPr>
          <w:rFonts w:eastAsia="SimSun" w:cs="Mangal"/>
          <w:kern w:val="1"/>
          <w:lang w:eastAsia="zh-CN" w:bidi="hi-IN"/>
        </w:rPr>
        <w:t>es</w:t>
      </w:r>
      <w:r w:rsidR="0093274C" w:rsidRPr="007812FB">
        <w:rPr>
          <w:rFonts w:eastAsia="SimSun" w:cs="Mangal"/>
          <w:kern w:val="1"/>
          <w:lang w:eastAsia="zh-CN" w:bidi="hi-IN"/>
        </w:rPr>
        <w:t>, et toetuse saajad võivad</w:t>
      </w:r>
      <w:r w:rsidR="008D08A4" w:rsidRPr="007812FB">
        <w:rPr>
          <w:rFonts w:eastAsia="SimSun" w:cs="Mangal"/>
          <w:kern w:val="1"/>
          <w:lang w:eastAsia="zh-CN" w:bidi="hi-IN"/>
        </w:rPr>
        <w:t xml:space="preserve"> </w:t>
      </w:r>
      <w:r w:rsidR="0093274C" w:rsidRPr="007812FB">
        <w:rPr>
          <w:rFonts w:eastAsia="SimSun" w:cs="Mangal"/>
          <w:kern w:val="1"/>
          <w:lang w:eastAsia="zh-CN" w:bidi="hi-IN"/>
        </w:rPr>
        <w:t xml:space="preserve">viia </w:t>
      </w:r>
      <w:r w:rsidR="008D08A4" w:rsidRPr="007812FB">
        <w:rPr>
          <w:rFonts w:eastAsia="SimSun" w:cs="Mangal"/>
          <w:kern w:val="1"/>
          <w:lang w:eastAsia="zh-CN" w:bidi="hi-IN"/>
        </w:rPr>
        <w:t xml:space="preserve">toetatava </w:t>
      </w:r>
      <w:r w:rsidR="0093274C" w:rsidRPr="007812FB">
        <w:rPr>
          <w:rFonts w:eastAsia="SimSun" w:cs="Mangal"/>
          <w:kern w:val="1"/>
          <w:lang w:eastAsia="zh-CN" w:bidi="hi-IN"/>
        </w:rPr>
        <w:t>tegevuse ellu</w:t>
      </w:r>
      <w:r w:rsidRPr="007812FB">
        <w:rPr>
          <w:rFonts w:eastAsia="SimSun" w:cs="Mangal"/>
          <w:kern w:val="1"/>
          <w:lang w:eastAsia="zh-CN" w:bidi="hi-IN"/>
        </w:rPr>
        <w:t xml:space="preserve">, </w:t>
      </w:r>
      <w:r w:rsidR="0093274C" w:rsidRPr="007812FB">
        <w:rPr>
          <w:rFonts w:eastAsia="SimSun" w:cs="Mangal"/>
          <w:kern w:val="1"/>
          <w:lang w:eastAsia="zh-CN" w:bidi="hi-IN"/>
        </w:rPr>
        <w:t xml:space="preserve">esitada </w:t>
      </w:r>
      <w:r w:rsidRPr="007812FB">
        <w:rPr>
          <w:rFonts w:eastAsia="SimSun" w:cs="Mangal"/>
          <w:kern w:val="1"/>
          <w:lang w:eastAsia="zh-CN" w:bidi="hi-IN"/>
        </w:rPr>
        <w:t>i</w:t>
      </w:r>
      <w:r w:rsidR="0093274C" w:rsidRPr="007812FB">
        <w:rPr>
          <w:rFonts w:eastAsia="SimSun" w:cs="Mangal"/>
          <w:kern w:val="1"/>
          <w:lang w:eastAsia="zh-CN" w:bidi="hi-IN"/>
        </w:rPr>
        <w:t>nvesteeringu tegemist tõendavad dokumendid</w:t>
      </w:r>
      <w:r w:rsidRPr="007812FB">
        <w:rPr>
          <w:rFonts w:eastAsia="SimSun" w:cs="Mangal"/>
          <w:kern w:val="1"/>
          <w:lang w:eastAsia="zh-CN" w:bidi="hi-IN"/>
        </w:rPr>
        <w:t xml:space="preserve"> ja </w:t>
      </w:r>
      <w:r w:rsidR="0093274C" w:rsidRPr="007812FB">
        <w:rPr>
          <w:rFonts w:eastAsia="SimSun" w:cs="Mangal"/>
          <w:kern w:val="1"/>
          <w:lang w:eastAsia="zh-CN" w:bidi="hi-IN"/>
        </w:rPr>
        <w:t xml:space="preserve">võtta </w:t>
      </w:r>
      <w:r w:rsidRPr="007812FB">
        <w:rPr>
          <w:rFonts w:eastAsia="SimSun" w:cs="Mangal"/>
          <w:kern w:val="1"/>
          <w:lang w:eastAsia="zh-CN" w:bidi="hi-IN"/>
        </w:rPr>
        <w:t>investeeringuobjek</w:t>
      </w:r>
      <w:r w:rsidR="008D08A4" w:rsidRPr="007812FB">
        <w:rPr>
          <w:rFonts w:eastAsia="SimSun" w:cs="Mangal"/>
          <w:kern w:val="1"/>
          <w:lang w:eastAsia="zh-CN" w:bidi="hi-IN"/>
        </w:rPr>
        <w:t>ti sihtotstarbeliselt kasutusse</w:t>
      </w:r>
      <w:r w:rsidRPr="007812FB">
        <w:rPr>
          <w:rFonts w:eastAsia="SimSun" w:cs="Mangal"/>
          <w:kern w:val="1"/>
          <w:lang w:eastAsia="zh-CN" w:bidi="hi-IN"/>
        </w:rPr>
        <w:t xml:space="preserve"> </w:t>
      </w:r>
      <w:r w:rsidR="009971F8">
        <w:rPr>
          <w:rFonts w:eastAsia="SimSun" w:cs="Mangal"/>
          <w:kern w:val="1"/>
          <w:lang w:eastAsia="zh-CN" w:bidi="hi-IN"/>
        </w:rPr>
        <w:t>30</w:t>
      </w:r>
      <w:r w:rsidR="009971F8" w:rsidRPr="007812FB">
        <w:rPr>
          <w:rFonts w:eastAsia="SimSun" w:cs="Mangal"/>
          <w:kern w:val="1"/>
          <w:lang w:eastAsia="zh-CN" w:bidi="hi-IN"/>
        </w:rPr>
        <w:t xml:space="preserve"> </w:t>
      </w:r>
      <w:r w:rsidR="00526760" w:rsidRPr="007812FB">
        <w:rPr>
          <w:rFonts w:eastAsia="SimSun" w:cs="Mangal"/>
          <w:kern w:val="1"/>
          <w:lang w:eastAsia="zh-CN" w:bidi="hi-IN"/>
        </w:rPr>
        <w:t>kuu</w:t>
      </w:r>
      <w:r w:rsidR="0093274C" w:rsidRPr="007812FB">
        <w:rPr>
          <w:rFonts w:eastAsia="SimSun" w:cs="Mangal"/>
          <w:kern w:val="1"/>
          <w:lang w:eastAsia="zh-CN" w:bidi="hi-IN"/>
        </w:rPr>
        <w:t xml:space="preserve"> jooksul</w:t>
      </w:r>
      <w:r w:rsidRPr="007812FB">
        <w:rPr>
          <w:rFonts w:eastAsia="SimSun" w:cs="Mangal"/>
          <w:kern w:val="1"/>
          <w:lang w:eastAsia="zh-CN" w:bidi="hi-IN"/>
        </w:rPr>
        <w:t xml:space="preserve"> arvates </w:t>
      </w:r>
      <w:r w:rsidR="00F933C1" w:rsidRPr="007812FB">
        <w:rPr>
          <w:rFonts w:eastAsia="SimSun" w:cs="Mangal"/>
          <w:kern w:val="1"/>
          <w:lang w:eastAsia="zh-CN" w:bidi="hi-IN"/>
        </w:rPr>
        <w:t xml:space="preserve">Põllumajanduse Registrite ja Infosüsteemi Ameti (edaspidi </w:t>
      </w:r>
      <w:r w:rsidRPr="007812FB">
        <w:rPr>
          <w:rFonts w:eastAsia="SimSun" w:cs="Mangal"/>
          <w:i/>
          <w:kern w:val="1"/>
          <w:lang w:eastAsia="zh-CN" w:bidi="hi-IN"/>
        </w:rPr>
        <w:t>PRIA</w:t>
      </w:r>
      <w:r w:rsidR="00F933C1" w:rsidRPr="007812FB">
        <w:rPr>
          <w:rFonts w:eastAsia="SimSun" w:cs="Mangal"/>
          <w:kern w:val="1"/>
          <w:lang w:eastAsia="zh-CN" w:bidi="hi-IN"/>
        </w:rPr>
        <w:t>)</w:t>
      </w:r>
      <w:r w:rsidRPr="007812FB">
        <w:rPr>
          <w:rFonts w:eastAsia="SimSun" w:cs="Mangal"/>
          <w:kern w:val="1"/>
          <w:lang w:eastAsia="zh-CN" w:bidi="hi-IN"/>
        </w:rPr>
        <w:t xml:space="preserve"> poolt taotluse rahuldamise otsuse tegemisest</w:t>
      </w:r>
      <w:r w:rsidR="008D08A4" w:rsidRPr="007812FB">
        <w:rPr>
          <w:rFonts w:eastAsia="SimSun" w:cs="Mangal"/>
          <w:kern w:val="1"/>
          <w:lang w:eastAsia="zh-CN" w:bidi="hi-IN"/>
        </w:rPr>
        <w:t xml:space="preserve">. </w:t>
      </w:r>
    </w:p>
    <w:p w14:paraId="6AFD1E02" w14:textId="05A90C91" w:rsidR="00987DA3" w:rsidRPr="007812FB" w:rsidRDefault="00D91E80" w:rsidP="007812FB">
      <w:pPr>
        <w:autoSpaceDE/>
        <w:autoSpaceDN/>
        <w:spacing w:before="120" w:after="120"/>
        <w:jc w:val="both"/>
        <w:rPr>
          <w:rFonts w:eastAsia="SimSun" w:cs="Mangal"/>
          <w:kern w:val="1"/>
          <w:lang w:eastAsia="zh-CN" w:bidi="hi-IN"/>
        </w:rPr>
      </w:pPr>
      <w:r w:rsidRPr="007812FB">
        <w:rPr>
          <w:rFonts w:eastAsia="SimSun" w:cs="Mangal"/>
          <w:kern w:val="1"/>
          <w:lang w:eastAsia="zh-CN" w:bidi="hi-IN"/>
        </w:rPr>
        <w:t xml:space="preserve">Vajadus </w:t>
      </w:r>
      <w:r w:rsidR="007D0B27" w:rsidRPr="007812FB">
        <w:rPr>
          <w:rFonts w:eastAsia="SimSun" w:cs="Mangal"/>
          <w:kern w:val="1"/>
          <w:lang w:eastAsia="zh-CN" w:bidi="hi-IN"/>
        </w:rPr>
        <w:t xml:space="preserve">pikendada toetatavate </w:t>
      </w:r>
      <w:r w:rsidRPr="007812FB">
        <w:rPr>
          <w:rFonts w:eastAsia="SimSun" w:cs="Mangal"/>
          <w:kern w:val="1"/>
          <w:lang w:eastAsia="zh-CN" w:bidi="hi-IN"/>
        </w:rPr>
        <w:t>t</w:t>
      </w:r>
      <w:r w:rsidR="00677C05" w:rsidRPr="007812FB">
        <w:rPr>
          <w:rFonts w:eastAsia="SimSun" w:cs="Mangal"/>
          <w:kern w:val="1"/>
          <w:lang w:eastAsia="zh-CN" w:bidi="hi-IN"/>
        </w:rPr>
        <w:t>egevuste elluviimise tähta</w:t>
      </w:r>
      <w:r w:rsidR="007D0B27" w:rsidRPr="007812FB">
        <w:rPr>
          <w:rFonts w:eastAsia="SimSun" w:cs="Mangal"/>
          <w:kern w:val="1"/>
          <w:lang w:eastAsia="zh-CN" w:bidi="hi-IN"/>
        </w:rPr>
        <w:t>ega</w:t>
      </w:r>
      <w:r w:rsidR="00AC1C04" w:rsidRPr="007812FB">
        <w:rPr>
          <w:rFonts w:eastAsia="SimSun" w:cs="Mangal"/>
          <w:kern w:val="1"/>
          <w:lang w:eastAsia="zh-CN" w:bidi="hi-IN"/>
        </w:rPr>
        <w:t xml:space="preserve"> meetme</w:t>
      </w:r>
      <w:r w:rsidR="00E35531" w:rsidRPr="007812FB">
        <w:rPr>
          <w:rFonts w:eastAsia="SimSun" w:cs="Mangal"/>
          <w:kern w:val="1"/>
          <w:lang w:eastAsia="zh-CN" w:bidi="hi-IN"/>
        </w:rPr>
        <w:t> </w:t>
      </w:r>
      <w:r w:rsidR="00526760" w:rsidRPr="007812FB">
        <w:rPr>
          <w:rFonts w:eastAsia="SimSun" w:cs="Mangal"/>
          <w:kern w:val="1"/>
          <w:lang w:eastAsia="zh-CN" w:bidi="hi-IN"/>
        </w:rPr>
        <w:t>6.4 raames</w:t>
      </w:r>
      <w:r w:rsidR="00885F33" w:rsidRPr="007812FB">
        <w:rPr>
          <w:rFonts w:eastAsia="SimSun" w:cs="Mangal"/>
          <w:kern w:val="1"/>
          <w:lang w:eastAsia="zh-CN" w:bidi="hi-IN"/>
        </w:rPr>
        <w:t xml:space="preserve"> tuleneb asjaolust, et </w:t>
      </w:r>
      <w:r w:rsidR="004F7E64">
        <w:rPr>
          <w:rFonts w:eastAsia="SimSun" w:cs="Mangal"/>
          <w:kern w:val="1"/>
          <w:lang w:eastAsia="zh-CN" w:bidi="hi-IN"/>
        </w:rPr>
        <w:t>arvestatav hulk</w:t>
      </w:r>
      <w:r w:rsidR="00885F33" w:rsidRPr="007812FB">
        <w:rPr>
          <w:rFonts w:eastAsia="SimSun" w:cs="Mangal"/>
          <w:kern w:val="1"/>
          <w:lang w:eastAsia="zh-CN" w:bidi="hi-IN"/>
        </w:rPr>
        <w:t xml:space="preserve"> 201</w:t>
      </w:r>
      <w:r w:rsidR="004F7E64">
        <w:rPr>
          <w:rFonts w:eastAsia="SimSun" w:cs="Mangal"/>
          <w:kern w:val="1"/>
          <w:lang w:eastAsia="zh-CN" w:bidi="hi-IN"/>
        </w:rPr>
        <w:t>6</w:t>
      </w:r>
      <w:r w:rsidR="00885F33" w:rsidRPr="007812FB">
        <w:rPr>
          <w:rFonts w:eastAsia="SimSun" w:cs="Mangal"/>
          <w:kern w:val="1"/>
          <w:lang w:eastAsia="zh-CN" w:bidi="hi-IN"/>
        </w:rPr>
        <w:t>. aasta taotlusvooru toetuse saajatest on esitanud avalduse tegevuste elluviimise tähtaja pikendamiseks. Tähtaja pikendamise soovi põhjendatakse peamiselt planeeritust pikema ajakuluga ehituslubade saamisel, ehitajate</w:t>
      </w:r>
      <w:r w:rsidR="00944B1B">
        <w:rPr>
          <w:rFonts w:eastAsia="SimSun" w:cs="Mangal"/>
          <w:kern w:val="1"/>
          <w:lang w:eastAsia="zh-CN" w:bidi="hi-IN"/>
        </w:rPr>
        <w:t xml:space="preserve"> </w:t>
      </w:r>
      <w:r w:rsidR="00885F33" w:rsidRPr="007812FB">
        <w:rPr>
          <w:rFonts w:eastAsia="SimSun" w:cs="Mangal"/>
          <w:kern w:val="1"/>
          <w:lang w:eastAsia="zh-CN" w:bidi="hi-IN"/>
        </w:rPr>
        <w:t xml:space="preserve">poolse tähtaegadest mittekinnipidamisega ja omavahendite puudumisega. </w:t>
      </w:r>
    </w:p>
    <w:p w14:paraId="6994C6D4" w14:textId="6AC2BC0A" w:rsidR="00583F92" w:rsidRPr="00B671FA" w:rsidRDefault="00885F33" w:rsidP="007812FB">
      <w:pPr>
        <w:pStyle w:val="Tekst"/>
        <w:spacing w:before="120" w:after="120"/>
      </w:pPr>
      <w:r w:rsidRPr="00B80A0F">
        <w:rPr>
          <w:b/>
        </w:rPr>
        <w:t>E</w:t>
      </w:r>
      <w:r w:rsidR="005B5A7D" w:rsidRPr="00B80A0F">
        <w:rPr>
          <w:b/>
        </w:rPr>
        <w:t>elnõu §-</w:t>
      </w:r>
      <w:r w:rsidR="003C086C" w:rsidRPr="00B80A0F">
        <w:rPr>
          <w:b/>
        </w:rPr>
        <w:t>g</w:t>
      </w:r>
      <w:r w:rsidRPr="00B80A0F">
        <w:rPr>
          <w:b/>
        </w:rPr>
        <w:t>a 2</w:t>
      </w:r>
      <w:r w:rsidR="003C086C" w:rsidRPr="007812FB">
        <w:t xml:space="preserve"> sätestatakse määruse tagasiulatuv rakendamine</w:t>
      </w:r>
      <w:r w:rsidR="00B671FA">
        <w:t xml:space="preserve">. </w:t>
      </w:r>
      <w:r w:rsidR="00583F92">
        <w:t xml:space="preserve">Kuna osa toetuse saajate jaoks on </w:t>
      </w:r>
      <w:r w:rsidR="007817B4">
        <w:t xml:space="preserve">toetatava </w:t>
      </w:r>
      <w:r w:rsidR="00583F92">
        <w:t xml:space="preserve">tegevuse elluviimise tähtpäev möödunud, </w:t>
      </w:r>
      <w:r>
        <w:t>on</w:t>
      </w:r>
      <w:r w:rsidR="00583F92">
        <w:t xml:space="preserve"> ka nende puhul põhjendatud võimaldada lõpetama</w:t>
      </w:r>
      <w:r w:rsidR="007817B4">
        <w:t>ta</w:t>
      </w:r>
      <w:r w:rsidR="00B76A39">
        <w:t xml:space="preserve"> investeering lõpule viia.</w:t>
      </w:r>
    </w:p>
    <w:bookmarkEnd w:id="0"/>
    <w:p w14:paraId="509BFDDF" w14:textId="15408841" w:rsidR="00EA2286" w:rsidRDefault="00EA2286" w:rsidP="007812FB">
      <w:pPr>
        <w:spacing w:before="120" w:after="120"/>
        <w:jc w:val="both"/>
        <w:rPr>
          <w:b/>
          <w:bCs/>
        </w:rPr>
      </w:pPr>
    </w:p>
    <w:p w14:paraId="1AD4EA9E" w14:textId="4F417DD7" w:rsidR="00A535E7" w:rsidRPr="007812FB" w:rsidRDefault="00A535E7" w:rsidP="00B80A0F">
      <w:pPr>
        <w:spacing w:before="120" w:after="240"/>
        <w:jc w:val="both"/>
        <w:rPr>
          <w:b/>
          <w:bCs/>
        </w:rPr>
      </w:pPr>
      <w:r w:rsidRPr="007812FB">
        <w:rPr>
          <w:b/>
          <w:bCs/>
        </w:rPr>
        <w:t>3. Eelnõu vastavus Euroopa Liidu õigusele</w:t>
      </w:r>
    </w:p>
    <w:p w14:paraId="3872DBF1" w14:textId="0D001DE0" w:rsidR="00A535E7" w:rsidRPr="007812FB" w:rsidRDefault="00A535E7" w:rsidP="007812FB">
      <w:pPr>
        <w:pStyle w:val="Default"/>
        <w:spacing w:before="120" w:after="120"/>
        <w:jc w:val="both"/>
        <w:rPr>
          <w:rFonts w:ascii="Times New Roman" w:hAnsi="Times New Roman" w:cs="Times New Roman"/>
        </w:rPr>
      </w:pPr>
      <w:r w:rsidRPr="007812FB">
        <w:rPr>
          <w:rFonts w:ascii="Times New Roman" w:hAnsi="Times New Roman" w:cs="Times New Roman"/>
        </w:rPr>
        <w:t xml:space="preserve">Eelnõu väljatöötamisel võeti aluseks </w:t>
      </w:r>
      <w:r w:rsidR="00EC2FE7" w:rsidRPr="007812FB">
        <w:rPr>
          <w:rFonts w:ascii="Times New Roman" w:hAnsi="Times New Roman" w:cs="Times New Roman"/>
        </w:rPr>
        <w:t xml:space="preserve">Euroopa Parlamendi ja </w:t>
      </w:r>
      <w:r w:rsidR="00540F82" w:rsidRPr="007812FB">
        <w:rPr>
          <w:rFonts w:ascii="Times New Roman" w:hAnsi="Times New Roman" w:cs="Times New Roman"/>
        </w:rPr>
        <w:t xml:space="preserve">nõukogu </w:t>
      </w:r>
      <w:r w:rsidR="00EC2FE7" w:rsidRPr="007812FB">
        <w:rPr>
          <w:rFonts w:ascii="Times New Roman" w:hAnsi="Times New Roman" w:cs="Times New Roman"/>
        </w:rPr>
        <w:t>määrus (EL) nr</w:t>
      </w:r>
      <w:r w:rsidR="004600F3" w:rsidRPr="007812FB">
        <w:rPr>
          <w:rFonts w:ascii="Times New Roman" w:hAnsi="Times New Roman" w:cs="Times New Roman"/>
        </w:rPr>
        <w:t> </w:t>
      </w:r>
      <w:r w:rsidR="00EC2FE7" w:rsidRPr="007812FB">
        <w:rPr>
          <w:rFonts w:ascii="Times New Roman" w:hAnsi="Times New Roman" w:cs="Times New Roman"/>
        </w:rPr>
        <w:t>1303/2013, millega kehtestatakse ühissätted Euroopa Regionaalarengu Fondi, Euroopa Sotsiaalfondi, Ühtekuuluvusfondi, Euroopa Maaelu Arengu Euroopa Põllumajandusfondi ning Euroopa Merendus- ja Kalandusfondi kohta, nähakse ette üldsätted Euroopa Regionaalarengu Fondi, Euroopa Sotsiaalfondi, Ühtekuuluvusfondi ja Euroopa Merendus- ja Kalandusfondi kohta ning tunnistatakse kehtetuks nõukogu määrus (EÜ) nr 1083/2006</w:t>
      </w:r>
      <w:r w:rsidR="005D33C6" w:rsidRPr="007812FB">
        <w:rPr>
          <w:rFonts w:ascii="Times New Roman" w:hAnsi="Times New Roman" w:cs="Times New Roman"/>
        </w:rPr>
        <w:t xml:space="preserve"> (ELT L 347, 20.12.2013, lk 320–469)</w:t>
      </w:r>
      <w:r w:rsidR="00F933C1" w:rsidRPr="007812FB">
        <w:rPr>
          <w:rFonts w:ascii="Times New Roman" w:hAnsi="Times New Roman" w:cs="Times New Roman"/>
        </w:rPr>
        <w:t>,</w:t>
      </w:r>
      <w:r w:rsidR="00EC2FE7" w:rsidRPr="007812FB">
        <w:rPr>
          <w:rFonts w:ascii="Times New Roman" w:hAnsi="Times New Roman" w:cs="Times New Roman"/>
        </w:rPr>
        <w:t xml:space="preserve"> </w:t>
      </w:r>
      <w:r w:rsidR="00FC2DE5" w:rsidRPr="007812FB">
        <w:rPr>
          <w:rFonts w:ascii="Times New Roman" w:hAnsi="Times New Roman" w:cs="Times New Roman"/>
        </w:rPr>
        <w:t xml:space="preserve">ning </w:t>
      </w:r>
      <w:r w:rsidRPr="007812FB">
        <w:rPr>
          <w:rFonts w:ascii="Times New Roman" w:hAnsi="Times New Roman" w:cs="Times New Roman"/>
        </w:rPr>
        <w:t>Euroopa Parlamendi ja nõukogu määrus (EL) nr 1305/2013 Euroopa Maaelu Arengu Põllumajandusfondist (EAFRD) antavate maaelu arengu toetuste kohta ja millega tunnistatakse kehtetuks nõukogu määrus (EÜ) nr 1698/2005 (ELT</w:t>
      </w:r>
      <w:r w:rsidR="00EC2FE7" w:rsidRPr="007812FB">
        <w:rPr>
          <w:rFonts w:ascii="Times New Roman" w:hAnsi="Times New Roman" w:cs="Times New Roman"/>
        </w:rPr>
        <w:t xml:space="preserve"> L 347, 20.12.2013, lk 487–548)</w:t>
      </w:r>
      <w:r w:rsidRPr="007812FB">
        <w:rPr>
          <w:rFonts w:ascii="Times New Roman" w:hAnsi="Times New Roman" w:cs="Times New Roman"/>
        </w:rPr>
        <w:t xml:space="preserve">. </w:t>
      </w:r>
    </w:p>
    <w:p w14:paraId="296C72E9" w14:textId="6FEDF412" w:rsidR="00A535E7" w:rsidRDefault="00A535E7" w:rsidP="007812FB">
      <w:pPr>
        <w:pStyle w:val="Default"/>
        <w:spacing w:before="120" w:after="120"/>
        <w:jc w:val="both"/>
        <w:rPr>
          <w:rFonts w:ascii="Times New Roman" w:hAnsi="Times New Roman" w:cs="Times New Roman"/>
          <w:bCs/>
        </w:rPr>
      </w:pPr>
      <w:r w:rsidRPr="007812FB">
        <w:rPr>
          <w:rFonts w:ascii="Times New Roman" w:hAnsi="Times New Roman" w:cs="Times New Roman"/>
        </w:rPr>
        <w:t xml:space="preserve">Eelnõus nimetatud Euroopa Liidu õigusaktid </w:t>
      </w:r>
      <w:r w:rsidR="00FA5857" w:rsidRPr="007812FB">
        <w:rPr>
          <w:rFonts w:ascii="Times New Roman" w:hAnsi="Times New Roman" w:cs="Times New Roman"/>
        </w:rPr>
        <w:t>on kättesaadavad Euroopa Liidu Teataja veebilehel http://eur-lex.europa.eu.</w:t>
      </w:r>
    </w:p>
    <w:p w14:paraId="40811DA0" w14:textId="77777777" w:rsidR="00A535E7" w:rsidRDefault="00A535E7" w:rsidP="007812FB">
      <w:pPr>
        <w:pStyle w:val="Default"/>
        <w:spacing w:before="120" w:after="120"/>
        <w:jc w:val="both"/>
        <w:rPr>
          <w:b/>
          <w:bCs/>
        </w:rPr>
      </w:pPr>
    </w:p>
    <w:p w14:paraId="093486D6" w14:textId="3DCCBE03" w:rsidR="00A535E7" w:rsidRPr="007812FB" w:rsidRDefault="00A535E7" w:rsidP="00B80A0F">
      <w:pPr>
        <w:spacing w:before="120" w:after="240"/>
        <w:jc w:val="both"/>
        <w:rPr>
          <w:b/>
          <w:bCs/>
        </w:rPr>
      </w:pPr>
      <w:r w:rsidRPr="007812FB">
        <w:rPr>
          <w:b/>
          <w:bCs/>
        </w:rPr>
        <w:t>4. Määruse mõjud</w:t>
      </w:r>
    </w:p>
    <w:p w14:paraId="1DA1DBE9" w14:textId="1E59ED4D" w:rsidR="004903BC" w:rsidRPr="007812FB" w:rsidRDefault="00015D7A" w:rsidP="007812FB">
      <w:pPr>
        <w:spacing w:before="120" w:after="120"/>
        <w:jc w:val="both"/>
      </w:pPr>
      <w:r w:rsidRPr="007812FB">
        <w:rPr>
          <w:bCs/>
        </w:rPr>
        <w:t>Määrusega pikendatakse osa toetuse saajate toetatavate tegevuste elluviimise tähtaega</w:t>
      </w:r>
      <w:r w:rsidR="00D5449C" w:rsidRPr="007812FB">
        <w:rPr>
          <w:bCs/>
        </w:rPr>
        <w:t>, mis annab neile paindlikumad võimalused kavandatud tegevuste elluviimiseks</w:t>
      </w:r>
      <w:r w:rsidRPr="007812FB">
        <w:rPr>
          <w:bCs/>
        </w:rPr>
        <w:t>. Nimetatud muudatus</w:t>
      </w:r>
      <w:r w:rsidR="004600F3" w:rsidRPr="007812FB">
        <w:rPr>
          <w:bCs/>
        </w:rPr>
        <w:t>el</w:t>
      </w:r>
      <w:r w:rsidRPr="007812FB">
        <w:rPr>
          <w:bCs/>
        </w:rPr>
        <w:t xml:space="preserve"> </w:t>
      </w:r>
      <w:r w:rsidR="00FC2ECA" w:rsidRPr="007812FB">
        <w:rPr>
          <w:bCs/>
        </w:rPr>
        <w:t>on</w:t>
      </w:r>
      <w:r w:rsidRPr="007812FB">
        <w:rPr>
          <w:bCs/>
        </w:rPr>
        <w:t xml:space="preserve"> toetuse saajatele positiiv</w:t>
      </w:r>
      <w:r w:rsidR="004600F3" w:rsidRPr="007812FB">
        <w:rPr>
          <w:bCs/>
        </w:rPr>
        <w:t>ne</w:t>
      </w:r>
      <w:r w:rsidRPr="007812FB">
        <w:rPr>
          <w:bCs/>
        </w:rPr>
        <w:t xml:space="preserve"> mõju, kuna võimaldab neil kavandatud tegevused </w:t>
      </w:r>
      <w:r w:rsidR="00EE31AB" w:rsidRPr="007812FB">
        <w:rPr>
          <w:bCs/>
        </w:rPr>
        <w:t>ellu viia</w:t>
      </w:r>
      <w:r w:rsidR="00F31C27" w:rsidRPr="007812FB">
        <w:rPr>
          <w:bCs/>
        </w:rPr>
        <w:t>.</w:t>
      </w:r>
    </w:p>
    <w:p w14:paraId="75E1F23A" w14:textId="77777777" w:rsidR="007812FB" w:rsidRPr="007812FB" w:rsidRDefault="004903BC" w:rsidP="007812FB">
      <w:pPr>
        <w:spacing w:before="120" w:after="120"/>
        <w:jc w:val="both"/>
      </w:pPr>
      <w:r w:rsidRPr="007812FB">
        <w:t xml:space="preserve">Muudatus toob kaasa PRIA </w:t>
      </w:r>
      <w:r w:rsidR="005D33C6" w:rsidRPr="007812FB">
        <w:t xml:space="preserve">töökoormuse </w:t>
      </w:r>
      <w:r w:rsidRPr="007812FB">
        <w:t xml:space="preserve">kasvu, </w:t>
      </w:r>
      <w:r w:rsidR="000F7C60" w:rsidRPr="007812FB">
        <w:t xml:space="preserve">sest </w:t>
      </w:r>
      <w:r w:rsidRPr="007812FB">
        <w:t>maksetaotluste menetlusperiood pikeneb. Samas, kuna muudatus puudutab üldjuhul pigem väheseid toetuse saajaid</w:t>
      </w:r>
      <w:r w:rsidR="003935FD" w:rsidRPr="007812FB">
        <w:t xml:space="preserve"> ning menetlust</w:t>
      </w:r>
      <w:r w:rsidR="00D91E80" w:rsidRPr="007812FB">
        <w:t>oimingud</w:t>
      </w:r>
      <w:r w:rsidR="003935FD" w:rsidRPr="007812FB">
        <w:t>, mida tuleb pike</w:t>
      </w:r>
      <w:r w:rsidR="00D91E80" w:rsidRPr="007812FB">
        <w:t>ndatud</w:t>
      </w:r>
      <w:r w:rsidR="003935FD" w:rsidRPr="007812FB">
        <w:t xml:space="preserve"> ajavahemikul teha, ei ole oma iseloomult uued, siis võib hinnata muudatuse mõju pigem vähemoluliseks. </w:t>
      </w:r>
    </w:p>
    <w:p w14:paraId="37646F9A" w14:textId="44F1380D" w:rsidR="003935FD" w:rsidRPr="007812FB" w:rsidRDefault="003935FD" w:rsidP="007812FB">
      <w:pPr>
        <w:spacing w:before="120" w:after="120"/>
        <w:jc w:val="both"/>
      </w:pPr>
      <w:r w:rsidRPr="007812FB">
        <w:t xml:space="preserve">Muudatusega väheneb tõenäoliselt võimalike sanktsioneerimiste arv, kuna </w:t>
      </w:r>
      <w:r w:rsidR="000F7C60" w:rsidRPr="007812FB">
        <w:t xml:space="preserve">neil </w:t>
      </w:r>
      <w:r w:rsidRPr="007812FB">
        <w:t>toetuse saaja</w:t>
      </w:r>
      <w:r w:rsidR="00F933C1" w:rsidRPr="007812FB">
        <w:t>tel</w:t>
      </w:r>
      <w:r w:rsidR="00FA05E6" w:rsidRPr="007812FB">
        <w:t xml:space="preserve">, kes ei olnud </w:t>
      </w:r>
      <w:r w:rsidR="00EE31AB" w:rsidRPr="007812FB">
        <w:t xml:space="preserve">saanud </w:t>
      </w:r>
      <w:r w:rsidR="00FA05E6" w:rsidRPr="007812FB">
        <w:t xml:space="preserve">kavandatud </w:t>
      </w:r>
      <w:r w:rsidR="00EE31AB" w:rsidRPr="007812FB">
        <w:t xml:space="preserve">tegevusi </w:t>
      </w:r>
      <w:r w:rsidR="008D49AE" w:rsidRPr="007812FB">
        <w:t>täielikult ellu viia</w:t>
      </w:r>
      <w:r w:rsidR="00EE31AB" w:rsidRPr="007812FB">
        <w:t xml:space="preserve">, </w:t>
      </w:r>
      <w:r w:rsidRPr="007812FB">
        <w:t xml:space="preserve">on võimalus </w:t>
      </w:r>
      <w:r w:rsidR="00EE31AB" w:rsidRPr="007812FB">
        <w:t xml:space="preserve">seda </w:t>
      </w:r>
      <w:r w:rsidR="008D49AE" w:rsidRPr="007812FB">
        <w:t xml:space="preserve">nüüd </w:t>
      </w:r>
      <w:r w:rsidR="00EE31AB" w:rsidRPr="007812FB">
        <w:t xml:space="preserve">teha ja võtta </w:t>
      </w:r>
      <w:r w:rsidRPr="007812FB">
        <w:t>investeeringuobjekt sih</w:t>
      </w:r>
      <w:r w:rsidR="00FA05E6" w:rsidRPr="007812FB">
        <w:t>totstarbeliselt</w:t>
      </w:r>
      <w:r w:rsidRPr="007812FB">
        <w:t xml:space="preserve"> kasutusse.</w:t>
      </w:r>
    </w:p>
    <w:p w14:paraId="231A45E2" w14:textId="2CF653C0" w:rsidR="00A535E7" w:rsidRPr="00D11E60" w:rsidRDefault="00D11E60" w:rsidP="007812FB">
      <w:pPr>
        <w:spacing w:before="120" w:after="120"/>
        <w:jc w:val="both"/>
        <w:rPr>
          <w:bCs/>
        </w:rPr>
      </w:pPr>
      <w:r w:rsidRPr="007812FB">
        <w:rPr>
          <w:bCs/>
        </w:rPr>
        <w:t>Muudatus võimaldab tagada toetus</w:t>
      </w:r>
      <w:r w:rsidR="00BA4E3D" w:rsidRPr="007812FB">
        <w:rPr>
          <w:bCs/>
        </w:rPr>
        <w:t>raha</w:t>
      </w:r>
      <w:r w:rsidRPr="007812FB">
        <w:rPr>
          <w:bCs/>
        </w:rPr>
        <w:t xml:space="preserve"> parema ja täielikuma </w:t>
      </w:r>
      <w:r w:rsidR="00BA4E3D" w:rsidRPr="007812FB">
        <w:rPr>
          <w:bCs/>
        </w:rPr>
        <w:t>ära</w:t>
      </w:r>
      <w:r w:rsidRPr="007812FB">
        <w:rPr>
          <w:bCs/>
        </w:rPr>
        <w:t>kasutamise.</w:t>
      </w:r>
    </w:p>
    <w:p w14:paraId="41F7A7E6" w14:textId="77777777" w:rsidR="00D11E60" w:rsidRDefault="00D11E60" w:rsidP="007812FB">
      <w:pPr>
        <w:spacing w:before="120"/>
        <w:jc w:val="both"/>
        <w:rPr>
          <w:b/>
          <w:bCs/>
        </w:rPr>
      </w:pPr>
    </w:p>
    <w:p w14:paraId="3A3DD551" w14:textId="250FD8E9" w:rsidR="00A535E7" w:rsidRPr="007812FB" w:rsidRDefault="00A535E7" w:rsidP="00B80A0F">
      <w:pPr>
        <w:spacing w:before="120" w:after="240"/>
        <w:jc w:val="both"/>
        <w:rPr>
          <w:b/>
          <w:bCs/>
        </w:rPr>
      </w:pPr>
      <w:r w:rsidRPr="007812FB">
        <w:rPr>
          <w:b/>
          <w:bCs/>
        </w:rPr>
        <w:lastRenderedPageBreak/>
        <w:t>5. Määruse rakendamisega seotud tegevused, vajalikud kulud ja määruse rakendamise eeldatavad tulud</w:t>
      </w:r>
    </w:p>
    <w:p w14:paraId="712D46E2" w14:textId="3B78D30E" w:rsidR="0040637C" w:rsidRPr="007812FB" w:rsidRDefault="0040637C" w:rsidP="007812FB">
      <w:pPr>
        <w:overflowPunct w:val="0"/>
        <w:adjustRightInd w:val="0"/>
        <w:spacing w:before="120"/>
        <w:jc w:val="both"/>
        <w:textAlignment w:val="baseline"/>
      </w:pPr>
      <w:r w:rsidRPr="007812FB">
        <w:t xml:space="preserve">Määruse rakendamisega </w:t>
      </w:r>
      <w:r w:rsidR="006F49F8" w:rsidRPr="007812FB">
        <w:t xml:space="preserve">ei kaasne </w:t>
      </w:r>
      <w:r w:rsidR="00540F82" w:rsidRPr="007812FB">
        <w:t>lisa</w:t>
      </w:r>
      <w:r w:rsidRPr="007812FB">
        <w:t xml:space="preserve">kulusid </w:t>
      </w:r>
      <w:r w:rsidR="00540F82" w:rsidRPr="007812FB">
        <w:t>ega -</w:t>
      </w:r>
      <w:r w:rsidRPr="007812FB">
        <w:t>tulusid.</w:t>
      </w:r>
    </w:p>
    <w:p w14:paraId="710550B9" w14:textId="77777777" w:rsidR="00A535E7" w:rsidRPr="007812FB" w:rsidRDefault="00A535E7" w:rsidP="007812FB">
      <w:pPr>
        <w:spacing w:before="120"/>
        <w:jc w:val="both"/>
        <w:rPr>
          <w:b/>
          <w:bCs/>
        </w:rPr>
      </w:pPr>
    </w:p>
    <w:p w14:paraId="5AC5337B" w14:textId="7646A99D" w:rsidR="00A535E7" w:rsidRPr="007812FB" w:rsidRDefault="00A535E7" w:rsidP="00B80A0F">
      <w:pPr>
        <w:spacing w:before="120" w:after="240"/>
        <w:jc w:val="both"/>
        <w:rPr>
          <w:b/>
          <w:bCs/>
        </w:rPr>
      </w:pPr>
      <w:r w:rsidRPr="007812FB">
        <w:rPr>
          <w:b/>
          <w:bCs/>
        </w:rPr>
        <w:t>6. Määruse jõustumine</w:t>
      </w:r>
    </w:p>
    <w:p w14:paraId="699BF79F" w14:textId="57C627DF" w:rsidR="00C027B1" w:rsidRPr="007812FB" w:rsidRDefault="00C027B1" w:rsidP="007812FB">
      <w:pPr>
        <w:overflowPunct w:val="0"/>
        <w:adjustRightInd w:val="0"/>
        <w:spacing w:before="120"/>
        <w:jc w:val="both"/>
        <w:textAlignment w:val="baseline"/>
      </w:pPr>
      <w:r w:rsidRPr="007812FB">
        <w:t xml:space="preserve">Eelnõu § 1 </w:t>
      </w:r>
      <w:r w:rsidR="00A33278" w:rsidRPr="007812FB">
        <w:t xml:space="preserve">rakendatakse tagasiulatuvalt </w:t>
      </w:r>
      <w:r w:rsidR="003935FD" w:rsidRPr="001D213A">
        <w:t xml:space="preserve">alates </w:t>
      </w:r>
      <w:r w:rsidR="001D213A" w:rsidRPr="001D213A">
        <w:t>2019. aasta 1. jaanuarist</w:t>
      </w:r>
      <w:r w:rsidRPr="001D213A">
        <w:t>.</w:t>
      </w:r>
    </w:p>
    <w:p w14:paraId="040E8952" w14:textId="35165855" w:rsidR="00A535E7" w:rsidRPr="007812FB" w:rsidRDefault="009C5EE9" w:rsidP="007812FB">
      <w:pPr>
        <w:overflowPunct w:val="0"/>
        <w:adjustRightInd w:val="0"/>
        <w:spacing w:before="120"/>
        <w:jc w:val="both"/>
        <w:textAlignment w:val="baseline"/>
      </w:pPr>
      <w:r w:rsidRPr="007812FB">
        <w:t>E</w:t>
      </w:r>
      <w:r w:rsidR="00C1556F" w:rsidRPr="007812FB">
        <w:t>elnõu tagasi</w:t>
      </w:r>
      <w:r w:rsidRPr="007812FB">
        <w:t>ulatuva rakendamisega antakse</w:t>
      </w:r>
      <w:r w:rsidR="00C1556F" w:rsidRPr="007812FB">
        <w:t xml:space="preserve"> neile </w:t>
      </w:r>
      <w:r w:rsidRPr="007812FB">
        <w:t xml:space="preserve">toetuse saajatele, kes </w:t>
      </w:r>
      <w:r w:rsidR="00E31CFD" w:rsidRPr="007812FB">
        <w:t xml:space="preserve">ei </w:t>
      </w:r>
      <w:r w:rsidRPr="007812FB">
        <w:t xml:space="preserve">ole oma </w:t>
      </w:r>
      <w:r w:rsidR="00E31CFD" w:rsidRPr="007812FB">
        <w:t>kavandat</w:t>
      </w:r>
      <w:r w:rsidR="00ED0425">
        <w:t>u</w:t>
      </w:r>
      <w:r w:rsidR="00E31CFD" w:rsidRPr="007812FB">
        <w:t xml:space="preserve">d </w:t>
      </w:r>
      <w:r w:rsidRPr="007812FB">
        <w:t>tegevusi ellu viinud</w:t>
      </w:r>
      <w:r w:rsidR="00E31CFD" w:rsidRPr="007812FB">
        <w:t>,</w:t>
      </w:r>
      <w:r w:rsidRPr="007812FB">
        <w:t xml:space="preserve"> võimalus </w:t>
      </w:r>
      <w:r w:rsidR="00E31CFD" w:rsidRPr="007812FB">
        <w:t>seda nüüd teha</w:t>
      </w:r>
      <w:r w:rsidR="00F31C27" w:rsidRPr="007812FB">
        <w:t>.</w:t>
      </w:r>
      <w:r w:rsidR="00AC1C04" w:rsidRPr="007812FB">
        <w:t xml:space="preserve"> Eelnõu </w:t>
      </w:r>
      <w:r w:rsidR="00C1556F" w:rsidRPr="007812FB">
        <w:t xml:space="preserve">tagasiulatuv rakendamine toob kehtiva õiguse normidega võrreldes kaasa isiku õiguste laienemise ja sellega ei rikuta õiguskindluse põhimõtet. </w:t>
      </w:r>
    </w:p>
    <w:p w14:paraId="3CB6B587" w14:textId="77777777" w:rsidR="00A535E7" w:rsidRPr="007812FB" w:rsidRDefault="00A535E7" w:rsidP="007812FB">
      <w:pPr>
        <w:spacing w:before="120"/>
        <w:jc w:val="both"/>
      </w:pPr>
    </w:p>
    <w:p w14:paraId="78B8F6D9" w14:textId="0E8B58CC" w:rsidR="00A535E7" w:rsidRPr="007812FB" w:rsidRDefault="00A535E7" w:rsidP="00B80A0F">
      <w:pPr>
        <w:spacing w:before="120" w:after="240"/>
        <w:jc w:val="both"/>
        <w:rPr>
          <w:b/>
          <w:bCs/>
        </w:rPr>
      </w:pPr>
      <w:r w:rsidRPr="007812FB">
        <w:rPr>
          <w:b/>
          <w:bCs/>
        </w:rPr>
        <w:t>7. Eelnõu kooskõlastamine, huvirühmade kaasamine ja avalik konsultatsioon</w:t>
      </w:r>
    </w:p>
    <w:p w14:paraId="1D633FA3" w14:textId="1FB348CF" w:rsidR="00AC1C04" w:rsidRPr="007812FB" w:rsidRDefault="00AC1C04" w:rsidP="007812FB">
      <w:pPr>
        <w:pStyle w:val="Tekst"/>
        <w:spacing w:before="120"/>
      </w:pPr>
      <w:r w:rsidRPr="007812FB">
        <w:t xml:space="preserve">Eelnõu esitatakse </w:t>
      </w:r>
      <w:r w:rsidR="00C6135D" w:rsidRPr="007812FB">
        <w:t xml:space="preserve">eelnõude infosüsteemi EIS kaudu </w:t>
      </w:r>
      <w:r w:rsidRPr="007812FB">
        <w:t xml:space="preserve">kooskõlastamiseks Rahandusministeeriumile. </w:t>
      </w:r>
    </w:p>
    <w:p w14:paraId="038D0FAF" w14:textId="0BA9009B" w:rsidR="00AA6DFC" w:rsidRDefault="00AC1C04" w:rsidP="007812FB">
      <w:pPr>
        <w:pStyle w:val="Tekst"/>
        <w:spacing w:before="120"/>
      </w:pPr>
      <w:r w:rsidRPr="007812FB">
        <w:t>Eelnõu esitatakse arvamuse andmiseks PRIA-le.</w:t>
      </w:r>
    </w:p>
    <w:p w14:paraId="088637BB" w14:textId="23D29312" w:rsidR="007812FB" w:rsidRDefault="007812FB" w:rsidP="007812FB">
      <w:pPr>
        <w:pStyle w:val="Tekst"/>
        <w:spacing w:before="120" w:after="120"/>
      </w:pPr>
    </w:p>
    <w:p w14:paraId="6060D362" w14:textId="1ADEFE11" w:rsidR="007812FB" w:rsidRDefault="007812FB" w:rsidP="007812FB">
      <w:pPr>
        <w:pStyle w:val="Tekst"/>
        <w:spacing w:before="120" w:after="120"/>
      </w:pPr>
    </w:p>
    <w:p w14:paraId="409E33E2" w14:textId="77777777" w:rsidR="007812FB" w:rsidRDefault="007812FB" w:rsidP="007812FB">
      <w:pPr>
        <w:pStyle w:val="Tekst"/>
        <w:spacing w:before="120" w:after="120"/>
      </w:pPr>
    </w:p>
    <w:p w14:paraId="77C58D11" w14:textId="77777777" w:rsidR="007812FB" w:rsidRDefault="007812FB" w:rsidP="007812FB">
      <w:pPr>
        <w:pStyle w:val="Tekst"/>
        <w:spacing w:before="120"/>
      </w:pPr>
    </w:p>
    <w:p w14:paraId="559F5A48" w14:textId="77777777" w:rsidR="003C568C" w:rsidRDefault="003C568C" w:rsidP="007812FB">
      <w:pPr>
        <w:pStyle w:val="Tekst"/>
        <w:spacing w:before="120"/>
      </w:pPr>
    </w:p>
    <w:sectPr w:rsidR="003C568C">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212BC0" w14:textId="77777777" w:rsidR="00A95661" w:rsidRDefault="00A95661" w:rsidP="003219ED">
      <w:r>
        <w:separator/>
      </w:r>
    </w:p>
  </w:endnote>
  <w:endnote w:type="continuationSeparator" w:id="0">
    <w:p w14:paraId="6CAAB348" w14:textId="77777777" w:rsidR="00A95661" w:rsidRDefault="00A95661" w:rsidP="003219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EUAlbertina">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60462031"/>
      <w:docPartObj>
        <w:docPartGallery w:val="Page Numbers (Bottom of Page)"/>
        <w:docPartUnique/>
      </w:docPartObj>
    </w:sdtPr>
    <w:sdtEndPr/>
    <w:sdtContent>
      <w:p w14:paraId="08149E2B" w14:textId="65F29C77" w:rsidR="003219ED" w:rsidRDefault="003219ED">
        <w:pPr>
          <w:pStyle w:val="Footer"/>
          <w:jc w:val="center"/>
        </w:pPr>
        <w:r>
          <w:fldChar w:fldCharType="begin"/>
        </w:r>
        <w:r>
          <w:instrText>PAGE   \* MERGEFORMAT</w:instrText>
        </w:r>
        <w:r>
          <w:fldChar w:fldCharType="separate"/>
        </w:r>
        <w:r w:rsidR="0073644B">
          <w:rPr>
            <w:noProof/>
          </w:rPr>
          <w:t>1</w:t>
        </w:r>
        <w:r>
          <w:fldChar w:fldCharType="end"/>
        </w:r>
      </w:p>
    </w:sdtContent>
  </w:sdt>
  <w:p w14:paraId="1A0487F4" w14:textId="77777777" w:rsidR="003219ED" w:rsidRDefault="003219E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3B9853" w14:textId="77777777" w:rsidR="00A95661" w:rsidRDefault="00A95661" w:rsidP="003219ED">
      <w:r>
        <w:separator/>
      </w:r>
    </w:p>
  </w:footnote>
  <w:footnote w:type="continuationSeparator" w:id="0">
    <w:p w14:paraId="0C246E06" w14:textId="77777777" w:rsidR="00A95661" w:rsidRDefault="00A95661" w:rsidP="003219E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896FBD"/>
    <w:multiLevelType w:val="hybridMultilevel"/>
    <w:tmpl w:val="CE54203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05C32EC3"/>
    <w:multiLevelType w:val="hybridMultilevel"/>
    <w:tmpl w:val="450AE68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18D85C26"/>
    <w:multiLevelType w:val="hybridMultilevel"/>
    <w:tmpl w:val="CE22A0D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4FF36F83"/>
    <w:multiLevelType w:val="hybridMultilevel"/>
    <w:tmpl w:val="A99401B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5D2F17BB"/>
    <w:multiLevelType w:val="hybridMultilevel"/>
    <w:tmpl w:val="519C5A1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60D5071A"/>
    <w:multiLevelType w:val="hybridMultilevel"/>
    <w:tmpl w:val="5AA8578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15:restartNumberingAfterBreak="0">
    <w:nsid w:val="75C712F5"/>
    <w:multiLevelType w:val="hybridMultilevel"/>
    <w:tmpl w:val="E2B0384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3"/>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759"/>
    <w:rsid w:val="00010E61"/>
    <w:rsid w:val="000133C3"/>
    <w:rsid w:val="00015D7A"/>
    <w:rsid w:val="00021F3A"/>
    <w:rsid w:val="00023D90"/>
    <w:rsid w:val="00045C2F"/>
    <w:rsid w:val="000531AA"/>
    <w:rsid w:val="0006213C"/>
    <w:rsid w:val="00070B0D"/>
    <w:rsid w:val="0008195C"/>
    <w:rsid w:val="00084A34"/>
    <w:rsid w:val="00090ACD"/>
    <w:rsid w:val="000B355A"/>
    <w:rsid w:val="000C06F4"/>
    <w:rsid w:val="000E6152"/>
    <w:rsid w:val="000F00C3"/>
    <w:rsid w:val="000F47FA"/>
    <w:rsid w:val="000F7C60"/>
    <w:rsid w:val="001238EA"/>
    <w:rsid w:val="00126288"/>
    <w:rsid w:val="001319D7"/>
    <w:rsid w:val="001417E9"/>
    <w:rsid w:val="0014271A"/>
    <w:rsid w:val="00144010"/>
    <w:rsid w:val="00147B00"/>
    <w:rsid w:val="001638A1"/>
    <w:rsid w:val="00172DB2"/>
    <w:rsid w:val="0018373D"/>
    <w:rsid w:val="001930F1"/>
    <w:rsid w:val="001940C9"/>
    <w:rsid w:val="00195C9B"/>
    <w:rsid w:val="001A4A0A"/>
    <w:rsid w:val="001C7054"/>
    <w:rsid w:val="001D213A"/>
    <w:rsid w:val="001E06FC"/>
    <w:rsid w:val="001E078C"/>
    <w:rsid w:val="001F2479"/>
    <w:rsid w:val="001F29EC"/>
    <w:rsid w:val="001F3F97"/>
    <w:rsid w:val="0020506A"/>
    <w:rsid w:val="00210048"/>
    <w:rsid w:val="00214C20"/>
    <w:rsid w:val="00215045"/>
    <w:rsid w:val="002235BE"/>
    <w:rsid w:val="00224887"/>
    <w:rsid w:val="00231C99"/>
    <w:rsid w:val="00236797"/>
    <w:rsid w:val="002542FC"/>
    <w:rsid w:val="00260ADA"/>
    <w:rsid w:val="00264DB6"/>
    <w:rsid w:val="0027174B"/>
    <w:rsid w:val="002915CC"/>
    <w:rsid w:val="002940CA"/>
    <w:rsid w:val="0029786E"/>
    <w:rsid w:val="002C74AA"/>
    <w:rsid w:val="002D03CE"/>
    <w:rsid w:val="002D393D"/>
    <w:rsid w:val="002E5984"/>
    <w:rsid w:val="002F3E7B"/>
    <w:rsid w:val="002F7E9D"/>
    <w:rsid w:val="00300CDC"/>
    <w:rsid w:val="00311B7F"/>
    <w:rsid w:val="00313F81"/>
    <w:rsid w:val="003219ED"/>
    <w:rsid w:val="00325110"/>
    <w:rsid w:val="00327013"/>
    <w:rsid w:val="003329D9"/>
    <w:rsid w:val="00333832"/>
    <w:rsid w:val="00333A85"/>
    <w:rsid w:val="00335774"/>
    <w:rsid w:val="00336C3A"/>
    <w:rsid w:val="00344861"/>
    <w:rsid w:val="00345760"/>
    <w:rsid w:val="00351577"/>
    <w:rsid w:val="00356EAA"/>
    <w:rsid w:val="00360C4B"/>
    <w:rsid w:val="00371783"/>
    <w:rsid w:val="00381AD4"/>
    <w:rsid w:val="003911D6"/>
    <w:rsid w:val="003935FD"/>
    <w:rsid w:val="003A47FF"/>
    <w:rsid w:val="003C086C"/>
    <w:rsid w:val="003C470F"/>
    <w:rsid w:val="003C568C"/>
    <w:rsid w:val="003D052D"/>
    <w:rsid w:val="003D0B16"/>
    <w:rsid w:val="003D27DA"/>
    <w:rsid w:val="003F434F"/>
    <w:rsid w:val="003F4763"/>
    <w:rsid w:val="003F6568"/>
    <w:rsid w:val="0040637C"/>
    <w:rsid w:val="004128F4"/>
    <w:rsid w:val="00420192"/>
    <w:rsid w:val="00435F3C"/>
    <w:rsid w:val="004417A1"/>
    <w:rsid w:val="00443074"/>
    <w:rsid w:val="0044461C"/>
    <w:rsid w:val="0045319C"/>
    <w:rsid w:val="00454014"/>
    <w:rsid w:val="004600F3"/>
    <w:rsid w:val="00464E29"/>
    <w:rsid w:val="00475CD1"/>
    <w:rsid w:val="00490314"/>
    <w:rsid w:val="004903BC"/>
    <w:rsid w:val="00491941"/>
    <w:rsid w:val="004929B4"/>
    <w:rsid w:val="004A05E9"/>
    <w:rsid w:val="004B4165"/>
    <w:rsid w:val="004C1C60"/>
    <w:rsid w:val="004E4AF9"/>
    <w:rsid w:val="004E6D5F"/>
    <w:rsid w:val="004E6EFB"/>
    <w:rsid w:val="004E7897"/>
    <w:rsid w:val="004F598A"/>
    <w:rsid w:val="004F6EEF"/>
    <w:rsid w:val="004F7E64"/>
    <w:rsid w:val="00501EBD"/>
    <w:rsid w:val="005167F4"/>
    <w:rsid w:val="005246D8"/>
    <w:rsid w:val="00526760"/>
    <w:rsid w:val="005269E6"/>
    <w:rsid w:val="0052700F"/>
    <w:rsid w:val="00540F82"/>
    <w:rsid w:val="005421F2"/>
    <w:rsid w:val="00551F3B"/>
    <w:rsid w:val="00553AE7"/>
    <w:rsid w:val="005645EF"/>
    <w:rsid w:val="005715C1"/>
    <w:rsid w:val="00580A0B"/>
    <w:rsid w:val="00581736"/>
    <w:rsid w:val="00583F92"/>
    <w:rsid w:val="005924A0"/>
    <w:rsid w:val="005932CA"/>
    <w:rsid w:val="00597900"/>
    <w:rsid w:val="005A71C2"/>
    <w:rsid w:val="005B5A7D"/>
    <w:rsid w:val="005C0710"/>
    <w:rsid w:val="005C485D"/>
    <w:rsid w:val="005D2E22"/>
    <w:rsid w:val="005D33C6"/>
    <w:rsid w:val="005E08AF"/>
    <w:rsid w:val="005F252D"/>
    <w:rsid w:val="006158C9"/>
    <w:rsid w:val="006161B0"/>
    <w:rsid w:val="006243B4"/>
    <w:rsid w:val="006274AC"/>
    <w:rsid w:val="0063077D"/>
    <w:rsid w:val="00650CB8"/>
    <w:rsid w:val="00653276"/>
    <w:rsid w:val="00663ABD"/>
    <w:rsid w:val="0066544A"/>
    <w:rsid w:val="006721F4"/>
    <w:rsid w:val="0067405C"/>
    <w:rsid w:val="00675778"/>
    <w:rsid w:val="00677C05"/>
    <w:rsid w:val="006A2DE3"/>
    <w:rsid w:val="006A6376"/>
    <w:rsid w:val="006B11E9"/>
    <w:rsid w:val="006B5518"/>
    <w:rsid w:val="006B570E"/>
    <w:rsid w:val="006C1CFB"/>
    <w:rsid w:val="006C1FF7"/>
    <w:rsid w:val="006C6D27"/>
    <w:rsid w:val="006E56D9"/>
    <w:rsid w:val="006F19A7"/>
    <w:rsid w:val="006F4049"/>
    <w:rsid w:val="006F472F"/>
    <w:rsid w:val="006F49F8"/>
    <w:rsid w:val="0070106E"/>
    <w:rsid w:val="007038CA"/>
    <w:rsid w:val="00703991"/>
    <w:rsid w:val="007220B8"/>
    <w:rsid w:val="007246B2"/>
    <w:rsid w:val="00726397"/>
    <w:rsid w:val="0073644B"/>
    <w:rsid w:val="007402CA"/>
    <w:rsid w:val="007463D5"/>
    <w:rsid w:val="007768F9"/>
    <w:rsid w:val="007812FB"/>
    <w:rsid w:val="007817B4"/>
    <w:rsid w:val="00783AFC"/>
    <w:rsid w:val="00787800"/>
    <w:rsid w:val="007915EC"/>
    <w:rsid w:val="00795B9D"/>
    <w:rsid w:val="007C6D79"/>
    <w:rsid w:val="007D0A6F"/>
    <w:rsid w:val="007D0B27"/>
    <w:rsid w:val="00802FEF"/>
    <w:rsid w:val="00803758"/>
    <w:rsid w:val="0081728F"/>
    <w:rsid w:val="0082315E"/>
    <w:rsid w:val="00834A3F"/>
    <w:rsid w:val="00837B86"/>
    <w:rsid w:val="00846349"/>
    <w:rsid w:val="00855330"/>
    <w:rsid w:val="008852E4"/>
    <w:rsid w:val="00885F33"/>
    <w:rsid w:val="00887F22"/>
    <w:rsid w:val="00894F21"/>
    <w:rsid w:val="00897168"/>
    <w:rsid w:val="008A2A68"/>
    <w:rsid w:val="008A4652"/>
    <w:rsid w:val="008A6AC0"/>
    <w:rsid w:val="008B37D6"/>
    <w:rsid w:val="008C6CA8"/>
    <w:rsid w:val="008C7447"/>
    <w:rsid w:val="008D08A4"/>
    <w:rsid w:val="008D272F"/>
    <w:rsid w:val="008D49AE"/>
    <w:rsid w:val="008D6268"/>
    <w:rsid w:val="008E5387"/>
    <w:rsid w:val="00900259"/>
    <w:rsid w:val="00916487"/>
    <w:rsid w:val="0092236D"/>
    <w:rsid w:val="00930518"/>
    <w:rsid w:val="0093274C"/>
    <w:rsid w:val="00944B1B"/>
    <w:rsid w:val="009453E5"/>
    <w:rsid w:val="0095669A"/>
    <w:rsid w:val="009614F2"/>
    <w:rsid w:val="009645B3"/>
    <w:rsid w:val="00967E52"/>
    <w:rsid w:val="0097469E"/>
    <w:rsid w:val="00974B16"/>
    <w:rsid w:val="00987DA3"/>
    <w:rsid w:val="00992D27"/>
    <w:rsid w:val="009971F8"/>
    <w:rsid w:val="009C5EE9"/>
    <w:rsid w:val="009D69AA"/>
    <w:rsid w:val="009E3880"/>
    <w:rsid w:val="009F0901"/>
    <w:rsid w:val="009F091E"/>
    <w:rsid w:val="009F3855"/>
    <w:rsid w:val="00A11EF7"/>
    <w:rsid w:val="00A24951"/>
    <w:rsid w:val="00A267B4"/>
    <w:rsid w:val="00A3290C"/>
    <w:rsid w:val="00A3294F"/>
    <w:rsid w:val="00A33278"/>
    <w:rsid w:val="00A33942"/>
    <w:rsid w:val="00A471AA"/>
    <w:rsid w:val="00A535E7"/>
    <w:rsid w:val="00A63840"/>
    <w:rsid w:val="00A735D4"/>
    <w:rsid w:val="00A85380"/>
    <w:rsid w:val="00A860B8"/>
    <w:rsid w:val="00A914B1"/>
    <w:rsid w:val="00A93EC8"/>
    <w:rsid w:val="00A95661"/>
    <w:rsid w:val="00AA68A1"/>
    <w:rsid w:val="00AA6DFC"/>
    <w:rsid w:val="00AB46CF"/>
    <w:rsid w:val="00AC1C04"/>
    <w:rsid w:val="00AD1981"/>
    <w:rsid w:val="00AE1438"/>
    <w:rsid w:val="00AF229D"/>
    <w:rsid w:val="00B01757"/>
    <w:rsid w:val="00B132ED"/>
    <w:rsid w:val="00B15919"/>
    <w:rsid w:val="00B15D95"/>
    <w:rsid w:val="00B4125D"/>
    <w:rsid w:val="00B41A93"/>
    <w:rsid w:val="00B4281E"/>
    <w:rsid w:val="00B61CDF"/>
    <w:rsid w:val="00B671FA"/>
    <w:rsid w:val="00B7132D"/>
    <w:rsid w:val="00B76A39"/>
    <w:rsid w:val="00B80A0F"/>
    <w:rsid w:val="00BA4E3D"/>
    <w:rsid w:val="00BC45F8"/>
    <w:rsid w:val="00BC4F56"/>
    <w:rsid w:val="00BC58E6"/>
    <w:rsid w:val="00BF0DF7"/>
    <w:rsid w:val="00BF0F0B"/>
    <w:rsid w:val="00BF5B28"/>
    <w:rsid w:val="00C012A6"/>
    <w:rsid w:val="00C01759"/>
    <w:rsid w:val="00C027B1"/>
    <w:rsid w:val="00C0385A"/>
    <w:rsid w:val="00C06F5B"/>
    <w:rsid w:val="00C15356"/>
    <w:rsid w:val="00C1556F"/>
    <w:rsid w:val="00C24E65"/>
    <w:rsid w:val="00C24EE5"/>
    <w:rsid w:val="00C33618"/>
    <w:rsid w:val="00C6135D"/>
    <w:rsid w:val="00CA2FA6"/>
    <w:rsid w:val="00CA3A28"/>
    <w:rsid w:val="00CA3F79"/>
    <w:rsid w:val="00CC1DFB"/>
    <w:rsid w:val="00CC7D62"/>
    <w:rsid w:val="00CF0DEA"/>
    <w:rsid w:val="00CF38B3"/>
    <w:rsid w:val="00CF7277"/>
    <w:rsid w:val="00D05658"/>
    <w:rsid w:val="00D11E60"/>
    <w:rsid w:val="00D13D30"/>
    <w:rsid w:val="00D144AE"/>
    <w:rsid w:val="00D2501A"/>
    <w:rsid w:val="00D25EC0"/>
    <w:rsid w:val="00D37D15"/>
    <w:rsid w:val="00D40156"/>
    <w:rsid w:val="00D40755"/>
    <w:rsid w:val="00D500E1"/>
    <w:rsid w:val="00D5073E"/>
    <w:rsid w:val="00D50ED8"/>
    <w:rsid w:val="00D525E0"/>
    <w:rsid w:val="00D5449C"/>
    <w:rsid w:val="00D65DD8"/>
    <w:rsid w:val="00D66031"/>
    <w:rsid w:val="00D669E8"/>
    <w:rsid w:val="00D66D3C"/>
    <w:rsid w:val="00D703B3"/>
    <w:rsid w:val="00D91E80"/>
    <w:rsid w:val="00DA48D2"/>
    <w:rsid w:val="00DC3884"/>
    <w:rsid w:val="00DD49A8"/>
    <w:rsid w:val="00DD4B1A"/>
    <w:rsid w:val="00DF1D80"/>
    <w:rsid w:val="00DF2D2D"/>
    <w:rsid w:val="00E03FA0"/>
    <w:rsid w:val="00E11B07"/>
    <w:rsid w:val="00E31CFD"/>
    <w:rsid w:val="00E35531"/>
    <w:rsid w:val="00E36F5F"/>
    <w:rsid w:val="00E44967"/>
    <w:rsid w:val="00E87EC0"/>
    <w:rsid w:val="00E927E8"/>
    <w:rsid w:val="00E93089"/>
    <w:rsid w:val="00E96D0C"/>
    <w:rsid w:val="00EA2286"/>
    <w:rsid w:val="00EA388A"/>
    <w:rsid w:val="00EB2F13"/>
    <w:rsid w:val="00EB5504"/>
    <w:rsid w:val="00EC2FE7"/>
    <w:rsid w:val="00EC425C"/>
    <w:rsid w:val="00EC4319"/>
    <w:rsid w:val="00ED0425"/>
    <w:rsid w:val="00EE31AB"/>
    <w:rsid w:val="00EF2748"/>
    <w:rsid w:val="00EF2E65"/>
    <w:rsid w:val="00F0646B"/>
    <w:rsid w:val="00F11523"/>
    <w:rsid w:val="00F126A8"/>
    <w:rsid w:val="00F23E1C"/>
    <w:rsid w:val="00F31C27"/>
    <w:rsid w:val="00F50782"/>
    <w:rsid w:val="00F515A6"/>
    <w:rsid w:val="00F63748"/>
    <w:rsid w:val="00F70E26"/>
    <w:rsid w:val="00F80D94"/>
    <w:rsid w:val="00F92100"/>
    <w:rsid w:val="00F933C1"/>
    <w:rsid w:val="00FA05E6"/>
    <w:rsid w:val="00FA5857"/>
    <w:rsid w:val="00FC236B"/>
    <w:rsid w:val="00FC2DE5"/>
    <w:rsid w:val="00FC2ECA"/>
    <w:rsid w:val="00FC3E86"/>
    <w:rsid w:val="00FD2D56"/>
    <w:rsid w:val="00FD5A85"/>
    <w:rsid w:val="00FE13AA"/>
    <w:rsid w:val="00FE28EA"/>
    <w:rsid w:val="00FF6396"/>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3D979C"/>
  <w15:docId w15:val="{ADC2DAA6-DEC9-4971-B717-AED37730FE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t-E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1759"/>
    <w:pPr>
      <w:autoSpaceDE w:val="0"/>
      <w:autoSpaceDN w:val="0"/>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kst">
    <w:name w:val="Tekst"/>
    <w:autoRedefine/>
    <w:qFormat/>
    <w:rsid w:val="00E03FA0"/>
    <w:pPr>
      <w:tabs>
        <w:tab w:val="left" w:pos="142"/>
        <w:tab w:val="left" w:pos="284"/>
      </w:tabs>
      <w:spacing w:after="0" w:line="240" w:lineRule="auto"/>
      <w:jc w:val="both"/>
    </w:pPr>
    <w:rPr>
      <w:rFonts w:ascii="Times New Roman" w:eastAsia="SimSun" w:hAnsi="Times New Roman" w:cs="Mangal"/>
      <w:bCs/>
      <w:kern w:val="1"/>
      <w:sz w:val="24"/>
      <w:szCs w:val="24"/>
      <w:lang w:eastAsia="zh-CN" w:bidi="hi-IN"/>
    </w:rPr>
  </w:style>
  <w:style w:type="character" w:styleId="Hyperlink">
    <w:name w:val="Hyperlink"/>
    <w:basedOn w:val="DefaultParagraphFont"/>
    <w:uiPriority w:val="99"/>
    <w:unhideWhenUsed/>
    <w:rsid w:val="001638A1"/>
    <w:rPr>
      <w:color w:val="0000FF" w:themeColor="hyperlink"/>
      <w:u w:val="single"/>
    </w:rPr>
  </w:style>
  <w:style w:type="table" w:styleId="TableGrid">
    <w:name w:val="Table Grid"/>
    <w:basedOn w:val="TableNormal"/>
    <w:uiPriority w:val="59"/>
    <w:rsid w:val="004E6D5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4E6D5F"/>
    <w:pPr>
      <w:spacing w:after="200"/>
    </w:pPr>
    <w:rPr>
      <w:b/>
      <w:bCs/>
      <w:color w:val="4F81BD" w:themeColor="accent1"/>
      <w:sz w:val="18"/>
      <w:szCs w:val="18"/>
    </w:rPr>
  </w:style>
  <w:style w:type="paragraph" w:customStyle="1" w:styleId="Default">
    <w:name w:val="Default"/>
    <w:uiPriority w:val="99"/>
    <w:rsid w:val="00A535E7"/>
    <w:pPr>
      <w:autoSpaceDE w:val="0"/>
      <w:autoSpaceDN w:val="0"/>
      <w:adjustRightInd w:val="0"/>
      <w:spacing w:after="0" w:line="240" w:lineRule="auto"/>
    </w:pPr>
    <w:rPr>
      <w:rFonts w:ascii="EUAlbertina" w:eastAsia="Times New Roman" w:hAnsi="EUAlbertina" w:cs="EUAlbertina"/>
      <w:color w:val="000000"/>
      <w:sz w:val="24"/>
      <w:szCs w:val="24"/>
      <w:lang w:eastAsia="et-EE"/>
    </w:rPr>
  </w:style>
  <w:style w:type="paragraph" w:styleId="BalloonText">
    <w:name w:val="Balloon Text"/>
    <w:basedOn w:val="Normal"/>
    <w:link w:val="BalloonTextChar"/>
    <w:uiPriority w:val="99"/>
    <w:semiHidden/>
    <w:unhideWhenUsed/>
    <w:rsid w:val="00A63840"/>
    <w:rPr>
      <w:rFonts w:ascii="Tahoma" w:hAnsi="Tahoma" w:cs="Tahoma"/>
      <w:sz w:val="16"/>
      <w:szCs w:val="16"/>
    </w:rPr>
  </w:style>
  <w:style w:type="character" w:customStyle="1" w:styleId="BalloonTextChar">
    <w:name w:val="Balloon Text Char"/>
    <w:basedOn w:val="DefaultParagraphFont"/>
    <w:link w:val="BalloonText"/>
    <w:uiPriority w:val="99"/>
    <w:semiHidden/>
    <w:rsid w:val="00A63840"/>
    <w:rPr>
      <w:rFonts w:ascii="Tahoma" w:eastAsia="Times New Roman" w:hAnsi="Tahoma" w:cs="Tahoma"/>
      <w:sz w:val="16"/>
      <w:szCs w:val="16"/>
    </w:rPr>
  </w:style>
  <w:style w:type="character" w:styleId="CommentReference">
    <w:name w:val="annotation reference"/>
    <w:basedOn w:val="DefaultParagraphFont"/>
    <w:uiPriority w:val="99"/>
    <w:semiHidden/>
    <w:unhideWhenUsed/>
    <w:rsid w:val="00D703B3"/>
    <w:rPr>
      <w:sz w:val="16"/>
      <w:szCs w:val="16"/>
    </w:rPr>
  </w:style>
  <w:style w:type="paragraph" w:styleId="CommentText">
    <w:name w:val="annotation text"/>
    <w:basedOn w:val="Normal"/>
    <w:link w:val="CommentTextChar"/>
    <w:uiPriority w:val="99"/>
    <w:unhideWhenUsed/>
    <w:rsid w:val="00D703B3"/>
    <w:rPr>
      <w:sz w:val="20"/>
      <w:szCs w:val="20"/>
    </w:rPr>
  </w:style>
  <w:style w:type="character" w:customStyle="1" w:styleId="CommentTextChar">
    <w:name w:val="Comment Text Char"/>
    <w:basedOn w:val="DefaultParagraphFont"/>
    <w:link w:val="CommentText"/>
    <w:uiPriority w:val="99"/>
    <w:rsid w:val="00D703B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703B3"/>
    <w:rPr>
      <w:b/>
      <w:bCs/>
    </w:rPr>
  </w:style>
  <w:style w:type="character" w:customStyle="1" w:styleId="CommentSubjectChar">
    <w:name w:val="Comment Subject Char"/>
    <w:basedOn w:val="CommentTextChar"/>
    <w:link w:val="CommentSubject"/>
    <w:uiPriority w:val="99"/>
    <w:semiHidden/>
    <w:rsid w:val="00D703B3"/>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3219ED"/>
    <w:pPr>
      <w:tabs>
        <w:tab w:val="center" w:pos="4536"/>
        <w:tab w:val="right" w:pos="9072"/>
      </w:tabs>
    </w:pPr>
  </w:style>
  <w:style w:type="character" w:customStyle="1" w:styleId="HeaderChar">
    <w:name w:val="Header Char"/>
    <w:basedOn w:val="DefaultParagraphFont"/>
    <w:link w:val="Header"/>
    <w:uiPriority w:val="99"/>
    <w:rsid w:val="003219ED"/>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219ED"/>
    <w:pPr>
      <w:tabs>
        <w:tab w:val="center" w:pos="4536"/>
        <w:tab w:val="right" w:pos="9072"/>
      </w:tabs>
    </w:pPr>
  </w:style>
  <w:style w:type="character" w:customStyle="1" w:styleId="FooterChar">
    <w:name w:val="Footer Char"/>
    <w:basedOn w:val="DefaultParagraphFont"/>
    <w:link w:val="Footer"/>
    <w:uiPriority w:val="99"/>
    <w:rsid w:val="003219ED"/>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4523057">
      <w:bodyDiv w:val="1"/>
      <w:marLeft w:val="0"/>
      <w:marRight w:val="0"/>
      <w:marTop w:val="0"/>
      <w:marBottom w:val="0"/>
      <w:divBdr>
        <w:top w:val="none" w:sz="0" w:space="0" w:color="auto"/>
        <w:left w:val="none" w:sz="0" w:space="0" w:color="auto"/>
        <w:bottom w:val="none" w:sz="0" w:space="0" w:color="auto"/>
        <w:right w:val="none" w:sz="0" w:space="0" w:color="auto"/>
      </w:divBdr>
    </w:div>
    <w:div w:id="554699342">
      <w:bodyDiv w:val="1"/>
      <w:marLeft w:val="0"/>
      <w:marRight w:val="0"/>
      <w:marTop w:val="0"/>
      <w:marBottom w:val="0"/>
      <w:divBdr>
        <w:top w:val="none" w:sz="0" w:space="0" w:color="auto"/>
        <w:left w:val="none" w:sz="0" w:space="0" w:color="auto"/>
        <w:bottom w:val="none" w:sz="0" w:space="0" w:color="auto"/>
        <w:right w:val="none" w:sz="0" w:space="0" w:color="auto"/>
      </w:divBdr>
    </w:div>
    <w:div w:id="953824948">
      <w:bodyDiv w:val="1"/>
      <w:marLeft w:val="0"/>
      <w:marRight w:val="0"/>
      <w:marTop w:val="0"/>
      <w:marBottom w:val="0"/>
      <w:divBdr>
        <w:top w:val="none" w:sz="0" w:space="0" w:color="auto"/>
        <w:left w:val="none" w:sz="0" w:space="0" w:color="auto"/>
        <w:bottom w:val="none" w:sz="0" w:space="0" w:color="auto"/>
        <w:right w:val="none" w:sz="0" w:space="0" w:color="auto"/>
      </w:divBdr>
    </w:div>
    <w:div w:id="16589214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CA4958-3831-4F33-A345-8511B63E78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993</Words>
  <Characters>5762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Põllumajandusministeerium</Company>
  <LinksUpToDate>false</LinksUpToDate>
  <CharactersWithSpaces>6742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Janeli Tikk</dc:creator>
  <cp:lastModifiedBy>Marje Leppik</cp:lastModifiedBy>
  <cp:revision>2</cp:revision>
  <cp:lastPrinted>2018-12-13T14:14:00Z</cp:lastPrinted>
  <dcterms:created xsi:type="dcterms:W3CDTF">2019-05-06T08:32:00Z</dcterms:created>
  <dcterms:modified xsi:type="dcterms:W3CDTF">2019-05-06T08:32:00Z</dcterms:modified>
</cp:coreProperties>
</file>