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2D68" w:rsidRDefault="00133F11" w:rsidP="005A3F40">
      <w:pPr>
        <w:pStyle w:val="Heading1"/>
        <w:jc w:val="both"/>
      </w:pPr>
      <w:bookmarkStart w:id="0" w:name="_GoBack"/>
      <w:bookmarkEnd w:id="0"/>
      <w:r w:rsidRPr="00133F11">
        <w:t xml:space="preserve">Nõuded </w:t>
      </w:r>
      <w:r w:rsidR="00BA066B" w:rsidRPr="00BA066B">
        <w:t xml:space="preserve">Euroopa Innovatsioonipartnerluse (EIP) </w:t>
      </w:r>
      <w:r w:rsidRPr="00133F11">
        <w:t>töörühmale</w:t>
      </w:r>
      <w:r w:rsidR="00E930D4">
        <w:t xml:space="preserve"> </w:t>
      </w:r>
    </w:p>
    <w:p w:rsidR="0047313D" w:rsidRPr="0047313D" w:rsidRDefault="0047313D" w:rsidP="005A3F40">
      <w:pPr>
        <w:jc w:val="both"/>
      </w:pPr>
    </w:p>
    <w:p w:rsidR="00E930D4" w:rsidRPr="00E930D4" w:rsidRDefault="00E930D4" w:rsidP="007A2F4C">
      <w:pPr>
        <w:jc w:val="both"/>
      </w:pPr>
      <w:r w:rsidRPr="00E930D4">
        <w:t>EIP töörühmal</w:t>
      </w:r>
      <w:r w:rsidR="005F7C2F">
        <w:t xml:space="preserve">e kehtivad üle-euroopalised </w:t>
      </w:r>
      <w:r w:rsidRPr="00E930D4">
        <w:t>nõuded</w:t>
      </w:r>
      <w:r w:rsidR="003B0E58">
        <w:t xml:space="preserve">, mis tulenevad </w:t>
      </w:r>
      <w:hyperlink r:id="rId7" w:history="1">
        <w:r w:rsidR="003B0E58" w:rsidRPr="003B0E58">
          <w:rPr>
            <w:rStyle w:val="Hyperlink"/>
          </w:rPr>
          <w:t>euroopa parlamendi ja nõukogu määruse (EL) nr 1305/2013</w:t>
        </w:r>
      </w:hyperlink>
      <w:r w:rsidR="003B0E58">
        <w:t xml:space="preserve"> (edas</w:t>
      </w:r>
      <w:r w:rsidR="00A8759E">
        <w:t>pidi määruse) artiklitest 55-57</w:t>
      </w:r>
    </w:p>
    <w:p w:rsidR="00500946" w:rsidRPr="00E930D4" w:rsidRDefault="003505A0" w:rsidP="001F06E5">
      <w:pPr>
        <w:numPr>
          <w:ilvl w:val="0"/>
          <w:numId w:val="8"/>
        </w:numPr>
        <w:spacing w:line="240" w:lineRule="auto"/>
        <w:jc w:val="both"/>
      </w:pPr>
      <w:r w:rsidRPr="00E930D4">
        <w:t xml:space="preserve">eesmärgi, </w:t>
      </w:r>
    </w:p>
    <w:p w:rsidR="00500946" w:rsidRPr="00E930D4" w:rsidRDefault="003505A0" w:rsidP="001F06E5">
      <w:pPr>
        <w:numPr>
          <w:ilvl w:val="0"/>
          <w:numId w:val="8"/>
        </w:numPr>
        <w:spacing w:line="240" w:lineRule="auto"/>
        <w:jc w:val="both"/>
      </w:pPr>
      <w:r w:rsidRPr="00E930D4">
        <w:t xml:space="preserve">koosseisu, </w:t>
      </w:r>
    </w:p>
    <w:p w:rsidR="00500946" w:rsidRPr="00E930D4" w:rsidRDefault="00E930D4" w:rsidP="001F06E5">
      <w:pPr>
        <w:numPr>
          <w:ilvl w:val="0"/>
          <w:numId w:val="8"/>
        </w:numPr>
        <w:spacing w:line="240" w:lineRule="auto"/>
        <w:jc w:val="both"/>
      </w:pPr>
      <w:r>
        <w:t>sisekorra,</w:t>
      </w:r>
    </w:p>
    <w:p w:rsidR="00500946" w:rsidRPr="00E930D4" w:rsidRDefault="003505A0" w:rsidP="001F06E5">
      <w:pPr>
        <w:numPr>
          <w:ilvl w:val="0"/>
          <w:numId w:val="8"/>
        </w:numPr>
        <w:spacing w:line="240" w:lineRule="auto"/>
        <w:jc w:val="both"/>
      </w:pPr>
      <w:r w:rsidRPr="00E930D4">
        <w:t>kavandatavate tegevuste kirjeld</w:t>
      </w:r>
      <w:r w:rsidR="00E930D4">
        <w:t>use,</w:t>
      </w:r>
    </w:p>
    <w:p w:rsidR="00305D85" w:rsidRDefault="003505A0" w:rsidP="001F06E5">
      <w:pPr>
        <w:numPr>
          <w:ilvl w:val="0"/>
          <w:numId w:val="8"/>
        </w:numPr>
        <w:spacing w:line="240" w:lineRule="auto"/>
        <w:jc w:val="both"/>
      </w:pPr>
      <w:r w:rsidRPr="00E930D4">
        <w:t>projekti tulemuste levitamise osas</w:t>
      </w:r>
      <w:r w:rsidR="00E930D4">
        <w:t>.</w:t>
      </w:r>
    </w:p>
    <w:p w:rsidR="00305D85" w:rsidRPr="00305D85" w:rsidRDefault="00305D85" w:rsidP="007A2F4C">
      <w:pPr>
        <w:jc w:val="both"/>
      </w:pPr>
      <w:r w:rsidRPr="00A8759E">
        <w:rPr>
          <w:b/>
        </w:rPr>
        <w:t>EIP töörühma</w:t>
      </w:r>
      <w:r w:rsidRPr="00305D85">
        <w:t xml:space="preserve"> </w:t>
      </w:r>
      <w:r w:rsidRPr="00305D85">
        <w:rPr>
          <w:b/>
        </w:rPr>
        <w:t>koosseis</w:t>
      </w:r>
      <w:r w:rsidRPr="00305D85">
        <w:t xml:space="preserve"> peab vastama </w:t>
      </w:r>
      <w:r w:rsidR="003B0E58">
        <w:t xml:space="preserve">määruse </w:t>
      </w:r>
      <w:r w:rsidRPr="00305D85">
        <w:t>art. 56 sätestatud nõuetele:</w:t>
      </w:r>
    </w:p>
    <w:p w:rsidR="00500946" w:rsidRPr="00305D85" w:rsidRDefault="003505A0" w:rsidP="007A2F4C">
      <w:pPr>
        <w:numPr>
          <w:ilvl w:val="0"/>
          <w:numId w:val="12"/>
        </w:numPr>
        <w:jc w:val="both"/>
      </w:pPr>
      <w:r w:rsidRPr="00305D85">
        <w:t>töörühm on osa põllumajanduse tootlikkuse ja jätkusuutlikkusega tegelevast EIP-st</w:t>
      </w:r>
      <w:r w:rsidR="00B31D06">
        <w:t>;</w:t>
      </w:r>
    </w:p>
    <w:p w:rsidR="00500946" w:rsidRPr="00305D85" w:rsidRDefault="00EF717D" w:rsidP="007A2F4C">
      <w:pPr>
        <w:pStyle w:val="ListParagraph"/>
        <w:numPr>
          <w:ilvl w:val="0"/>
          <w:numId w:val="12"/>
        </w:numPr>
        <w:jc w:val="both"/>
      </w:pPr>
      <w:r>
        <w:t>t</w:t>
      </w:r>
      <w:r w:rsidR="003505A0" w:rsidRPr="00305D85">
        <w:t xml:space="preserve">öörühma kuuluvad osapooled nagu põllumajanduses ja toiduainetetööstuses tegutsevad põllumajandustootjad, teadustöötajad, nõustajad ja ettevõtjad, keda peetakse EIP eesmärkide saavutamisel tähtsaks. </w:t>
      </w:r>
    </w:p>
    <w:p w:rsidR="00133F11" w:rsidRDefault="00305D85" w:rsidP="007A2F4C">
      <w:pPr>
        <w:jc w:val="both"/>
      </w:pPr>
      <w:r w:rsidRPr="00305D85">
        <w:t>Seega EIP töörühma moodustavad vähemalt kaks omavahel sõltumatut osapoolt ning koosseis on asjakohane töörühma eesmärgi saavutamiseks.  </w:t>
      </w:r>
    </w:p>
    <w:p w:rsidR="00305D85" w:rsidRPr="00305D85" w:rsidRDefault="00305D85" w:rsidP="007A2F4C">
      <w:pPr>
        <w:jc w:val="both"/>
      </w:pPr>
      <w:r w:rsidRPr="00A8759E">
        <w:rPr>
          <w:b/>
        </w:rPr>
        <w:t>EIP töörühma</w:t>
      </w:r>
      <w:r w:rsidRPr="00305D85">
        <w:t xml:space="preserve"> </w:t>
      </w:r>
      <w:r w:rsidRPr="00305D85">
        <w:rPr>
          <w:b/>
        </w:rPr>
        <w:t xml:space="preserve">tegevuse eesmärk </w:t>
      </w:r>
      <w:r w:rsidRPr="00305D85">
        <w:t xml:space="preserve">peab olema kooskõlas </w:t>
      </w:r>
      <w:r w:rsidR="003B0E58">
        <w:t xml:space="preserve">määruse </w:t>
      </w:r>
      <w:r w:rsidRPr="00305D85">
        <w:t xml:space="preserve">art. 55 sätestatud eesmärkidega: </w:t>
      </w:r>
    </w:p>
    <w:p w:rsidR="00500946" w:rsidRPr="00305D85" w:rsidRDefault="003505A0" w:rsidP="007A2F4C">
      <w:pPr>
        <w:numPr>
          <w:ilvl w:val="0"/>
          <w:numId w:val="3"/>
        </w:numPr>
        <w:jc w:val="both"/>
      </w:pPr>
      <w:r w:rsidRPr="00305D85">
        <w:t xml:space="preserve">luua lisaväärtust teadusuuringute ja põllumajandustootmise tihedama sidumisega ning innustada olemasolevate innovatsioonimeetmete ulatuslikumat kasutamist; </w:t>
      </w:r>
    </w:p>
    <w:p w:rsidR="00500946" w:rsidRPr="00305D85" w:rsidRDefault="003505A0" w:rsidP="007A2F4C">
      <w:pPr>
        <w:numPr>
          <w:ilvl w:val="0"/>
          <w:numId w:val="3"/>
        </w:numPr>
        <w:jc w:val="both"/>
      </w:pPr>
      <w:r w:rsidRPr="00305D85">
        <w:t>soodustada uuenduslike lahenduste kiiremat ja ulatuslikumat praktikasse ülevõtmist</w:t>
      </w:r>
      <w:r w:rsidR="00A8759E">
        <w:t>,</w:t>
      </w:r>
      <w:r w:rsidRPr="00305D85">
        <w:t xml:space="preserve"> ning</w:t>
      </w:r>
    </w:p>
    <w:p w:rsidR="00500946" w:rsidRPr="00305D85" w:rsidRDefault="003505A0" w:rsidP="007A2F4C">
      <w:pPr>
        <w:numPr>
          <w:ilvl w:val="0"/>
          <w:numId w:val="3"/>
        </w:numPr>
        <w:jc w:val="both"/>
      </w:pPr>
      <w:r w:rsidRPr="00305D85">
        <w:t xml:space="preserve">teavitada teadlaskonda põllumajandustootmise jaoks vajalikest teadusuuringutest. </w:t>
      </w:r>
    </w:p>
    <w:p w:rsidR="00305D85" w:rsidRPr="00305D85" w:rsidRDefault="00305D85" w:rsidP="007A2F4C">
      <w:pPr>
        <w:jc w:val="both"/>
      </w:pPr>
      <w:r w:rsidRPr="00A8759E">
        <w:rPr>
          <w:b/>
        </w:rPr>
        <w:t>EIP töörühmal peab olema</w:t>
      </w:r>
      <w:r w:rsidRPr="00305D85">
        <w:t xml:space="preserve"> </w:t>
      </w:r>
      <w:r w:rsidRPr="00305D85">
        <w:rPr>
          <w:b/>
        </w:rPr>
        <w:t>sisekord</w:t>
      </w:r>
      <w:r w:rsidRPr="00305D85">
        <w:t>, millega:</w:t>
      </w:r>
    </w:p>
    <w:p w:rsidR="00305D85" w:rsidRPr="00305D85" w:rsidRDefault="00305D85" w:rsidP="007A2F4C">
      <w:pPr>
        <w:numPr>
          <w:ilvl w:val="0"/>
          <w:numId w:val="3"/>
        </w:numPr>
        <w:jc w:val="both"/>
      </w:pPr>
      <w:r w:rsidRPr="00305D85">
        <w:t>tagatakse EIP töörühma töö ja otsuste tegevuse läbipaistvus</w:t>
      </w:r>
      <w:r w:rsidR="00A8759E">
        <w:t>;</w:t>
      </w:r>
      <w:r w:rsidRPr="00305D85">
        <w:t xml:space="preserve"> </w:t>
      </w:r>
    </w:p>
    <w:p w:rsidR="00305D85" w:rsidRPr="00305D85" w:rsidRDefault="00305D85" w:rsidP="007A2F4C">
      <w:pPr>
        <w:numPr>
          <w:ilvl w:val="0"/>
          <w:numId w:val="3"/>
        </w:numPr>
        <w:jc w:val="both"/>
      </w:pPr>
      <w:r w:rsidRPr="00305D85">
        <w:t>rahalise vastutuse jaotus töörühma liikmete vahel (näit. toetuse tagasimakse nõude korral), ning</w:t>
      </w:r>
    </w:p>
    <w:p w:rsidR="00305D85" w:rsidRDefault="00305D85" w:rsidP="007A2F4C">
      <w:pPr>
        <w:numPr>
          <w:ilvl w:val="0"/>
          <w:numId w:val="3"/>
        </w:numPr>
        <w:jc w:val="both"/>
      </w:pPr>
      <w:r w:rsidRPr="00305D85">
        <w:t xml:space="preserve">välditakse huvide konflikti. </w:t>
      </w:r>
    </w:p>
    <w:p w:rsidR="00651591" w:rsidRPr="00305D85" w:rsidRDefault="005F7C2F" w:rsidP="007A2F4C">
      <w:pPr>
        <w:jc w:val="both"/>
      </w:pPr>
      <w:r w:rsidRPr="005F7C2F">
        <w:t>EIP tö</w:t>
      </w:r>
      <w:r>
        <w:t>örühm ei ole juriidiline isik, vaid</w:t>
      </w:r>
      <w:r w:rsidRPr="005F7C2F">
        <w:t xml:space="preserve"> on olemuselt projektikonsortsium</w:t>
      </w:r>
      <w:r>
        <w:t xml:space="preserve">, st võib </w:t>
      </w:r>
      <w:r w:rsidR="00651591">
        <w:t>olla ellu viidud konsortsiumlepingu alusel.</w:t>
      </w:r>
      <w:r w:rsidR="00E57C65">
        <w:t xml:space="preserve"> </w:t>
      </w:r>
      <w:r w:rsidR="00E57C65" w:rsidRPr="00E57C65">
        <w:t>EIP koostöörühm ei vaja spetsiaalset registreerimist</w:t>
      </w:r>
      <w:r w:rsidR="00DA4B18">
        <w:t>.</w:t>
      </w:r>
    </w:p>
    <w:p w:rsidR="0047313D" w:rsidRDefault="00B31D06" w:rsidP="00651591">
      <w:pPr>
        <w:pStyle w:val="Heading1"/>
        <w:jc w:val="both"/>
      </w:pPr>
      <w:r>
        <w:t xml:space="preserve">Nõuded </w:t>
      </w:r>
      <w:r w:rsidR="00A8759E">
        <w:t xml:space="preserve">MAK 2014-2020 </w:t>
      </w:r>
      <w:r w:rsidR="0047313D">
        <w:t>meetme 16.2 Uute toodete, tavade, protsesside ja tehnoloogiate arendamise toetuse taotlemisel</w:t>
      </w:r>
    </w:p>
    <w:p w:rsidR="00651591" w:rsidRPr="00651591" w:rsidRDefault="00651591" w:rsidP="00651591"/>
    <w:p w:rsidR="00F93816" w:rsidRPr="00F93816" w:rsidRDefault="00F93816" w:rsidP="005A3F40">
      <w:pPr>
        <w:jc w:val="both"/>
      </w:pPr>
      <w:r w:rsidRPr="00F93816">
        <w:t xml:space="preserve">EIP töörühma taotluses </w:t>
      </w:r>
      <w:r w:rsidR="00A8759E" w:rsidRPr="00F93816">
        <w:t xml:space="preserve">tuleb </w:t>
      </w:r>
      <w:r w:rsidRPr="00F93816">
        <w:t xml:space="preserve">projektitegevuste kirjeldamisel järgida lisaks </w:t>
      </w:r>
      <w:r w:rsidR="001F06E5">
        <w:t xml:space="preserve">eelpool toodud </w:t>
      </w:r>
      <w:r w:rsidRPr="00F93816">
        <w:t xml:space="preserve">üldnõuetele ka </w:t>
      </w:r>
      <w:r w:rsidR="00B31D06">
        <w:t xml:space="preserve">määruse </w:t>
      </w:r>
      <w:r w:rsidRPr="00F93816">
        <w:t>art 57 lg 1 punktides a ja</w:t>
      </w:r>
      <w:r w:rsidR="00EF717D">
        <w:t xml:space="preserve"> b ning lg 3 sätestatud nõudeid. See tähendab, et </w:t>
      </w:r>
      <w:r w:rsidRPr="00F93816">
        <w:t>tegevuskava</w:t>
      </w:r>
      <w:r w:rsidR="001F06E5">
        <w:t xml:space="preserve"> ja taotlus peab</w:t>
      </w:r>
      <w:r w:rsidRPr="00F93816">
        <w:t xml:space="preserve"> sisald</w:t>
      </w:r>
      <w:r w:rsidR="00EF717D">
        <w:t>ab lisaks</w:t>
      </w:r>
      <w:r w:rsidRPr="00F93816">
        <w:t xml:space="preserve"> </w:t>
      </w:r>
      <w:r w:rsidR="001F06E5">
        <w:t xml:space="preserve">eelpool toodud infole ning </w:t>
      </w:r>
      <w:r w:rsidRPr="00F93816">
        <w:t>koostatava, katsetatava, kohandatava ja rakendatava uuendusliku projekti kirjeldus</w:t>
      </w:r>
      <w:r w:rsidR="00EF717D">
        <w:t>ele</w:t>
      </w:r>
      <w:r w:rsidR="001F06E5">
        <w:t xml:space="preserve"> ja </w:t>
      </w:r>
      <w:r w:rsidR="00EF717D">
        <w:t>eeldatavatele tulemustele</w:t>
      </w:r>
      <w:r w:rsidRPr="00F93816">
        <w:t xml:space="preserve"> </w:t>
      </w:r>
      <w:r w:rsidR="00EF717D">
        <w:t>ka</w:t>
      </w:r>
      <w:r w:rsidRPr="00F93816">
        <w:t xml:space="preserve"> kirjeldus</w:t>
      </w:r>
      <w:r w:rsidR="00EF717D">
        <w:t>t,</w:t>
      </w:r>
      <w:r w:rsidRPr="00F93816">
        <w:t xml:space="preserve"> kuidas </w:t>
      </w:r>
      <w:r w:rsidRPr="00F93816">
        <w:lastRenderedPageBreak/>
        <w:t xml:space="preserve">aidatakse kaasa EIP eesmärgi saavutamisele, tootlikkuse edendamisele ja ressursside säästvale majandamisele. </w:t>
      </w:r>
    </w:p>
    <w:p w:rsidR="00F93816" w:rsidRPr="00F93816" w:rsidRDefault="00F93816" w:rsidP="005A3F40">
      <w:pPr>
        <w:jc w:val="both"/>
      </w:pPr>
      <w:r w:rsidRPr="00F93816">
        <w:t xml:space="preserve">EIP töörühm peab levitama projektitulemusi </w:t>
      </w:r>
      <w:r w:rsidR="0029531E">
        <w:t>üle-e</w:t>
      </w:r>
      <w:r w:rsidR="00F06894" w:rsidRPr="00F06894">
        <w:t xml:space="preserve">uroopalise EIP võrgustiku portaali </w:t>
      </w:r>
      <w:hyperlink r:id="rId8" w:history="1">
        <w:r w:rsidR="00F06894" w:rsidRPr="00F06894">
          <w:rPr>
            <w:rStyle w:val="Hyperlink"/>
          </w:rPr>
          <w:t>www.eip-agri.eu</w:t>
        </w:r>
      </w:hyperlink>
      <w:r w:rsidR="00EF717D">
        <w:t xml:space="preserve"> </w:t>
      </w:r>
      <w:r w:rsidR="00F06894">
        <w:t>kaudu.</w:t>
      </w:r>
    </w:p>
    <w:p w:rsidR="00500946" w:rsidRPr="00F93816" w:rsidRDefault="00CD5656" w:rsidP="005A3F40">
      <w:pPr>
        <w:jc w:val="both"/>
      </w:pPr>
      <w:r>
        <w:t xml:space="preserve">EIP töörühm </w:t>
      </w:r>
      <w:r w:rsidR="00F93816" w:rsidRPr="00F93816">
        <w:t>määratleb</w:t>
      </w:r>
      <w:r w:rsidR="00E713EF">
        <w:t xml:space="preserve"> toetuse</w:t>
      </w:r>
      <w:r w:rsidR="00F93816" w:rsidRPr="00F93816">
        <w:t xml:space="preserve"> taotlemisel, kas ta osaleb </w:t>
      </w:r>
      <w:r w:rsidR="003505A0" w:rsidRPr="00F93816">
        <w:t>piiriülese EIP töörühma projekti juhtpartnerina</w:t>
      </w:r>
      <w:r w:rsidR="00F93816">
        <w:t xml:space="preserve"> </w:t>
      </w:r>
      <w:r w:rsidR="003505A0" w:rsidRPr="00F93816">
        <w:t>või</w:t>
      </w:r>
      <w:r w:rsidR="0029531E">
        <w:t xml:space="preserve"> </w:t>
      </w:r>
      <w:r w:rsidR="003505A0" w:rsidRPr="00F93816">
        <w:t xml:space="preserve">piiriülese EIP töörühma projekti partnerina. </w:t>
      </w:r>
    </w:p>
    <w:p w:rsidR="00F93816" w:rsidRPr="00F93816" w:rsidRDefault="00F93816" w:rsidP="005A3F40">
      <w:pPr>
        <w:jc w:val="both"/>
      </w:pPr>
      <w:r>
        <w:rPr>
          <w:b/>
          <w:bCs/>
        </w:rPr>
        <w:t>P</w:t>
      </w:r>
      <w:r w:rsidRPr="00F93816">
        <w:rPr>
          <w:b/>
          <w:bCs/>
        </w:rPr>
        <w:t>iiriülese EIP töörühma projekti juhtpartner:</w:t>
      </w:r>
    </w:p>
    <w:p w:rsidR="00500946" w:rsidRPr="00F93816" w:rsidRDefault="003505A0" w:rsidP="005A3F40">
      <w:pPr>
        <w:numPr>
          <w:ilvl w:val="0"/>
          <w:numId w:val="6"/>
        </w:numPr>
        <w:jc w:val="both"/>
      </w:pPr>
      <w:r w:rsidRPr="00F93816">
        <w:rPr>
          <w:lang w:val="fi-FI"/>
        </w:rPr>
        <w:t>koordineerib kogu piiriülese projekti elluviimist ja partnerite</w:t>
      </w:r>
      <w:r w:rsidRPr="00F93816">
        <w:t xml:space="preserve"> tegevust</w:t>
      </w:r>
      <w:r w:rsidR="00A8759E">
        <w:t>;</w:t>
      </w:r>
    </w:p>
    <w:p w:rsidR="00500946" w:rsidRPr="00F93816" w:rsidRDefault="003505A0" w:rsidP="005A3F40">
      <w:pPr>
        <w:numPr>
          <w:ilvl w:val="0"/>
          <w:numId w:val="6"/>
        </w:numPr>
        <w:jc w:val="both"/>
      </w:pPr>
      <w:r w:rsidRPr="00F93816">
        <w:t>tagab kavandatud projektitegevuste toimumise vastavalt kokkulepitud ajakavale ja eelarvele</w:t>
      </w:r>
      <w:r w:rsidR="00A8759E">
        <w:t>;</w:t>
      </w:r>
      <w:r w:rsidRPr="00F93816">
        <w:t xml:space="preserve"> </w:t>
      </w:r>
    </w:p>
    <w:p w:rsidR="00500946" w:rsidRPr="00F93816" w:rsidRDefault="00F06894" w:rsidP="005A3F40">
      <w:pPr>
        <w:numPr>
          <w:ilvl w:val="0"/>
          <w:numId w:val="6"/>
        </w:numPr>
        <w:jc w:val="both"/>
      </w:pPr>
      <w:r>
        <w:t>v</w:t>
      </w:r>
      <w:r w:rsidR="003505A0" w:rsidRPr="00F93816">
        <w:t xml:space="preserve">õib taotleda </w:t>
      </w:r>
      <w:r>
        <w:t>kõigi koordineerimiskulude ja ka</w:t>
      </w:r>
      <w:r w:rsidR="003505A0" w:rsidRPr="00F93816">
        <w:t xml:space="preserve"> Eesti osaleja kulude katmist</w:t>
      </w:r>
      <w:r w:rsidR="00A8759E">
        <w:t>.</w:t>
      </w:r>
    </w:p>
    <w:p w:rsidR="00F93816" w:rsidRPr="00F93816" w:rsidRDefault="00F93816" w:rsidP="005A3F40">
      <w:pPr>
        <w:jc w:val="both"/>
      </w:pPr>
      <w:r>
        <w:rPr>
          <w:b/>
          <w:bCs/>
        </w:rPr>
        <w:t>P</w:t>
      </w:r>
      <w:r w:rsidRPr="00F93816">
        <w:rPr>
          <w:b/>
          <w:bCs/>
        </w:rPr>
        <w:t>iiriülese EIP töörühma projekti partner:</w:t>
      </w:r>
    </w:p>
    <w:p w:rsidR="00500946" w:rsidRPr="00F93816" w:rsidRDefault="003505A0" w:rsidP="005A3F40">
      <w:pPr>
        <w:numPr>
          <w:ilvl w:val="0"/>
          <w:numId w:val="7"/>
        </w:numPr>
        <w:jc w:val="both"/>
      </w:pPr>
      <w:r w:rsidRPr="00F93816">
        <w:t>viib ellu piiriülese projekti Eesti osalejana kohalikke tegevusi</w:t>
      </w:r>
      <w:r w:rsidR="00A8759E">
        <w:t>;</w:t>
      </w:r>
      <w:r w:rsidRPr="00F93816">
        <w:t xml:space="preserve"> </w:t>
      </w:r>
    </w:p>
    <w:p w:rsidR="00500946" w:rsidRDefault="00F06894" w:rsidP="005A3F40">
      <w:pPr>
        <w:numPr>
          <w:ilvl w:val="0"/>
          <w:numId w:val="7"/>
        </w:numPr>
        <w:jc w:val="both"/>
      </w:pPr>
      <w:r>
        <w:t>v</w:t>
      </w:r>
      <w:r w:rsidR="003505A0" w:rsidRPr="00F93816">
        <w:t xml:space="preserve">õib taotleda </w:t>
      </w:r>
      <w:r>
        <w:t xml:space="preserve">ainult </w:t>
      </w:r>
      <w:r w:rsidR="003505A0" w:rsidRPr="00F93816">
        <w:t>oma kohalike tegevuste kulude katmist.</w:t>
      </w:r>
    </w:p>
    <w:p w:rsidR="0047313D" w:rsidRDefault="00177CC9" w:rsidP="00DA4B18">
      <w:pPr>
        <w:jc w:val="both"/>
      </w:pPr>
      <w:r>
        <w:rPr>
          <w:b/>
        </w:rPr>
        <w:t>T</w:t>
      </w:r>
      <w:r w:rsidR="004F1519">
        <w:rPr>
          <w:b/>
        </w:rPr>
        <w:t>oetust taotleb</w:t>
      </w:r>
      <w:r>
        <w:t xml:space="preserve"> v</w:t>
      </w:r>
      <w:r w:rsidR="004F1519">
        <w:t>astavalt</w:t>
      </w:r>
      <w:r w:rsidR="00DA4B18">
        <w:t xml:space="preserve"> meetme määruse § 3 lg 1 p 3 </w:t>
      </w:r>
      <w:r w:rsidR="00DA4B18" w:rsidRPr="00DA4B18">
        <w:t>EIP töörühma esindama volitatud töörühma liige</w:t>
      </w:r>
      <w:r>
        <w:t>.</w:t>
      </w:r>
      <w:r w:rsidR="004F1519">
        <w:t xml:space="preserve"> Toetuse saaja on EIP töörühm kõigi oma liikmetega, </w:t>
      </w:r>
      <w:r w:rsidR="004F1519" w:rsidRPr="008F02EC">
        <w:t xml:space="preserve">st </w:t>
      </w:r>
      <w:r w:rsidR="004F1519" w:rsidRPr="00DE6F8D">
        <w:rPr>
          <w:b/>
        </w:rPr>
        <w:t>kontrolle teostatakse kõigi liikmete osas, kes on kaasatud tegevuste elluviimisesse.</w:t>
      </w:r>
      <w:r w:rsidR="004F1519">
        <w:t xml:space="preserve"> </w:t>
      </w:r>
      <w:r w:rsidR="00DE6F8D">
        <w:t>Meetme määruse § 7</w:t>
      </w:r>
      <w:r w:rsidR="008F02EC">
        <w:t xml:space="preserve"> lg 1 p 4 ja lg 2</w:t>
      </w:r>
      <w:r w:rsidR="00DE6F8D">
        <w:t xml:space="preserve"> toodud piirmäärad arvestatakse kogu EIP töörühma kohta, mitte iga liikme kohta eraldi.</w:t>
      </w:r>
    </w:p>
    <w:p w:rsidR="0047313D" w:rsidRDefault="0047313D" w:rsidP="005A3F40">
      <w:pPr>
        <w:jc w:val="both"/>
      </w:pPr>
      <w:r>
        <w:t xml:space="preserve">Meetme 16.2 </w:t>
      </w:r>
      <w:hyperlink r:id="rId9" w:history="1">
        <w:r w:rsidRPr="003506D7">
          <w:rPr>
            <w:rStyle w:val="Hyperlink"/>
          </w:rPr>
          <w:t>määruses</w:t>
        </w:r>
      </w:hyperlink>
      <w:r>
        <w:t xml:space="preserve"> on toodud mõned erisused EIP töörühmana taotlejale:</w:t>
      </w:r>
    </w:p>
    <w:p w:rsidR="0047313D" w:rsidRDefault="0047313D" w:rsidP="005A3F40">
      <w:pPr>
        <w:pStyle w:val="ListParagraph"/>
        <w:numPr>
          <w:ilvl w:val="0"/>
          <w:numId w:val="10"/>
        </w:numPr>
        <w:jc w:val="both"/>
      </w:pPr>
      <w:r>
        <w:t xml:space="preserve">EIP töörühma </w:t>
      </w:r>
      <w:r w:rsidRPr="00E57C65">
        <w:rPr>
          <w:u w:val="single"/>
        </w:rPr>
        <w:t>kõigile liikmetele</w:t>
      </w:r>
      <w:r>
        <w:t xml:space="preserve"> kehtivad taotlemisel </w:t>
      </w:r>
      <w:r w:rsidR="00A8759E">
        <w:t xml:space="preserve">meetme määruse </w:t>
      </w:r>
      <w:r>
        <w:t xml:space="preserve">§ 4 lg 2 punktid 3-7; </w:t>
      </w:r>
    </w:p>
    <w:p w:rsidR="000B5DE3" w:rsidRDefault="0047313D" w:rsidP="000B5DE3">
      <w:pPr>
        <w:pStyle w:val="ListParagraph"/>
        <w:numPr>
          <w:ilvl w:val="0"/>
          <w:numId w:val="10"/>
        </w:numPr>
        <w:jc w:val="both"/>
      </w:pPr>
      <w:r>
        <w:t>EIP töörühma liikmeteks olevad ettevõtjad peavad vastama § 4 l</w:t>
      </w:r>
      <w:r w:rsidR="000B5DE3">
        <w:t>g 2 nõuetele (majandusnäitajad);</w:t>
      </w:r>
    </w:p>
    <w:p w:rsidR="00E57C65" w:rsidRDefault="00E57C65" w:rsidP="000B5DE3">
      <w:pPr>
        <w:pStyle w:val="ListParagraph"/>
        <w:numPr>
          <w:ilvl w:val="0"/>
          <w:numId w:val="10"/>
        </w:numPr>
        <w:jc w:val="both"/>
      </w:pPr>
      <w:r>
        <w:t>EIP töörühma liikmeks olevale MTÜ-le kehtib meetme määruse § 4 lg 3.</w:t>
      </w:r>
    </w:p>
    <w:p w:rsidR="000B5DE3" w:rsidRPr="00F93816" w:rsidRDefault="000B5DE3" w:rsidP="000B5DE3">
      <w:pPr>
        <w:pStyle w:val="ListParagraph"/>
        <w:numPr>
          <w:ilvl w:val="0"/>
          <w:numId w:val="10"/>
        </w:numPr>
        <w:jc w:val="both"/>
      </w:pPr>
      <w:r>
        <w:t>Kaasatud peab olema meetme määruse § 6 lg 1 nimetatud teadus- ja arendusasutus</w:t>
      </w:r>
      <w:r w:rsidR="00E57C65">
        <w:t xml:space="preserve"> partnerina</w:t>
      </w:r>
      <w:r>
        <w:t>.</w:t>
      </w:r>
    </w:p>
    <w:p w:rsidR="00F93816" w:rsidRDefault="00F06894" w:rsidP="005A3F40">
      <w:pPr>
        <w:jc w:val="both"/>
      </w:pPr>
      <w:r>
        <w:t>  </w:t>
      </w:r>
      <w:r w:rsidR="0029531E">
        <w:t>Lisadokumendid, mis tuleb taotlemisel esitada PRIA-le</w:t>
      </w:r>
      <w:r w:rsidR="00D03E7B">
        <w:t xml:space="preserve"> (meetme määruse § 13):</w:t>
      </w:r>
    </w:p>
    <w:p w:rsidR="006D7DEB" w:rsidRDefault="006D7DEB" w:rsidP="005A3F40">
      <w:pPr>
        <w:pStyle w:val="ListParagraph"/>
        <w:numPr>
          <w:ilvl w:val="0"/>
          <w:numId w:val="11"/>
        </w:numPr>
        <w:jc w:val="both"/>
      </w:pPr>
      <w:r w:rsidRPr="00305D85">
        <w:t>EIP töörühm</w:t>
      </w:r>
      <w:r>
        <w:t>a</w:t>
      </w:r>
      <w:r w:rsidRPr="00305D85">
        <w:t xml:space="preserve"> </w:t>
      </w:r>
      <w:r>
        <w:t>sisekord ja liikmete nimekiri</w:t>
      </w:r>
      <w:r w:rsidR="00D03E7B">
        <w:t>;</w:t>
      </w:r>
    </w:p>
    <w:p w:rsidR="006D7DEB" w:rsidRDefault="006D7DEB" w:rsidP="005A3F40">
      <w:pPr>
        <w:pStyle w:val="ListParagraph"/>
        <w:numPr>
          <w:ilvl w:val="0"/>
          <w:numId w:val="11"/>
        </w:numPr>
        <w:jc w:val="both"/>
      </w:pPr>
      <w:r>
        <w:t>kinnitus teise riigi rahastamisotsuse kohta või viide taotlemisele (kinnituse otsus</w:t>
      </w:r>
      <w:r w:rsidR="00D03E7B">
        <w:t>e kohta võib esitada ka hiljem);</w:t>
      </w:r>
    </w:p>
    <w:p w:rsidR="006D7DEB" w:rsidRDefault="006D7DEB" w:rsidP="005A3F40">
      <w:pPr>
        <w:pStyle w:val="ListParagraph"/>
        <w:numPr>
          <w:ilvl w:val="0"/>
          <w:numId w:val="11"/>
        </w:numPr>
        <w:jc w:val="both"/>
      </w:pPr>
      <w:r>
        <w:t>juhtpartnerina osalemisel ja projekti koostöökulude katmise taotlemisel projekti kogueelarve, partneri või partnerite eelarved ja teisest riigist taotletav või edukalt taotletud toetus</w:t>
      </w:r>
      <w:r w:rsidR="00A8759E">
        <w:t>e</w:t>
      </w:r>
      <w:r w:rsidR="00A61DDE">
        <w:t xml:space="preserve"> </w:t>
      </w:r>
      <w:r w:rsidR="005A3F40">
        <w:t>eelarve ja summa</w:t>
      </w:r>
      <w:r>
        <w:t>;</w:t>
      </w:r>
    </w:p>
    <w:p w:rsidR="006D7DEB" w:rsidRDefault="001061E0" w:rsidP="005A3F40">
      <w:pPr>
        <w:pStyle w:val="ListParagraph"/>
        <w:numPr>
          <w:ilvl w:val="0"/>
          <w:numId w:val="11"/>
        </w:numPr>
        <w:jc w:val="both"/>
      </w:pPr>
      <w:r>
        <w:t xml:space="preserve">taotluses tuleb esitada </w:t>
      </w:r>
      <w:r w:rsidR="006D7DEB">
        <w:t xml:space="preserve">kirjeldus, kuidas kavatsetakse saavutada EIP eesmärke, edendada tootlikkust ja ressursside säästvat majandamist; </w:t>
      </w:r>
    </w:p>
    <w:p w:rsidR="006D7DEB" w:rsidRDefault="006D7DEB" w:rsidP="005A3F40">
      <w:pPr>
        <w:pStyle w:val="ListParagraph"/>
        <w:numPr>
          <w:ilvl w:val="0"/>
          <w:numId w:val="11"/>
        </w:numPr>
        <w:jc w:val="both"/>
      </w:pPr>
      <w:r>
        <w:t>kinnitus, et projekti tulemusi levitataks</w:t>
      </w:r>
      <w:r w:rsidR="00E57C65">
        <w:t>e eelkõige EIP võrgustiku kaudu;</w:t>
      </w:r>
    </w:p>
    <w:p w:rsidR="006D7DEB" w:rsidRDefault="006D7DEB" w:rsidP="005A3F40">
      <w:pPr>
        <w:pStyle w:val="ListParagraph"/>
        <w:numPr>
          <w:ilvl w:val="0"/>
          <w:numId w:val="11"/>
        </w:numPr>
        <w:jc w:val="both"/>
      </w:pPr>
      <w:r>
        <w:t>Kui kaasrahastaja on teisest EL riigist, peab EIP töörühmana toetust taotlev partner tõendama oma osalust teise regiooni poolt kaasrahastatavas EIP töörühmas. Taotleja esitab teise regiooni rahastaja kinnituse, et taotleja tegevus partnerina selles projektis moodustab olulise osa projekti tegevustest.</w:t>
      </w:r>
    </w:p>
    <w:p w:rsidR="00CD5656" w:rsidRDefault="00CD5656" w:rsidP="00CD5656">
      <w:pPr>
        <w:jc w:val="both"/>
      </w:pPr>
      <w:r>
        <w:lastRenderedPageBreak/>
        <w:t>Juhime tähelepanu, et</w:t>
      </w:r>
      <w:r w:rsidRPr="00CD5656">
        <w:t xml:space="preserve"> kui Eesti EIP töörühm saab taotluse rahuldamise otsuse, kuid projekti välispartner (teine EIP töörühm) oma riigis seda ei saa, siis tunnistatakse ka Eesti projekti rahuldamise otsus kehtetuks.</w:t>
      </w:r>
    </w:p>
    <w:p w:rsidR="00406ADF" w:rsidRDefault="00406ADF" w:rsidP="005A3F40">
      <w:pPr>
        <w:pStyle w:val="Heading1"/>
        <w:jc w:val="both"/>
      </w:pPr>
      <w:r>
        <w:t>Lisainfo</w:t>
      </w:r>
    </w:p>
    <w:p w:rsidR="00406ADF" w:rsidRPr="00786386" w:rsidRDefault="001902B3" w:rsidP="005A3F40">
      <w:pPr>
        <w:jc w:val="both"/>
      </w:pPr>
      <w:hyperlink r:id="rId10" w:history="1">
        <w:r w:rsidR="000A2806">
          <w:rPr>
            <w:rStyle w:val="Hyperlink"/>
          </w:rPr>
          <w:t>http://www.maainfo.ee/</w:t>
        </w:r>
      </w:hyperlink>
      <w:r w:rsidR="00406ADF" w:rsidRPr="00786386">
        <w:t xml:space="preserve"> – </w:t>
      </w:r>
      <w:r w:rsidR="00A8759E">
        <w:t xml:space="preserve">Maamajanduse Infokeskus pakub </w:t>
      </w:r>
      <w:r w:rsidR="00406ADF" w:rsidRPr="00786386">
        <w:t xml:space="preserve">abi </w:t>
      </w:r>
      <w:r w:rsidR="00E713EF">
        <w:t xml:space="preserve">EIP töörühma loomisel, </w:t>
      </w:r>
      <w:r w:rsidR="00406ADF" w:rsidRPr="00786386">
        <w:t>kontaktide leidmisel võimalike partneritega teistes riik</w:t>
      </w:r>
      <w:r w:rsidR="003505A0">
        <w:t>ides (nt EIP tegevusgruppidega). Riigiti (mõnel pool isegi regiooniti) on analoogsed meetmed erinevad – erinevad tingimused, toetuse suurused, lisaks mitte kõik riigid/regioonid ei anna toetust piiriülesele koostööle</w:t>
      </w:r>
      <w:r w:rsidR="00DA4B18">
        <w:t xml:space="preserve"> (vt ka all olev slaid)</w:t>
      </w:r>
      <w:r w:rsidR="003505A0">
        <w:t xml:space="preserve">. </w:t>
      </w:r>
      <w:r w:rsidR="00DA4B18">
        <w:t>Kogume</w:t>
      </w:r>
      <w:r w:rsidR="003505A0">
        <w:t xml:space="preserve"> abistavat eelinfot võimalike partnerriikide (-regioonide ) kohta ja seda </w:t>
      </w:r>
      <w:r w:rsidR="00A8759E">
        <w:t xml:space="preserve">Maamajanduse Infokeskuse </w:t>
      </w:r>
      <w:r w:rsidR="003505A0">
        <w:t>ja PRIA</w:t>
      </w:r>
      <w:r w:rsidR="00DA4B18">
        <w:t xml:space="preserve"> meetme</w:t>
      </w:r>
      <w:r w:rsidR="003505A0">
        <w:t xml:space="preserve"> kodulehtede kaudu levitada.</w:t>
      </w:r>
    </w:p>
    <w:p w:rsidR="00406ADF" w:rsidRDefault="001902B3" w:rsidP="005A3F40">
      <w:pPr>
        <w:jc w:val="both"/>
      </w:pPr>
      <w:hyperlink r:id="rId11" w:history="1">
        <w:r w:rsidR="00406ADF" w:rsidRPr="00786386">
          <w:rPr>
            <w:rStyle w:val="Hyperlink"/>
          </w:rPr>
          <w:t>www.eip-agri.eu</w:t>
        </w:r>
      </w:hyperlink>
      <w:r w:rsidR="00406ADF" w:rsidRPr="00786386">
        <w:t xml:space="preserve"> – EIP uudised, partnerotsing, jpm</w:t>
      </w:r>
      <w:r w:rsidR="00E713EF">
        <w:t>.</w:t>
      </w:r>
      <w:r w:rsidR="00406ADF" w:rsidRPr="00786386">
        <w:t xml:space="preserve"> </w:t>
      </w:r>
      <w:r w:rsidR="00E713EF">
        <w:t xml:space="preserve">Nt EIP töögrupi põhimõtetest: </w:t>
      </w:r>
      <w:hyperlink r:id="rId12" w:history="1">
        <w:r w:rsidR="00E713EF" w:rsidRPr="006C1C45">
          <w:rPr>
            <w:rStyle w:val="Hyperlink"/>
          </w:rPr>
          <w:t>https://ec.europa.eu/eip/agriculture/en/eip-agri-operational-groups-%E2%80%93-basic-principles</w:t>
        </w:r>
      </w:hyperlink>
    </w:p>
    <w:p w:rsidR="00305D85" w:rsidRDefault="00406ADF" w:rsidP="005A3F40">
      <w:pPr>
        <w:pStyle w:val="Heading2"/>
        <w:jc w:val="both"/>
      </w:pPr>
      <w:r w:rsidRPr="00406ADF">
        <w:t xml:space="preserve">Euroopa Innovatsioonipartnerluse </w:t>
      </w:r>
      <w:hyperlink r:id="rId13" w:history="1">
        <w:r w:rsidRPr="00406ADF">
          <w:rPr>
            <w:rStyle w:val="Hyperlink"/>
          </w:rPr>
          <w:t>uudiskirjadest</w:t>
        </w:r>
      </w:hyperlink>
      <w:r w:rsidRPr="00406ADF">
        <w:t>:</w:t>
      </w:r>
    </w:p>
    <w:p w:rsidR="00BA066B" w:rsidRPr="00BA066B" w:rsidRDefault="00BA066B" w:rsidP="005A3F40">
      <w:pPr>
        <w:numPr>
          <w:ilvl w:val="0"/>
          <w:numId w:val="1"/>
        </w:numPr>
        <w:jc w:val="both"/>
      </w:pPr>
      <w:r w:rsidRPr="00BA066B">
        <w:t xml:space="preserve">Selleks et aidata teid EIP-töörühmade loomises, </w:t>
      </w:r>
      <w:r w:rsidR="00C31B87">
        <w:t xml:space="preserve">on </w:t>
      </w:r>
      <w:r w:rsidRPr="00BA066B">
        <w:t xml:space="preserve">EIP-AGRI valmis teinud eraldi alajaotuse oma kodulehel. See sisaldab teavet kõigist olulistest sammudest: EIP-töörühma loomisest kuni projekti lõpetamiseni. Kuna info juba tegutsevatest EIP-töörühmadest on muutunud kättesaadavaks, siis saate lähemalt lugeda konkreetsetest projektidest ning tutvuda töörühmade alusdokumentidega. Vaata </w:t>
      </w:r>
      <w:hyperlink r:id="rId14" w:tgtFrame="_blank" w:history="1">
        <w:r w:rsidRPr="00BA066B">
          <w:rPr>
            <w:rStyle w:val="Hyperlink"/>
            <w:b/>
            <w:bCs/>
          </w:rPr>
          <w:t xml:space="preserve">SIIN </w:t>
        </w:r>
      </w:hyperlink>
    </w:p>
    <w:p w:rsidR="000F31F7" w:rsidRPr="00BA066B" w:rsidRDefault="00BA066B" w:rsidP="002D218C">
      <w:pPr>
        <w:numPr>
          <w:ilvl w:val="0"/>
          <w:numId w:val="2"/>
        </w:numPr>
        <w:jc w:val="both"/>
      </w:pPr>
      <w:r w:rsidRPr="00BA066B">
        <w:rPr>
          <w:b/>
          <w:bCs/>
        </w:rPr>
        <w:t>EIP-töörühmade brošüür</w:t>
      </w:r>
      <w:r w:rsidR="00E1035A">
        <w:rPr>
          <w:b/>
          <w:bCs/>
        </w:rPr>
        <w:t xml:space="preserve"> 2016</w:t>
      </w:r>
      <w:r w:rsidRPr="00BA066B">
        <w:rPr>
          <w:b/>
          <w:bCs/>
        </w:rPr>
        <w:t>.</w:t>
      </w:r>
      <w:r w:rsidRPr="00BA066B">
        <w:t xml:space="preserve"> Sel</w:t>
      </w:r>
      <w:r w:rsidR="00F05728">
        <w:t>leks et luua edukas EIP-töörühm</w:t>
      </w:r>
      <w:r w:rsidRPr="00BA066B">
        <w:t xml:space="preserve"> on vaja head innovaatilist ideed, õigeid partnereid, läbimõeldud tegevuskava ja tulemuste levitamise plaani. EIP-AGRI brošüür töörühmadest pakub teavet ja soovitusi koos näidetega nendelt töörühmadelt, kes juba aktiivselt tegutsevad. Loe sellest lähemalt </w:t>
      </w:r>
      <w:hyperlink r:id="rId15" w:tgtFrame="_blank" w:history="1">
        <w:r w:rsidRPr="00BA066B">
          <w:rPr>
            <w:rStyle w:val="Hyperlink"/>
            <w:b/>
            <w:bCs/>
          </w:rPr>
          <w:t>SIIT</w:t>
        </w:r>
      </w:hyperlink>
    </w:p>
    <w:p w:rsidR="004F0A88" w:rsidRDefault="00E32418" w:rsidP="005A3F40">
      <w:pPr>
        <w:jc w:val="both"/>
      </w:pPr>
      <w:r w:rsidRPr="00E32418">
        <w:rPr>
          <w:noProof/>
          <w:lang w:eastAsia="et-EE"/>
        </w:rPr>
        <w:drawing>
          <wp:inline distT="0" distB="0" distL="0" distR="0" wp14:anchorId="7BFF555C" wp14:editId="3452A07F">
            <wp:extent cx="5676900" cy="42005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677706" cy="4201121"/>
                    </a:xfrm>
                    <a:prstGeom prst="rect">
                      <a:avLst/>
                    </a:prstGeom>
                  </pic:spPr>
                </pic:pic>
              </a:graphicData>
            </a:graphic>
          </wp:inline>
        </w:drawing>
      </w:r>
    </w:p>
    <w:p w:rsidR="004F0A88" w:rsidRDefault="004F0A88" w:rsidP="004F0A88">
      <w:pPr>
        <w:pStyle w:val="Heading1"/>
      </w:pPr>
      <w:r>
        <w:lastRenderedPageBreak/>
        <w:t>Tegevuste elluviimine ja toetuse väljamaksmine</w:t>
      </w:r>
    </w:p>
    <w:p w:rsidR="004F0A88" w:rsidRDefault="004F0A88" w:rsidP="007A2F4C">
      <w:pPr>
        <w:jc w:val="both"/>
      </w:pPr>
      <w:r>
        <w:t>Toetuse saaja peab alustama projekti elluviimist kolme kuu jooksul arvates PRIA poolt taotluse rahuldamise otsuse tegemisest. Tegevused ja kulutused tuleb ellu viia vastavalt tegevuskavas ja eelarves näidatule. PRIA-le tuleb esitada avaldus järgmiste muudatuste korral:</w:t>
      </w:r>
    </w:p>
    <w:p w:rsidR="004F0A88" w:rsidRDefault="004F0A88" w:rsidP="007A2F4C">
      <w:pPr>
        <w:pStyle w:val="ListParagraph"/>
        <w:numPr>
          <w:ilvl w:val="0"/>
          <w:numId w:val="13"/>
        </w:numPr>
        <w:jc w:val="both"/>
      </w:pPr>
      <w:r>
        <w:t>ettevõtja ümberkujundamise, ühinemise ja jagunemise</w:t>
      </w:r>
      <w:r w:rsidRPr="00FE21E1">
        <w:t xml:space="preserve"> ning ettev</w:t>
      </w:r>
      <w:r>
        <w:t>õtte või selle osa ülemineku korral;</w:t>
      </w:r>
    </w:p>
    <w:p w:rsidR="004F0A88" w:rsidRDefault="004F0A88" w:rsidP="007A2F4C">
      <w:pPr>
        <w:pStyle w:val="ListParagraph"/>
        <w:numPr>
          <w:ilvl w:val="0"/>
          <w:numId w:val="13"/>
        </w:numPr>
        <w:jc w:val="both"/>
      </w:pPr>
      <w:r w:rsidRPr="00FE21E1">
        <w:t>projekti elluviimises osalevate osalejate ja taotluses nimetatud partnerite ning nende vastutuses olev</w:t>
      </w:r>
      <w:r>
        <w:t>ate tööülesannete muudatustel;</w:t>
      </w:r>
    </w:p>
    <w:p w:rsidR="004F0A88" w:rsidRDefault="004F0A88" w:rsidP="007A2F4C">
      <w:pPr>
        <w:pStyle w:val="ListParagraph"/>
        <w:numPr>
          <w:ilvl w:val="0"/>
          <w:numId w:val="13"/>
        </w:numPr>
        <w:jc w:val="both"/>
      </w:pPr>
      <w:r w:rsidRPr="00FE21E1">
        <w:t>taotleja või toetuse saaja tegevuse või projekt</w:t>
      </w:r>
      <w:r>
        <w:t>iga seotud tegevuste muudatusel</w:t>
      </w:r>
      <w:r w:rsidRPr="00FE21E1">
        <w:t>;</w:t>
      </w:r>
    </w:p>
    <w:p w:rsidR="004F0A88" w:rsidRDefault="004F0A88" w:rsidP="007A2F4C">
      <w:pPr>
        <w:pStyle w:val="ListParagraph"/>
        <w:numPr>
          <w:ilvl w:val="0"/>
          <w:numId w:val="13"/>
        </w:numPr>
        <w:jc w:val="both"/>
      </w:pPr>
      <w:r>
        <w:t>EIP töörühma liikmete muudatusel;</w:t>
      </w:r>
    </w:p>
    <w:p w:rsidR="004F0A88" w:rsidRDefault="004F0A88" w:rsidP="007A2F4C">
      <w:pPr>
        <w:pStyle w:val="ListParagraph"/>
        <w:numPr>
          <w:ilvl w:val="0"/>
          <w:numId w:val="13"/>
        </w:numPr>
        <w:jc w:val="both"/>
      </w:pPr>
      <w:r>
        <w:t>Kui soovitakse projekt lõpetada enne tegevuskavas sätestatud tähtaega (§ 19 lg 3).</w:t>
      </w:r>
    </w:p>
    <w:p w:rsidR="004F0A88" w:rsidRDefault="004F0A88" w:rsidP="007A2F4C">
      <w:pPr>
        <w:jc w:val="both"/>
      </w:pPr>
      <w:r>
        <w:t xml:space="preserve">PRIA hindab esitatud muudatusi kohaldades </w:t>
      </w:r>
      <w:hyperlink r:id="rId17" w:history="1">
        <w:r w:rsidRPr="00803DFB">
          <w:rPr>
            <w:rStyle w:val="Hyperlink"/>
          </w:rPr>
          <w:t>Euroopa Liidu ühise põllumajanduspoliitika rakendamise seaduse</w:t>
        </w:r>
      </w:hyperlink>
      <w:r>
        <w:t xml:space="preserve"> § 80 ning vajadusel edastab need hindamiskomisjonile üle vaatamiseks.</w:t>
      </w:r>
    </w:p>
    <w:p w:rsidR="004F0A88" w:rsidRDefault="004F0A88" w:rsidP="007A2F4C">
      <w:pPr>
        <w:jc w:val="both"/>
      </w:pPr>
      <w:r>
        <w:t>Eelarve muudatused tuleb põhjendada maksetaotluses ja/või aruandes.</w:t>
      </w:r>
    </w:p>
    <w:p w:rsidR="008508F1" w:rsidRDefault="008508F1" w:rsidP="007A2F4C">
      <w:pPr>
        <w:jc w:val="both"/>
      </w:pPr>
      <w:r>
        <w:t>K</w:t>
      </w:r>
      <w:r w:rsidRPr="008508F1">
        <w:t>ui projektiplaanis näidatud töid ei suudeta etapi lõpuks teostada, tuleb aruandes kirjeldada, millised tööd on ära jäänud või tehakse need järgnevates etappides. Sealjuures on oluline projekti lõppeesmärgi saavutamise perspektiivi hinnang (§ 20 lg 1 p 1)</w:t>
      </w:r>
      <w:r>
        <w:t>.</w:t>
      </w:r>
    </w:p>
    <w:p w:rsidR="004F0A88" w:rsidRDefault="004F0A88" w:rsidP="007A2F4C">
      <w:pPr>
        <w:jc w:val="both"/>
      </w:pPr>
      <w:r>
        <w:t>Peale tegevuskava etapi elluviimist esitab toetuse saaja</w:t>
      </w:r>
      <w:r w:rsidR="008508F1">
        <w:t xml:space="preserve"> ühe kuu jooksul</w:t>
      </w:r>
      <w:r>
        <w:t>:</w:t>
      </w:r>
    </w:p>
    <w:p w:rsidR="00FA2091" w:rsidRDefault="004F0A88" w:rsidP="007A2F4C">
      <w:pPr>
        <w:pStyle w:val="ListParagraph"/>
        <w:numPr>
          <w:ilvl w:val="0"/>
          <w:numId w:val="14"/>
        </w:numPr>
        <w:jc w:val="both"/>
      </w:pPr>
      <w:r>
        <w:t>Maksetaotluse koos kuludokumentidega (§ 20 lg 2). Lisaks tuleb esitada dokumendid kulude mõistlikusse tõendamiseks, milleks on reeglina hinnap</w:t>
      </w:r>
      <w:r w:rsidR="00F55066">
        <w:t>a</w:t>
      </w:r>
      <w:r>
        <w:t>kkumused</w:t>
      </w:r>
      <w:r w:rsidR="00F55066">
        <w:t xml:space="preserve"> </w:t>
      </w:r>
      <w:r w:rsidR="00FA2091">
        <w:t>(v</w:t>
      </w:r>
      <w:r w:rsidR="00F55066">
        <w:t>äikeste kulude korral kulu maksumuse arvestused</w:t>
      </w:r>
      <w:r w:rsidR="00FA2091">
        <w:t>)</w:t>
      </w:r>
      <w:r w:rsidR="004D31C4">
        <w:t>;</w:t>
      </w:r>
    </w:p>
    <w:p w:rsidR="004F0A88" w:rsidRDefault="004F0A88" w:rsidP="007A2F4C">
      <w:pPr>
        <w:pStyle w:val="ListParagraph"/>
        <w:numPr>
          <w:ilvl w:val="0"/>
          <w:numId w:val="14"/>
        </w:numPr>
        <w:jc w:val="both"/>
      </w:pPr>
      <w:r>
        <w:t>Etapi aruande</w:t>
      </w:r>
      <w:r w:rsidRPr="0053451D">
        <w:t xml:space="preserve"> </w:t>
      </w:r>
      <w:r>
        <w:t>- milles näidatakse ära projekti etapis tehtud tegevused, vajaduse korral põhjendatakse erinevusi etapis kavandatud ja tegelike tulemuste vahel, antakse hinnang projekti etapi eesmärgi saavutamisele, tulemuslikkusele ja elluviimisele ning projekti lõppeesmärgi saavutamise perspektiivile;</w:t>
      </w:r>
    </w:p>
    <w:p w:rsidR="004F0A88" w:rsidRDefault="004F0A88" w:rsidP="007A2F4C">
      <w:pPr>
        <w:pStyle w:val="ListParagraph"/>
        <w:numPr>
          <w:ilvl w:val="0"/>
          <w:numId w:val="14"/>
        </w:numPr>
        <w:jc w:val="both"/>
      </w:pPr>
      <w:r>
        <w:t>Lõpparuande – kui tegemist on projekti viimase etapiga. Selles võetakse kokku projekti raames tehtud tegevused, vajaduse korral põhjendatakse erinevusi projektis kavandatud ja tegelike tulemuste vahel, antakse hinnang projekti lõppeesmärgi saavutamisele ning viidatakse kodulehtedele ja muudele allikatele, mille kaudu on avalikkust teavitatud projekti tulemustest.</w:t>
      </w:r>
    </w:p>
    <w:p w:rsidR="007122A6" w:rsidRDefault="00FA2091" w:rsidP="007A2F4C">
      <w:pPr>
        <w:jc w:val="both"/>
      </w:pPr>
      <w:r w:rsidRPr="00FA2091">
        <w:rPr>
          <w:b/>
        </w:rPr>
        <w:t xml:space="preserve">Hinnapakkumuste esitamine </w:t>
      </w:r>
      <w:r w:rsidR="00EA7C4A">
        <w:t>on kirjeldatud meetme</w:t>
      </w:r>
      <w:r>
        <w:t xml:space="preserve"> määruse § 8. Toetuse saaja kohustus on tõendada kulu maksumuse mõistlikkus ja et tehtud</w:t>
      </w:r>
      <w:r w:rsidR="008508F1">
        <w:t xml:space="preserve"> kulu hind ei ole põhjendamatult</w:t>
      </w:r>
      <w:r>
        <w:t xml:space="preserve"> kõrgem </w:t>
      </w:r>
      <w:r w:rsidR="008508F1">
        <w:t xml:space="preserve">tavapärasest hinnast. </w:t>
      </w:r>
      <w:r w:rsidR="008508F1" w:rsidRPr="008508F1">
        <w:t xml:space="preserve">Hinnapakkumuse peab esitama siis, kui </w:t>
      </w:r>
      <w:r w:rsidR="00EA7C4A">
        <w:t>toetuse saaja (st ka EIP töörühma liige) või teaduspartner ostab</w:t>
      </w:r>
      <w:r w:rsidR="008508F1" w:rsidRPr="008508F1">
        <w:t xml:space="preserve"> teenust/t</w:t>
      </w:r>
      <w:r w:rsidR="00BC52F7">
        <w:t>ööd n.ö kolmandalt</w:t>
      </w:r>
      <w:r w:rsidR="00AF2A8D">
        <w:t xml:space="preserve"> osapoolelt. Pakkumus peab olema</w:t>
      </w:r>
      <w:r w:rsidR="008508F1" w:rsidRPr="008508F1">
        <w:t xml:space="preserve"> iga üheliigilise teenuse või töö kohta ning sisaldama võ</w:t>
      </w:r>
      <w:r w:rsidR="007122A6">
        <w:t xml:space="preserve">rreldavat tehnilist kirjeldust. </w:t>
      </w:r>
    </w:p>
    <w:p w:rsidR="008508F1" w:rsidRPr="008508F1" w:rsidRDefault="008508F1" w:rsidP="007A2F4C">
      <w:pPr>
        <w:jc w:val="both"/>
      </w:pPr>
      <w:r w:rsidRPr="008508F1">
        <w:t>Kui partner ostab sisse teenuseid/töid (nt ostetakse laboriteenuseid teiselt asutuselt) ning see kajastub ka arvetel, siis peab olema hinnapakkumus ka nende teenuste/tööde kohta</w:t>
      </w:r>
      <w:r>
        <w:t>.</w:t>
      </w:r>
    </w:p>
    <w:p w:rsidR="00AF2A8D" w:rsidRDefault="008508F1" w:rsidP="007A2F4C">
      <w:pPr>
        <w:jc w:val="both"/>
      </w:pPr>
      <w:r w:rsidRPr="008508F1">
        <w:t>Kui üheliigilise töö/teenuse maksumus ei ületa 5000 eurot, võib esitada eeldatava maksumuse arvestuse kululiikide kaupa.</w:t>
      </w:r>
    </w:p>
    <w:p w:rsidR="00F43B5D" w:rsidRDefault="00AF2A8D" w:rsidP="007A2F4C">
      <w:pPr>
        <w:jc w:val="both"/>
      </w:pPr>
      <w:r w:rsidRPr="00AF2A8D">
        <w:rPr>
          <w:b/>
        </w:rPr>
        <w:t xml:space="preserve">Abikõlblikud </w:t>
      </w:r>
      <w:r>
        <w:rPr>
          <w:b/>
        </w:rPr>
        <w:t>k</w:t>
      </w:r>
      <w:r w:rsidRPr="00AF2A8D">
        <w:rPr>
          <w:b/>
        </w:rPr>
        <w:t>uludokumendid</w:t>
      </w:r>
      <w:r>
        <w:rPr>
          <w:b/>
        </w:rPr>
        <w:t xml:space="preserve"> </w:t>
      </w:r>
      <w:r w:rsidR="00B33EC7" w:rsidRPr="00AF2A8D">
        <w:t xml:space="preserve">on </w:t>
      </w:r>
      <w:r>
        <w:t>need</w:t>
      </w:r>
      <w:r w:rsidR="00B33EC7" w:rsidRPr="00AF2A8D">
        <w:t>, mis on väljastatud taotlejale</w:t>
      </w:r>
      <w:r>
        <w:t>, st siis ka EIP töörühma liikmele</w:t>
      </w:r>
      <w:r w:rsidR="00B33EC7" w:rsidRPr="00AF2A8D">
        <w:t xml:space="preserve"> (abik. ei ole </w:t>
      </w:r>
      <w:r>
        <w:t>teadus</w:t>
      </w:r>
      <w:r w:rsidR="00B33EC7" w:rsidRPr="00AF2A8D">
        <w:t>partneri ja hankija vahelised arved)</w:t>
      </w:r>
      <w:r>
        <w:t>. Kui toetuse saajaks on EIP töörühm, siis tegevust ellu viiv</w:t>
      </w:r>
      <w:r w:rsidR="00E27D64">
        <w:t>ale töörühma liikmest juriidilisele</w:t>
      </w:r>
      <w:r>
        <w:t xml:space="preserve"> </w:t>
      </w:r>
      <w:r w:rsidR="00E27D64">
        <w:t>isikule väljastatud arve</w:t>
      </w:r>
      <w:r>
        <w:t xml:space="preserve"> </w:t>
      </w:r>
      <w:r w:rsidR="00E27D64">
        <w:t xml:space="preserve">on abikõlblik. </w:t>
      </w:r>
    </w:p>
    <w:p w:rsidR="00723893" w:rsidRDefault="00E27D64" w:rsidP="007A2F4C">
      <w:pPr>
        <w:jc w:val="both"/>
      </w:pPr>
      <w:r>
        <w:lastRenderedPageBreak/>
        <w:t>Näiteks on</w:t>
      </w:r>
      <w:r w:rsidR="00F43B5D">
        <w:t xml:space="preserve"> Eesti</w:t>
      </w:r>
      <w:r>
        <w:t xml:space="preserve"> EIP töörühmas kaks ettevõtjast liiget</w:t>
      </w:r>
      <w:r w:rsidR="00F43B5D">
        <w:t xml:space="preserve"> A ja B ja teaduspartner. E</w:t>
      </w:r>
      <w:r>
        <w:t xml:space="preserve">ttevõte </w:t>
      </w:r>
      <w:r w:rsidR="00F43B5D">
        <w:t xml:space="preserve">A </w:t>
      </w:r>
      <w:r>
        <w:t>on volitatud esindama töörühma PRIA</w:t>
      </w:r>
      <w:r w:rsidR="00874539">
        <w:t>-s. T</w:t>
      </w:r>
      <w:r>
        <w:t xml:space="preserve">egevusi viiakse ellu </w:t>
      </w:r>
      <w:r w:rsidR="00F43B5D">
        <w:t xml:space="preserve">ja kulusid tehakse </w:t>
      </w:r>
      <w:r>
        <w:t>lisaks välisriigi EIP partnerile ka mõlema ettevõtte ning Eesti teaduspartneri poolt</w:t>
      </w:r>
      <w:r w:rsidR="00F43B5D">
        <w:t xml:space="preserve">. PRIA-le </w:t>
      </w:r>
      <w:r w:rsidR="005D03D9">
        <w:t>esi</w:t>
      </w:r>
      <w:r w:rsidR="00F43B5D">
        <w:t xml:space="preserve">tab ettevõte A kuludokumendid, mis on väljastatud ja tasutud ettevõtete A ja B poolt ning lisaks nt palgakulud, mis on teinud teaduspartner. </w:t>
      </w:r>
      <w:r w:rsidR="005D03D9">
        <w:t xml:space="preserve">Esindaja, ehk ettevõte A peab jälgima, et kulud oleksid kooskõlas eelarvega ja abikõlblikud. </w:t>
      </w:r>
    </w:p>
    <w:p w:rsidR="00874539" w:rsidRPr="00874539" w:rsidRDefault="00874539" w:rsidP="007A2F4C">
      <w:pPr>
        <w:jc w:val="both"/>
        <w:rPr>
          <w:bCs/>
        </w:rPr>
      </w:pPr>
      <w:r>
        <w:rPr>
          <w:b/>
          <w:bCs/>
        </w:rPr>
        <w:t>Mitterahalist</w:t>
      </w:r>
      <w:r w:rsidRPr="00874539">
        <w:rPr>
          <w:b/>
          <w:bCs/>
        </w:rPr>
        <w:t xml:space="preserve"> sissemakse</w:t>
      </w:r>
      <w:r>
        <w:rPr>
          <w:b/>
          <w:bCs/>
        </w:rPr>
        <w:t>t</w:t>
      </w:r>
      <w:r w:rsidRPr="00874539">
        <w:rPr>
          <w:b/>
          <w:bCs/>
        </w:rPr>
        <w:t xml:space="preserve"> </w:t>
      </w:r>
      <w:r w:rsidRPr="00874539">
        <w:rPr>
          <w:bCs/>
        </w:rPr>
        <w:t>(</w:t>
      </w:r>
      <w:r w:rsidR="00FB19A1">
        <w:rPr>
          <w:bCs/>
        </w:rPr>
        <w:t xml:space="preserve">meetme määruse </w:t>
      </w:r>
      <w:r w:rsidRPr="00874539">
        <w:rPr>
          <w:bCs/>
        </w:rPr>
        <w:t>§ 7 lg 6</w:t>
      </w:r>
      <w:r w:rsidR="00FB19A1">
        <w:rPr>
          <w:bCs/>
        </w:rPr>
        <w:t xml:space="preserve"> lisaks </w:t>
      </w:r>
      <w:hyperlink r:id="rId18" w:history="1">
        <w:r w:rsidR="00FB19A1" w:rsidRPr="00FB19A1">
          <w:rPr>
            <w:rStyle w:val="Hyperlink"/>
            <w:bCs/>
          </w:rPr>
          <w:t>seletuskiri</w:t>
        </w:r>
      </w:hyperlink>
      <w:r w:rsidR="00DA108B">
        <w:rPr>
          <w:bCs/>
        </w:rPr>
        <w:t>,</w:t>
      </w:r>
      <w:r w:rsidR="00FB19A1" w:rsidRPr="00FB19A1">
        <w:t xml:space="preserve"> </w:t>
      </w:r>
      <w:r w:rsidR="00FB19A1">
        <w:rPr>
          <w:bCs/>
        </w:rPr>
        <w:t>Komisjoni määrus</w:t>
      </w:r>
      <w:r w:rsidR="00FB19A1" w:rsidRPr="00FB19A1">
        <w:rPr>
          <w:bCs/>
        </w:rPr>
        <w:t xml:space="preserve"> (EL) </w:t>
      </w:r>
      <w:hyperlink r:id="rId19" w:history="1">
        <w:r w:rsidR="00FB19A1" w:rsidRPr="00FB19A1">
          <w:rPr>
            <w:rStyle w:val="Hyperlink"/>
            <w:bCs/>
          </w:rPr>
          <w:t>1303/2013</w:t>
        </w:r>
      </w:hyperlink>
      <w:r w:rsidR="00FB19A1" w:rsidRPr="00FB19A1">
        <w:rPr>
          <w:bCs/>
        </w:rPr>
        <w:t xml:space="preserve"> art 69</w:t>
      </w:r>
      <w:r w:rsidRPr="00874539">
        <w:rPr>
          <w:bCs/>
        </w:rPr>
        <w:t>) võib kasutada abikõlblike kulude sissemaksena.</w:t>
      </w:r>
      <w:r>
        <w:rPr>
          <w:bCs/>
        </w:rPr>
        <w:t xml:space="preserve"> See tähendab, et k</w:t>
      </w:r>
      <w:r w:rsidRPr="00874539">
        <w:rPr>
          <w:bCs/>
        </w:rPr>
        <w:t>asutatakse taotlejal või partneril endal olemas olevat tööd, kaupa või teenust, selle eest tasumata. S</w:t>
      </w:r>
      <w:r>
        <w:rPr>
          <w:bCs/>
        </w:rPr>
        <w:t>ee on</w:t>
      </w:r>
      <w:r w:rsidRPr="00874539">
        <w:rPr>
          <w:bCs/>
        </w:rPr>
        <w:t xml:space="preserve"> nagu annetus projekti.</w:t>
      </w:r>
      <w:r w:rsidR="00DA108B">
        <w:rPr>
          <w:bCs/>
        </w:rPr>
        <w:t xml:space="preserve"> M</w:t>
      </w:r>
      <w:r w:rsidR="00DA108B" w:rsidRPr="00DA108B">
        <w:rPr>
          <w:bCs/>
        </w:rPr>
        <w:t xml:space="preserve">itterahaliste sissemaksete väärtust ja tegelikku tegemist </w:t>
      </w:r>
      <w:r w:rsidR="00DA108B">
        <w:rPr>
          <w:bCs/>
        </w:rPr>
        <w:t>peab saama</w:t>
      </w:r>
      <w:r w:rsidR="00DA108B" w:rsidRPr="00DA108B">
        <w:rPr>
          <w:bCs/>
        </w:rPr>
        <w:t xml:space="preserve"> sõltumatult hinnata ja kontrollida</w:t>
      </w:r>
      <w:r w:rsidR="00DA108B">
        <w:rPr>
          <w:bCs/>
        </w:rPr>
        <w:t>.</w:t>
      </w:r>
    </w:p>
    <w:p w:rsidR="00874539" w:rsidRPr="00874539" w:rsidRDefault="00874539" w:rsidP="007A2F4C">
      <w:pPr>
        <w:jc w:val="both"/>
        <w:rPr>
          <w:bCs/>
        </w:rPr>
      </w:pPr>
      <w:r w:rsidRPr="00874539">
        <w:rPr>
          <w:bCs/>
        </w:rPr>
        <w:t>Taotluse eelarves näidatakse kulutuse maht, kogus ja väärtus jm näitaj</w:t>
      </w:r>
      <w:r>
        <w:rPr>
          <w:bCs/>
        </w:rPr>
        <w:t xml:space="preserve">ad. </w:t>
      </w:r>
      <w:r w:rsidRPr="00874539">
        <w:rPr>
          <w:bCs/>
        </w:rPr>
        <w:t>Tuleb esitada vastav kalkulatsioon/viide vm dokument, mille alusel on hind/väärtus saadud ja millega tõendatakse kulu mõistlikkust.</w:t>
      </w:r>
      <w:r w:rsidR="00DA108B">
        <w:rPr>
          <w:bCs/>
        </w:rPr>
        <w:t xml:space="preserve"> T</w:t>
      </w:r>
      <w:r w:rsidR="00DA108B" w:rsidRPr="00DA108B">
        <w:rPr>
          <w:bCs/>
        </w:rPr>
        <w:t xml:space="preserve">asustamata töö vormis mitterahalise sissemakse korral määratakse selle töö väärtus, võttes arvesse kontrollitud kulutatud aega </w:t>
      </w:r>
      <w:r w:rsidR="00DA108B">
        <w:rPr>
          <w:bCs/>
        </w:rPr>
        <w:t xml:space="preserve">(tööajatabelid) </w:t>
      </w:r>
      <w:r w:rsidR="00DA108B" w:rsidRPr="00DA108B">
        <w:rPr>
          <w:bCs/>
        </w:rPr>
        <w:t>ja samaväärse töö eest makstava tasu määra.</w:t>
      </w:r>
    </w:p>
    <w:p w:rsidR="00874539" w:rsidRDefault="00874539" w:rsidP="007A2F4C">
      <w:pPr>
        <w:jc w:val="both"/>
        <w:rPr>
          <w:bCs/>
        </w:rPr>
      </w:pPr>
      <w:r w:rsidRPr="00874539">
        <w:rPr>
          <w:bCs/>
        </w:rPr>
        <w:t>Toetuse summa ei tohi ületada reaalselt tehtud/m</w:t>
      </w:r>
      <w:r w:rsidR="00DA108B">
        <w:rPr>
          <w:bCs/>
        </w:rPr>
        <w:t xml:space="preserve">akstud abik. kulutuste summat. </w:t>
      </w:r>
      <w:r w:rsidRPr="00874539">
        <w:rPr>
          <w:bCs/>
        </w:rPr>
        <w:t>Ehk mitterahalise osa % abik. reaalsetest kulutustest ei või ületada omafinantseeringu %.  Omafinantseering on 10%, siis võib mitterahaline sissemakse olla ka kuni 10% eelarvest.</w:t>
      </w:r>
    </w:p>
    <w:p w:rsidR="00FB19A1" w:rsidRPr="00FB19A1" w:rsidRDefault="00FB19A1" w:rsidP="007A2F4C">
      <w:pPr>
        <w:jc w:val="both"/>
        <w:rPr>
          <w:bCs/>
        </w:rPr>
      </w:pPr>
      <w:r w:rsidRPr="00FB19A1">
        <w:rPr>
          <w:bCs/>
        </w:rPr>
        <w:t xml:space="preserve">Nt eelarve on 388 890 €, toetuse summa 350 000 €, siis mitterahaline sissemakse võib olla kuni 38 890 € väärtuses kogu projekti kohta. </w:t>
      </w:r>
    </w:p>
    <w:p w:rsidR="00FB19A1" w:rsidRPr="00FB19A1" w:rsidRDefault="00FB19A1" w:rsidP="007A2F4C">
      <w:pPr>
        <w:jc w:val="both"/>
        <w:rPr>
          <w:bCs/>
        </w:rPr>
      </w:pPr>
      <w:r w:rsidRPr="00FB19A1">
        <w:rPr>
          <w:bCs/>
        </w:rPr>
        <w:t>Seda võib kasutada erinevate tööde, kaupade või teenuste peale kokku sellises väärtuses. Sealjuures tuleb jälgida teisi § 7 toodud piirmääri.</w:t>
      </w:r>
    </w:p>
    <w:p w:rsidR="00FB19A1" w:rsidRDefault="00FB19A1" w:rsidP="007A2F4C">
      <w:pPr>
        <w:jc w:val="both"/>
        <w:rPr>
          <w:bCs/>
        </w:rPr>
      </w:pPr>
      <w:r w:rsidRPr="00FB19A1">
        <w:rPr>
          <w:bCs/>
        </w:rPr>
        <w:t>Tähelepanu tuleb pöörata sellele, et seda proportsiooni jälgitakse ka viimase maksetaotluse kontrollis – kui on selgunud projekti lõplik abikõlblik summa ning vajadusel korrigeeritakse siis toetuse summat</w:t>
      </w:r>
      <w:r>
        <w:rPr>
          <w:bCs/>
        </w:rPr>
        <w:t>.</w:t>
      </w:r>
    </w:p>
    <w:p w:rsidR="004F0A88" w:rsidRPr="001B7CBA" w:rsidRDefault="00E86B3A" w:rsidP="007A2F4C">
      <w:pPr>
        <w:jc w:val="both"/>
        <w:rPr>
          <w:bCs/>
        </w:rPr>
      </w:pPr>
      <w:r>
        <w:rPr>
          <w:bCs/>
        </w:rPr>
        <w:t>Arvestades</w:t>
      </w:r>
      <w:r w:rsidR="00167D1B">
        <w:rPr>
          <w:bCs/>
        </w:rPr>
        <w:t xml:space="preserve"> </w:t>
      </w:r>
      <w:r>
        <w:rPr>
          <w:bCs/>
        </w:rPr>
        <w:t xml:space="preserve">personalikulude </w:t>
      </w:r>
      <w:r w:rsidR="00C678A5">
        <w:rPr>
          <w:bCs/>
        </w:rPr>
        <w:t xml:space="preserve">osas </w:t>
      </w:r>
      <w:r>
        <w:rPr>
          <w:bCs/>
        </w:rPr>
        <w:t xml:space="preserve">töötasu </w:t>
      </w:r>
      <w:r w:rsidR="00167D1B">
        <w:rPr>
          <w:bCs/>
        </w:rPr>
        <w:t>mitterahalise sissemaksena</w:t>
      </w:r>
      <w:r>
        <w:rPr>
          <w:bCs/>
        </w:rPr>
        <w:t>, tuleb sellelt töötasult tasuda ka riigimaksud</w:t>
      </w:r>
      <w:r w:rsidR="00C678A5">
        <w:rPr>
          <w:bCs/>
        </w:rPr>
        <w:t xml:space="preserve"> ning vastavad kuludokumendid maksetaotlusega esitama. Lisaks tuleb esitada tööleping ning tööajatabel.</w:t>
      </w:r>
    </w:p>
    <w:sectPr w:rsidR="004F0A88" w:rsidRPr="001B7CBA" w:rsidSect="001B7CBA">
      <w:footerReference w:type="default" r:id="rId20"/>
      <w:pgSz w:w="11906" w:h="16838"/>
      <w:pgMar w:top="1304"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06E5" w:rsidRDefault="001F06E5" w:rsidP="001F06E5">
      <w:pPr>
        <w:spacing w:after="0" w:line="240" w:lineRule="auto"/>
      </w:pPr>
      <w:r>
        <w:separator/>
      </w:r>
    </w:p>
  </w:endnote>
  <w:endnote w:type="continuationSeparator" w:id="0">
    <w:p w:rsidR="001F06E5" w:rsidRDefault="001F06E5" w:rsidP="001F06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3425305"/>
      <w:docPartObj>
        <w:docPartGallery w:val="Page Numbers (Bottom of Page)"/>
        <w:docPartUnique/>
      </w:docPartObj>
    </w:sdtPr>
    <w:sdtEndPr>
      <w:rPr>
        <w:noProof/>
      </w:rPr>
    </w:sdtEndPr>
    <w:sdtContent>
      <w:p w:rsidR="001F06E5" w:rsidRDefault="001F06E5">
        <w:pPr>
          <w:pStyle w:val="Footer"/>
          <w:jc w:val="right"/>
        </w:pPr>
        <w:r>
          <w:fldChar w:fldCharType="begin"/>
        </w:r>
        <w:r>
          <w:instrText xml:space="preserve"> PAGE   \* MERGEFORMAT </w:instrText>
        </w:r>
        <w:r>
          <w:fldChar w:fldCharType="separate"/>
        </w:r>
        <w:r w:rsidR="001902B3">
          <w:rPr>
            <w:noProof/>
          </w:rPr>
          <w:t>5</w:t>
        </w:r>
        <w:r>
          <w:rPr>
            <w:noProof/>
          </w:rPr>
          <w:fldChar w:fldCharType="end"/>
        </w:r>
      </w:p>
    </w:sdtContent>
  </w:sdt>
  <w:p w:rsidR="001F06E5" w:rsidRDefault="001F06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06E5" w:rsidRDefault="001F06E5" w:rsidP="001F06E5">
      <w:pPr>
        <w:spacing w:after="0" w:line="240" w:lineRule="auto"/>
      </w:pPr>
      <w:r>
        <w:separator/>
      </w:r>
    </w:p>
  </w:footnote>
  <w:footnote w:type="continuationSeparator" w:id="0">
    <w:p w:rsidR="001F06E5" w:rsidRDefault="001F06E5" w:rsidP="001F06E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256D80"/>
    <w:multiLevelType w:val="hybridMultilevel"/>
    <w:tmpl w:val="3E583DA6"/>
    <w:lvl w:ilvl="0" w:tplc="73B8E3C8">
      <w:start w:val="1"/>
      <w:numFmt w:val="bullet"/>
      <w:lvlText w:val="•"/>
      <w:lvlJc w:val="left"/>
      <w:pPr>
        <w:tabs>
          <w:tab w:val="num" w:pos="720"/>
        </w:tabs>
        <w:ind w:left="720" w:hanging="360"/>
      </w:pPr>
      <w:rPr>
        <w:rFonts w:ascii="Arial" w:hAnsi="Arial" w:hint="default"/>
      </w:rPr>
    </w:lvl>
    <w:lvl w:ilvl="1" w:tplc="1F86B1AC" w:tentative="1">
      <w:start w:val="1"/>
      <w:numFmt w:val="bullet"/>
      <w:lvlText w:val="•"/>
      <w:lvlJc w:val="left"/>
      <w:pPr>
        <w:tabs>
          <w:tab w:val="num" w:pos="1440"/>
        </w:tabs>
        <w:ind w:left="1440" w:hanging="360"/>
      </w:pPr>
      <w:rPr>
        <w:rFonts w:ascii="Arial" w:hAnsi="Arial" w:hint="default"/>
      </w:rPr>
    </w:lvl>
    <w:lvl w:ilvl="2" w:tplc="AEA6A216" w:tentative="1">
      <w:start w:val="1"/>
      <w:numFmt w:val="bullet"/>
      <w:lvlText w:val="•"/>
      <w:lvlJc w:val="left"/>
      <w:pPr>
        <w:tabs>
          <w:tab w:val="num" w:pos="2160"/>
        </w:tabs>
        <w:ind w:left="2160" w:hanging="360"/>
      </w:pPr>
      <w:rPr>
        <w:rFonts w:ascii="Arial" w:hAnsi="Arial" w:hint="default"/>
      </w:rPr>
    </w:lvl>
    <w:lvl w:ilvl="3" w:tplc="9C26DB58" w:tentative="1">
      <w:start w:val="1"/>
      <w:numFmt w:val="bullet"/>
      <w:lvlText w:val="•"/>
      <w:lvlJc w:val="left"/>
      <w:pPr>
        <w:tabs>
          <w:tab w:val="num" w:pos="2880"/>
        </w:tabs>
        <w:ind w:left="2880" w:hanging="360"/>
      </w:pPr>
      <w:rPr>
        <w:rFonts w:ascii="Arial" w:hAnsi="Arial" w:hint="default"/>
      </w:rPr>
    </w:lvl>
    <w:lvl w:ilvl="4" w:tplc="3D94D816" w:tentative="1">
      <w:start w:val="1"/>
      <w:numFmt w:val="bullet"/>
      <w:lvlText w:val="•"/>
      <w:lvlJc w:val="left"/>
      <w:pPr>
        <w:tabs>
          <w:tab w:val="num" w:pos="3600"/>
        </w:tabs>
        <w:ind w:left="3600" w:hanging="360"/>
      </w:pPr>
      <w:rPr>
        <w:rFonts w:ascii="Arial" w:hAnsi="Arial" w:hint="default"/>
      </w:rPr>
    </w:lvl>
    <w:lvl w:ilvl="5" w:tplc="4D3C6ED8" w:tentative="1">
      <w:start w:val="1"/>
      <w:numFmt w:val="bullet"/>
      <w:lvlText w:val="•"/>
      <w:lvlJc w:val="left"/>
      <w:pPr>
        <w:tabs>
          <w:tab w:val="num" w:pos="4320"/>
        </w:tabs>
        <w:ind w:left="4320" w:hanging="360"/>
      </w:pPr>
      <w:rPr>
        <w:rFonts w:ascii="Arial" w:hAnsi="Arial" w:hint="default"/>
      </w:rPr>
    </w:lvl>
    <w:lvl w:ilvl="6" w:tplc="C1402460" w:tentative="1">
      <w:start w:val="1"/>
      <w:numFmt w:val="bullet"/>
      <w:lvlText w:val="•"/>
      <w:lvlJc w:val="left"/>
      <w:pPr>
        <w:tabs>
          <w:tab w:val="num" w:pos="5040"/>
        </w:tabs>
        <w:ind w:left="5040" w:hanging="360"/>
      </w:pPr>
      <w:rPr>
        <w:rFonts w:ascii="Arial" w:hAnsi="Arial" w:hint="default"/>
      </w:rPr>
    </w:lvl>
    <w:lvl w:ilvl="7" w:tplc="BBA67D80" w:tentative="1">
      <w:start w:val="1"/>
      <w:numFmt w:val="bullet"/>
      <w:lvlText w:val="•"/>
      <w:lvlJc w:val="left"/>
      <w:pPr>
        <w:tabs>
          <w:tab w:val="num" w:pos="5760"/>
        </w:tabs>
        <w:ind w:left="5760" w:hanging="360"/>
      </w:pPr>
      <w:rPr>
        <w:rFonts w:ascii="Arial" w:hAnsi="Arial" w:hint="default"/>
      </w:rPr>
    </w:lvl>
    <w:lvl w:ilvl="8" w:tplc="367A2FE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CD42816"/>
    <w:multiLevelType w:val="hybridMultilevel"/>
    <w:tmpl w:val="04162B4E"/>
    <w:lvl w:ilvl="0" w:tplc="9C6A3EBA">
      <w:start w:val="1"/>
      <w:numFmt w:val="bullet"/>
      <w:lvlText w:val="•"/>
      <w:lvlJc w:val="left"/>
      <w:pPr>
        <w:tabs>
          <w:tab w:val="num" w:pos="720"/>
        </w:tabs>
        <w:ind w:left="720" w:hanging="360"/>
      </w:pPr>
      <w:rPr>
        <w:rFonts w:ascii="Arial" w:hAnsi="Arial" w:hint="default"/>
      </w:rPr>
    </w:lvl>
    <w:lvl w:ilvl="1" w:tplc="CFB6FE90" w:tentative="1">
      <w:start w:val="1"/>
      <w:numFmt w:val="bullet"/>
      <w:lvlText w:val="•"/>
      <w:lvlJc w:val="left"/>
      <w:pPr>
        <w:tabs>
          <w:tab w:val="num" w:pos="1440"/>
        </w:tabs>
        <w:ind w:left="1440" w:hanging="360"/>
      </w:pPr>
      <w:rPr>
        <w:rFonts w:ascii="Arial" w:hAnsi="Arial" w:hint="default"/>
      </w:rPr>
    </w:lvl>
    <w:lvl w:ilvl="2" w:tplc="949A4BDC" w:tentative="1">
      <w:start w:val="1"/>
      <w:numFmt w:val="bullet"/>
      <w:lvlText w:val="•"/>
      <w:lvlJc w:val="left"/>
      <w:pPr>
        <w:tabs>
          <w:tab w:val="num" w:pos="2160"/>
        </w:tabs>
        <w:ind w:left="2160" w:hanging="360"/>
      </w:pPr>
      <w:rPr>
        <w:rFonts w:ascii="Arial" w:hAnsi="Arial" w:hint="default"/>
      </w:rPr>
    </w:lvl>
    <w:lvl w:ilvl="3" w:tplc="B0AC3A88" w:tentative="1">
      <w:start w:val="1"/>
      <w:numFmt w:val="bullet"/>
      <w:lvlText w:val="•"/>
      <w:lvlJc w:val="left"/>
      <w:pPr>
        <w:tabs>
          <w:tab w:val="num" w:pos="2880"/>
        </w:tabs>
        <w:ind w:left="2880" w:hanging="360"/>
      </w:pPr>
      <w:rPr>
        <w:rFonts w:ascii="Arial" w:hAnsi="Arial" w:hint="default"/>
      </w:rPr>
    </w:lvl>
    <w:lvl w:ilvl="4" w:tplc="FD32FB3C" w:tentative="1">
      <w:start w:val="1"/>
      <w:numFmt w:val="bullet"/>
      <w:lvlText w:val="•"/>
      <w:lvlJc w:val="left"/>
      <w:pPr>
        <w:tabs>
          <w:tab w:val="num" w:pos="3600"/>
        </w:tabs>
        <w:ind w:left="3600" w:hanging="360"/>
      </w:pPr>
      <w:rPr>
        <w:rFonts w:ascii="Arial" w:hAnsi="Arial" w:hint="default"/>
      </w:rPr>
    </w:lvl>
    <w:lvl w:ilvl="5" w:tplc="B08A283A" w:tentative="1">
      <w:start w:val="1"/>
      <w:numFmt w:val="bullet"/>
      <w:lvlText w:val="•"/>
      <w:lvlJc w:val="left"/>
      <w:pPr>
        <w:tabs>
          <w:tab w:val="num" w:pos="4320"/>
        </w:tabs>
        <w:ind w:left="4320" w:hanging="360"/>
      </w:pPr>
      <w:rPr>
        <w:rFonts w:ascii="Arial" w:hAnsi="Arial" w:hint="default"/>
      </w:rPr>
    </w:lvl>
    <w:lvl w:ilvl="6" w:tplc="AB2C66DC" w:tentative="1">
      <w:start w:val="1"/>
      <w:numFmt w:val="bullet"/>
      <w:lvlText w:val="•"/>
      <w:lvlJc w:val="left"/>
      <w:pPr>
        <w:tabs>
          <w:tab w:val="num" w:pos="5040"/>
        </w:tabs>
        <w:ind w:left="5040" w:hanging="360"/>
      </w:pPr>
      <w:rPr>
        <w:rFonts w:ascii="Arial" w:hAnsi="Arial" w:hint="default"/>
      </w:rPr>
    </w:lvl>
    <w:lvl w:ilvl="7" w:tplc="A3EC390A" w:tentative="1">
      <w:start w:val="1"/>
      <w:numFmt w:val="bullet"/>
      <w:lvlText w:val="•"/>
      <w:lvlJc w:val="left"/>
      <w:pPr>
        <w:tabs>
          <w:tab w:val="num" w:pos="5760"/>
        </w:tabs>
        <w:ind w:left="5760" w:hanging="360"/>
      </w:pPr>
      <w:rPr>
        <w:rFonts w:ascii="Arial" w:hAnsi="Arial" w:hint="default"/>
      </w:rPr>
    </w:lvl>
    <w:lvl w:ilvl="8" w:tplc="B738625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0B90AEE"/>
    <w:multiLevelType w:val="hybridMultilevel"/>
    <w:tmpl w:val="A1469736"/>
    <w:lvl w:ilvl="0" w:tplc="1430CD8A">
      <w:start w:val="1"/>
      <w:numFmt w:val="bullet"/>
      <w:lvlText w:val="-"/>
      <w:lvlJc w:val="left"/>
      <w:pPr>
        <w:ind w:left="720" w:hanging="360"/>
      </w:pPr>
      <w:rPr>
        <w:rFonts w:ascii="Times New Roman" w:hAnsi="Times New Roman"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2C225550"/>
    <w:multiLevelType w:val="hybridMultilevel"/>
    <w:tmpl w:val="66DED1F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2F977809"/>
    <w:multiLevelType w:val="hybridMultilevel"/>
    <w:tmpl w:val="9BE8A200"/>
    <w:lvl w:ilvl="0" w:tplc="88AA5FA6">
      <w:start w:val="1"/>
      <w:numFmt w:val="bullet"/>
      <w:lvlText w:val="•"/>
      <w:lvlJc w:val="left"/>
      <w:pPr>
        <w:tabs>
          <w:tab w:val="num" w:pos="720"/>
        </w:tabs>
        <w:ind w:left="720" w:hanging="360"/>
      </w:pPr>
      <w:rPr>
        <w:rFonts w:ascii="Arial" w:hAnsi="Arial" w:hint="default"/>
      </w:rPr>
    </w:lvl>
    <w:lvl w:ilvl="1" w:tplc="EAF67D96" w:tentative="1">
      <w:start w:val="1"/>
      <w:numFmt w:val="bullet"/>
      <w:lvlText w:val="•"/>
      <w:lvlJc w:val="left"/>
      <w:pPr>
        <w:tabs>
          <w:tab w:val="num" w:pos="1440"/>
        </w:tabs>
        <w:ind w:left="1440" w:hanging="360"/>
      </w:pPr>
      <w:rPr>
        <w:rFonts w:ascii="Arial" w:hAnsi="Arial" w:hint="default"/>
      </w:rPr>
    </w:lvl>
    <w:lvl w:ilvl="2" w:tplc="64D008A0" w:tentative="1">
      <w:start w:val="1"/>
      <w:numFmt w:val="bullet"/>
      <w:lvlText w:val="•"/>
      <w:lvlJc w:val="left"/>
      <w:pPr>
        <w:tabs>
          <w:tab w:val="num" w:pos="2160"/>
        </w:tabs>
        <w:ind w:left="2160" w:hanging="360"/>
      </w:pPr>
      <w:rPr>
        <w:rFonts w:ascii="Arial" w:hAnsi="Arial" w:hint="default"/>
      </w:rPr>
    </w:lvl>
    <w:lvl w:ilvl="3" w:tplc="5A7C9C10" w:tentative="1">
      <w:start w:val="1"/>
      <w:numFmt w:val="bullet"/>
      <w:lvlText w:val="•"/>
      <w:lvlJc w:val="left"/>
      <w:pPr>
        <w:tabs>
          <w:tab w:val="num" w:pos="2880"/>
        </w:tabs>
        <w:ind w:left="2880" w:hanging="360"/>
      </w:pPr>
      <w:rPr>
        <w:rFonts w:ascii="Arial" w:hAnsi="Arial" w:hint="default"/>
      </w:rPr>
    </w:lvl>
    <w:lvl w:ilvl="4" w:tplc="BB100844" w:tentative="1">
      <w:start w:val="1"/>
      <w:numFmt w:val="bullet"/>
      <w:lvlText w:val="•"/>
      <w:lvlJc w:val="left"/>
      <w:pPr>
        <w:tabs>
          <w:tab w:val="num" w:pos="3600"/>
        </w:tabs>
        <w:ind w:left="3600" w:hanging="360"/>
      </w:pPr>
      <w:rPr>
        <w:rFonts w:ascii="Arial" w:hAnsi="Arial" w:hint="default"/>
      </w:rPr>
    </w:lvl>
    <w:lvl w:ilvl="5" w:tplc="8FDC5526" w:tentative="1">
      <w:start w:val="1"/>
      <w:numFmt w:val="bullet"/>
      <w:lvlText w:val="•"/>
      <w:lvlJc w:val="left"/>
      <w:pPr>
        <w:tabs>
          <w:tab w:val="num" w:pos="4320"/>
        </w:tabs>
        <w:ind w:left="4320" w:hanging="360"/>
      </w:pPr>
      <w:rPr>
        <w:rFonts w:ascii="Arial" w:hAnsi="Arial" w:hint="default"/>
      </w:rPr>
    </w:lvl>
    <w:lvl w:ilvl="6" w:tplc="2EBAE706" w:tentative="1">
      <w:start w:val="1"/>
      <w:numFmt w:val="bullet"/>
      <w:lvlText w:val="•"/>
      <w:lvlJc w:val="left"/>
      <w:pPr>
        <w:tabs>
          <w:tab w:val="num" w:pos="5040"/>
        </w:tabs>
        <w:ind w:left="5040" w:hanging="360"/>
      </w:pPr>
      <w:rPr>
        <w:rFonts w:ascii="Arial" w:hAnsi="Arial" w:hint="default"/>
      </w:rPr>
    </w:lvl>
    <w:lvl w:ilvl="7" w:tplc="5BB6BB76" w:tentative="1">
      <w:start w:val="1"/>
      <w:numFmt w:val="bullet"/>
      <w:lvlText w:val="•"/>
      <w:lvlJc w:val="left"/>
      <w:pPr>
        <w:tabs>
          <w:tab w:val="num" w:pos="5760"/>
        </w:tabs>
        <w:ind w:left="5760" w:hanging="360"/>
      </w:pPr>
      <w:rPr>
        <w:rFonts w:ascii="Arial" w:hAnsi="Arial" w:hint="default"/>
      </w:rPr>
    </w:lvl>
    <w:lvl w:ilvl="8" w:tplc="42F041C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26179E1"/>
    <w:multiLevelType w:val="hybridMultilevel"/>
    <w:tmpl w:val="0DEC9A9E"/>
    <w:lvl w:ilvl="0" w:tplc="1430CD8A">
      <w:start w:val="1"/>
      <w:numFmt w:val="bullet"/>
      <w:lvlText w:val="-"/>
      <w:lvlJc w:val="left"/>
      <w:pPr>
        <w:tabs>
          <w:tab w:val="num" w:pos="720"/>
        </w:tabs>
        <w:ind w:left="720" w:hanging="360"/>
      </w:pPr>
      <w:rPr>
        <w:rFonts w:ascii="Times New Roman" w:hAnsi="Times New Roman" w:hint="default"/>
      </w:rPr>
    </w:lvl>
    <w:lvl w:ilvl="1" w:tplc="C3C4A7BC" w:tentative="1">
      <w:start w:val="1"/>
      <w:numFmt w:val="bullet"/>
      <w:lvlText w:val="-"/>
      <w:lvlJc w:val="left"/>
      <w:pPr>
        <w:tabs>
          <w:tab w:val="num" w:pos="1440"/>
        </w:tabs>
        <w:ind w:left="1440" w:hanging="360"/>
      </w:pPr>
      <w:rPr>
        <w:rFonts w:ascii="Times New Roman" w:hAnsi="Times New Roman" w:hint="default"/>
      </w:rPr>
    </w:lvl>
    <w:lvl w:ilvl="2" w:tplc="55621ADE" w:tentative="1">
      <w:start w:val="1"/>
      <w:numFmt w:val="bullet"/>
      <w:lvlText w:val="-"/>
      <w:lvlJc w:val="left"/>
      <w:pPr>
        <w:tabs>
          <w:tab w:val="num" w:pos="2160"/>
        </w:tabs>
        <w:ind w:left="2160" w:hanging="360"/>
      </w:pPr>
      <w:rPr>
        <w:rFonts w:ascii="Times New Roman" w:hAnsi="Times New Roman" w:hint="default"/>
      </w:rPr>
    </w:lvl>
    <w:lvl w:ilvl="3" w:tplc="281AD3E2" w:tentative="1">
      <w:start w:val="1"/>
      <w:numFmt w:val="bullet"/>
      <w:lvlText w:val="-"/>
      <w:lvlJc w:val="left"/>
      <w:pPr>
        <w:tabs>
          <w:tab w:val="num" w:pos="2880"/>
        </w:tabs>
        <w:ind w:left="2880" w:hanging="360"/>
      </w:pPr>
      <w:rPr>
        <w:rFonts w:ascii="Times New Roman" w:hAnsi="Times New Roman" w:hint="default"/>
      </w:rPr>
    </w:lvl>
    <w:lvl w:ilvl="4" w:tplc="1C2C42D8" w:tentative="1">
      <w:start w:val="1"/>
      <w:numFmt w:val="bullet"/>
      <w:lvlText w:val="-"/>
      <w:lvlJc w:val="left"/>
      <w:pPr>
        <w:tabs>
          <w:tab w:val="num" w:pos="3600"/>
        </w:tabs>
        <w:ind w:left="3600" w:hanging="360"/>
      </w:pPr>
      <w:rPr>
        <w:rFonts w:ascii="Times New Roman" w:hAnsi="Times New Roman" w:hint="default"/>
      </w:rPr>
    </w:lvl>
    <w:lvl w:ilvl="5" w:tplc="CBBA24AA" w:tentative="1">
      <w:start w:val="1"/>
      <w:numFmt w:val="bullet"/>
      <w:lvlText w:val="-"/>
      <w:lvlJc w:val="left"/>
      <w:pPr>
        <w:tabs>
          <w:tab w:val="num" w:pos="4320"/>
        </w:tabs>
        <w:ind w:left="4320" w:hanging="360"/>
      </w:pPr>
      <w:rPr>
        <w:rFonts w:ascii="Times New Roman" w:hAnsi="Times New Roman" w:hint="default"/>
      </w:rPr>
    </w:lvl>
    <w:lvl w:ilvl="6" w:tplc="DE7A87FE" w:tentative="1">
      <w:start w:val="1"/>
      <w:numFmt w:val="bullet"/>
      <w:lvlText w:val="-"/>
      <w:lvlJc w:val="left"/>
      <w:pPr>
        <w:tabs>
          <w:tab w:val="num" w:pos="5040"/>
        </w:tabs>
        <w:ind w:left="5040" w:hanging="360"/>
      </w:pPr>
      <w:rPr>
        <w:rFonts w:ascii="Times New Roman" w:hAnsi="Times New Roman" w:hint="default"/>
      </w:rPr>
    </w:lvl>
    <w:lvl w:ilvl="7" w:tplc="B3B6D6E2" w:tentative="1">
      <w:start w:val="1"/>
      <w:numFmt w:val="bullet"/>
      <w:lvlText w:val="-"/>
      <w:lvlJc w:val="left"/>
      <w:pPr>
        <w:tabs>
          <w:tab w:val="num" w:pos="5760"/>
        </w:tabs>
        <w:ind w:left="5760" w:hanging="360"/>
      </w:pPr>
      <w:rPr>
        <w:rFonts w:ascii="Times New Roman" w:hAnsi="Times New Roman" w:hint="default"/>
      </w:rPr>
    </w:lvl>
    <w:lvl w:ilvl="8" w:tplc="4F12D4CA"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4368235C"/>
    <w:multiLevelType w:val="multilevel"/>
    <w:tmpl w:val="81D4487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551B3ACC"/>
    <w:multiLevelType w:val="multilevel"/>
    <w:tmpl w:val="D8247BC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593D4551"/>
    <w:multiLevelType w:val="hybridMultilevel"/>
    <w:tmpl w:val="D046AE40"/>
    <w:lvl w:ilvl="0" w:tplc="76B45DCE">
      <w:start w:val="1"/>
      <w:numFmt w:val="bullet"/>
      <w:lvlText w:val="•"/>
      <w:lvlJc w:val="left"/>
      <w:pPr>
        <w:tabs>
          <w:tab w:val="num" w:pos="720"/>
        </w:tabs>
        <w:ind w:left="720" w:hanging="360"/>
      </w:pPr>
      <w:rPr>
        <w:rFonts w:ascii="Arial" w:hAnsi="Arial" w:hint="default"/>
      </w:rPr>
    </w:lvl>
    <w:lvl w:ilvl="1" w:tplc="1658AFCA" w:tentative="1">
      <w:start w:val="1"/>
      <w:numFmt w:val="bullet"/>
      <w:lvlText w:val="•"/>
      <w:lvlJc w:val="left"/>
      <w:pPr>
        <w:tabs>
          <w:tab w:val="num" w:pos="1440"/>
        </w:tabs>
        <w:ind w:left="1440" w:hanging="360"/>
      </w:pPr>
      <w:rPr>
        <w:rFonts w:ascii="Arial" w:hAnsi="Arial" w:hint="default"/>
      </w:rPr>
    </w:lvl>
    <w:lvl w:ilvl="2" w:tplc="6C544478" w:tentative="1">
      <w:start w:val="1"/>
      <w:numFmt w:val="bullet"/>
      <w:lvlText w:val="•"/>
      <w:lvlJc w:val="left"/>
      <w:pPr>
        <w:tabs>
          <w:tab w:val="num" w:pos="2160"/>
        </w:tabs>
        <w:ind w:left="2160" w:hanging="360"/>
      </w:pPr>
      <w:rPr>
        <w:rFonts w:ascii="Arial" w:hAnsi="Arial" w:hint="default"/>
      </w:rPr>
    </w:lvl>
    <w:lvl w:ilvl="3" w:tplc="015ED0C4" w:tentative="1">
      <w:start w:val="1"/>
      <w:numFmt w:val="bullet"/>
      <w:lvlText w:val="•"/>
      <w:lvlJc w:val="left"/>
      <w:pPr>
        <w:tabs>
          <w:tab w:val="num" w:pos="2880"/>
        </w:tabs>
        <w:ind w:left="2880" w:hanging="360"/>
      </w:pPr>
      <w:rPr>
        <w:rFonts w:ascii="Arial" w:hAnsi="Arial" w:hint="default"/>
      </w:rPr>
    </w:lvl>
    <w:lvl w:ilvl="4" w:tplc="AB6E4E96" w:tentative="1">
      <w:start w:val="1"/>
      <w:numFmt w:val="bullet"/>
      <w:lvlText w:val="•"/>
      <w:lvlJc w:val="left"/>
      <w:pPr>
        <w:tabs>
          <w:tab w:val="num" w:pos="3600"/>
        </w:tabs>
        <w:ind w:left="3600" w:hanging="360"/>
      </w:pPr>
      <w:rPr>
        <w:rFonts w:ascii="Arial" w:hAnsi="Arial" w:hint="default"/>
      </w:rPr>
    </w:lvl>
    <w:lvl w:ilvl="5" w:tplc="625E1E60" w:tentative="1">
      <w:start w:val="1"/>
      <w:numFmt w:val="bullet"/>
      <w:lvlText w:val="•"/>
      <w:lvlJc w:val="left"/>
      <w:pPr>
        <w:tabs>
          <w:tab w:val="num" w:pos="4320"/>
        </w:tabs>
        <w:ind w:left="4320" w:hanging="360"/>
      </w:pPr>
      <w:rPr>
        <w:rFonts w:ascii="Arial" w:hAnsi="Arial" w:hint="default"/>
      </w:rPr>
    </w:lvl>
    <w:lvl w:ilvl="6" w:tplc="A22263A6" w:tentative="1">
      <w:start w:val="1"/>
      <w:numFmt w:val="bullet"/>
      <w:lvlText w:val="•"/>
      <w:lvlJc w:val="left"/>
      <w:pPr>
        <w:tabs>
          <w:tab w:val="num" w:pos="5040"/>
        </w:tabs>
        <w:ind w:left="5040" w:hanging="360"/>
      </w:pPr>
      <w:rPr>
        <w:rFonts w:ascii="Arial" w:hAnsi="Arial" w:hint="default"/>
      </w:rPr>
    </w:lvl>
    <w:lvl w:ilvl="7" w:tplc="2E303166" w:tentative="1">
      <w:start w:val="1"/>
      <w:numFmt w:val="bullet"/>
      <w:lvlText w:val="•"/>
      <w:lvlJc w:val="left"/>
      <w:pPr>
        <w:tabs>
          <w:tab w:val="num" w:pos="5760"/>
        </w:tabs>
        <w:ind w:left="5760" w:hanging="360"/>
      </w:pPr>
      <w:rPr>
        <w:rFonts w:ascii="Arial" w:hAnsi="Arial" w:hint="default"/>
      </w:rPr>
    </w:lvl>
    <w:lvl w:ilvl="8" w:tplc="86D29AC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5BCC660D"/>
    <w:multiLevelType w:val="hybridMultilevel"/>
    <w:tmpl w:val="9D36C05A"/>
    <w:lvl w:ilvl="0" w:tplc="EE442BA4">
      <w:start w:val="1"/>
      <w:numFmt w:val="lowerLetter"/>
      <w:lvlText w:val="%1)"/>
      <w:lvlJc w:val="left"/>
      <w:pPr>
        <w:tabs>
          <w:tab w:val="num" w:pos="720"/>
        </w:tabs>
        <w:ind w:left="720" w:hanging="360"/>
      </w:pPr>
    </w:lvl>
    <w:lvl w:ilvl="1" w:tplc="9F18048E" w:tentative="1">
      <w:start w:val="1"/>
      <w:numFmt w:val="lowerLetter"/>
      <w:lvlText w:val="%2)"/>
      <w:lvlJc w:val="left"/>
      <w:pPr>
        <w:tabs>
          <w:tab w:val="num" w:pos="1440"/>
        </w:tabs>
        <w:ind w:left="1440" w:hanging="360"/>
      </w:pPr>
    </w:lvl>
    <w:lvl w:ilvl="2" w:tplc="1616A2C0" w:tentative="1">
      <w:start w:val="1"/>
      <w:numFmt w:val="lowerLetter"/>
      <w:lvlText w:val="%3)"/>
      <w:lvlJc w:val="left"/>
      <w:pPr>
        <w:tabs>
          <w:tab w:val="num" w:pos="2160"/>
        </w:tabs>
        <w:ind w:left="2160" w:hanging="360"/>
      </w:pPr>
    </w:lvl>
    <w:lvl w:ilvl="3" w:tplc="2FB0D294" w:tentative="1">
      <w:start w:val="1"/>
      <w:numFmt w:val="lowerLetter"/>
      <w:lvlText w:val="%4)"/>
      <w:lvlJc w:val="left"/>
      <w:pPr>
        <w:tabs>
          <w:tab w:val="num" w:pos="2880"/>
        </w:tabs>
        <w:ind w:left="2880" w:hanging="360"/>
      </w:pPr>
    </w:lvl>
    <w:lvl w:ilvl="4" w:tplc="0BC0051E" w:tentative="1">
      <w:start w:val="1"/>
      <w:numFmt w:val="lowerLetter"/>
      <w:lvlText w:val="%5)"/>
      <w:lvlJc w:val="left"/>
      <w:pPr>
        <w:tabs>
          <w:tab w:val="num" w:pos="3600"/>
        </w:tabs>
        <w:ind w:left="3600" w:hanging="360"/>
      </w:pPr>
    </w:lvl>
    <w:lvl w:ilvl="5" w:tplc="AA24C420" w:tentative="1">
      <w:start w:val="1"/>
      <w:numFmt w:val="lowerLetter"/>
      <w:lvlText w:val="%6)"/>
      <w:lvlJc w:val="left"/>
      <w:pPr>
        <w:tabs>
          <w:tab w:val="num" w:pos="4320"/>
        </w:tabs>
        <w:ind w:left="4320" w:hanging="360"/>
      </w:pPr>
    </w:lvl>
    <w:lvl w:ilvl="6" w:tplc="7FF67718" w:tentative="1">
      <w:start w:val="1"/>
      <w:numFmt w:val="lowerLetter"/>
      <w:lvlText w:val="%7)"/>
      <w:lvlJc w:val="left"/>
      <w:pPr>
        <w:tabs>
          <w:tab w:val="num" w:pos="5040"/>
        </w:tabs>
        <w:ind w:left="5040" w:hanging="360"/>
      </w:pPr>
    </w:lvl>
    <w:lvl w:ilvl="7" w:tplc="69D477F0" w:tentative="1">
      <w:start w:val="1"/>
      <w:numFmt w:val="lowerLetter"/>
      <w:lvlText w:val="%8)"/>
      <w:lvlJc w:val="left"/>
      <w:pPr>
        <w:tabs>
          <w:tab w:val="num" w:pos="5760"/>
        </w:tabs>
        <w:ind w:left="5760" w:hanging="360"/>
      </w:pPr>
    </w:lvl>
    <w:lvl w:ilvl="8" w:tplc="BF084886" w:tentative="1">
      <w:start w:val="1"/>
      <w:numFmt w:val="lowerLetter"/>
      <w:lvlText w:val="%9)"/>
      <w:lvlJc w:val="left"/>
      <w:pPr>
        <w:tabs>
          <w:tab w:val="num" w:pos="6480"/>
        </w:tabs>
        <w:ind w:left="6480" w:hanging="360"/>
      </w:pPr>
    </w:lvl>
  </w:abstractNum>
  <w:abstractNum w:abstractNumId="10" w15:restartNumberingAfterBreak="0">
    <w:nsid w:val="5D6822CE"/>
    <w:multiLevelType w:val="hybridMultilevel"/>
    <w:tmpl w:val="FE025572"/>
    <w:lvl w:ilvl="0" w:tplc="85C0AFDE">
      <w:start w:val="1"/>
      <w:numFmt w:val="bullet"/>
      <w:lvlText w:val="•"/>
      <w:lvlJc w:val="left"/>
      <w:pPr>
        <w:tabs>
          <w:tab w:val="num" w:pos="720"/>
        </w:tabs>
        <w:ind w:left="720" w:hanging="360"/>
      </w:pPr>
      <w:rPr>
        <w:rFonts w:ascii="Arial" w:hAnsi="Arial" w:hint="default"/>
      </w:rPr>
    </w:lvl>
    <w:lvl w:ilvl="1" w:tplc="5F98D72A" w:tentative="1">
      <w:start w:val="1"/>
      <w:numFmt w:val="bullet"/>
      <w:lvlText w:val="•"/>
      <w:lvlJc w:val="left"/>
      <w:pPr>
        <w:tabs>
          <w:tab w:val="num" w:pos="1440"/>
        </w:tabs>
        <w:ind w:left="1440" w:hanging="360"/>
      </w:pPr>
      <w:rPr>
        <w:rFonts w:ascii="Arial" w:hAnsi="Arial" w:hint="default"/>
      </w:rPr>
    </w:lvl>
    <w:lvl w:ilvl="2" w:tplc="E00A7992" w:tentative="1">
      <w:start w:val="1"/>
      <w:numFmt w:val="bullet"/>
      <w:lvlText w:val="•"/>
      <w:lvlJc w:val="left"/>
      <w:pPr>
        <w:tabs>
          <w:tab w:val="num" w:pos="2160"/>
        </w:tabs>
        <w:ind w:left="2160" w:hanging="360"/>
      </w:pPr>
      <w:rPr>
        <w:rFonts w:ascii="Arial" w:hAnsi="Arial" w:hint="default"/>
      </w:rPr>
    </w:lvl>
    <w:lvl w:ilvl="3" w:tplc="37DA336C" w:tentative="1">
      <w:start w:val="1"/>
      <w:numFmt w:val="bullet"/>
      <w:lvlText w:val="•"/>
      <w:lvlJc w:val="left"/>
      <w:pPr>
        <w:tabs>
          <w:tab w:val="num" w:pos="2880"/>
        </w:tabs>
        <w:ind w:left="2880" w:hanging="360"/>
      </w:pPr>
      <w:rPr>
        <w:rFonts w:ascii="Arial" w:hAnsi="Arial" w:hint="default"/>
      </w:rPr>
    </w:lvl>
    <w:lvl w:ilvl="4" w:tplc="FC60779E" w:tentative="1">
      <w:start w:val="1"/>
      <w:numFmt w:val="bullet"/>
      <w:lvlText w:val="•"/>
      <w:lvlJc w:val="left"/>
      <w:pPr>
        <w:tabs>
          <w:tab w:val="num" w:pos="3600"/>
        </w:tabs>
        <w:ind w:left="3600" w:hanging="360"/>
      </w:pPr>
      <w:rPr>
        <w:rFonts w:ascii="Arial" w:hAnsi="Arial" w:hint="default"/>
      </w:rPr>
    </w:lvl>
    <w:lvl w:ilvl="5" w:tplc="47922DBE" w:tentative="1">
      <w:start w:val="1"/>
      <w:numFmt w:val="bullet"/>
      <w:lvlText w:val="•"/>
      <w:lvlJc w:val="left"/>
      <w:pPr>
        <w:tabs>
          <w:tab w:val="num" w:pos="4320"/>
        </w:tabs>
        <w:ind w:left="4320" w:hanging="360"/>
      </w:pPr>
      <w:rPr>
        <w:rFonts w:ascii="Arial" w:hAnsi="Arial" w:hint="default"/>
      </w:rPr>
    </w:lvl>
    <w:lvl w:ilvl="6" w:tplc="23582A06" w:tentative="1">
      <w:start w:val="1"/>
      <w:numFmt w:val="bullet"/>
      <w:lvlText w:val="•"/>
      <w:lvlJc w:val="left"/>
      <w:pPr>
        <w:tabs>
          <w:tab w:val="num" w:pos="5040"/>
        </w:tabs>
        <w:ind w:left="5040" w:hanging="360"/>
      </w:pPr>
      <w:rPr>
        <w:rFonts w:ascii="Arial" w:hAnsi="Arial" w:hint="default"/>
      </w:rPr>
    </w:lvl>
    <w:lvl w:ilvl="7" w:tplc="94447D22" w:tentative="1">
      <w:start w:val="1"/>
      <w:numFmt w:val="bullet"/>
      <w:lvlText w:val="•"/>
      <w:lvlJc w:val="left"/>
      <w:pPr>
        <w:tabs>
          <w:tab w:val="num" w:pos="5760"/>
        </w:tabs>
        <w:ind w:left="5760" w:hanging="360"/>
      </w:pPr>
      <w:rPr>
        <w:rFonts w:ascii="Arial" w:hAnsi="Arial" w:hint="default"/>
      </w:rPr>
    </w:lvl>
    <w:lvl w:ilvl="8" w:tplc="E806B92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72C71373"/>
    <w:multiLevelType w:val="hybridMultilevel"/>
    <w:tmpl w:val="B7DCEBA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763E6968"/>
    <w:multiLevelType w:val="hybridMultilevel"/>
    <w:tmpl w:val="F84894E8"/>
    <w:lvl w:ilvl="0" w:tplc="1430CD8A">
      <w:start w:val="1"/>
      <w:numFmt w:val="bullet"/>
      <w:lvlText w:val="-"/>
      <w:lvlJc w:val="left"/>
      <w:pPr>
        <w:ind w:left="720" w:hanging="360"/>
      </w:pPr>
      <w:rPr>
        <w:rFonts w:ascii="Times New Roman" w:hAnsi="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3" w15:restartNumberingAfterBreak="0">
    <w:nsid w:val="7A8F0E2F"/>
    <w:multiLevelType w:val="hybridMultilevel"/>
    <w:tmpl w:val="AEA4467C"/>
    <w:lvl w:ilvl="0" w:tplc="1430CD8A">
      <w:start w:val="1"/>
      <w:numFmt w:val="bullet"/>
      <w:lvlText w:val="-"/>
      <w:lvlJc w:val="left"/>
      <w:pPr>
        <w:ind w:left="720" w:hanging="360"/>
      </w:pPr>
      <w:rPr>
        <w:rFonts w:ascii="Times New Roman" w:hAnsi="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4" w15:restartNumberingAfterBreak="0">
    <w:nsid w:val="7BED02D1"/>
    <w:multiLevelType w:val="hybridMultilevel"/>
    <w:tmpl w:val="51909C0A"/>
    <w:lvl w:ilvl="0" w:tplc="D026ECD4">
      <w:start w:val="1"/>
      <w:numFmt w:val="bullet"/>
      <w:lvlText w:val="•"/>
      <w:lvlJc w:val="left"/>
      <w:pPr>
        <w:tabs>
          <w:tab w:val="num" w:pos="720"/>
        </w:tabs>
        <w:ind w:left="720" w:hanging="360"/>
      </w:pPr>
      <w:rPr>
        <w:rFonts w:ascii="Arial" w:hAnsi="Arial" w:hint="default"/>
      </w:rPr>
    </w:lvl>
    <w:lvl w:ilvl="1" w:tplc="1FE4F168" w:tentative="1">
      <w:start w:val="1"/>
      <w:numFmt w:val="bullet"/>
      <w:lvlText w:val="•"/>
      <w:lvlJc w:val="left"/>
      <w:pPr>
        <w:tabs>
          <w:tab w:val="num" w:pos="1440"/>
        </w:tabs>
        <w:ind w:left="1440" w:hanging="360"/>
      </w:pPr>
      <w:rPr>
        <w:rFonts w:ascii="Arial" w:hAnsi="Arial" w:hint="default"/>
      </w:rPr>
    </w:lvl>
    <w:lvl w:ilvl="2" w:tplc="B2D0769E" w:tentative="1">
      <w:start w:val="1"/>
      <w:numFmt w:val="bullet"/>
      <w:lvlText w:val="•"/>
      <w:lvlJc w:val="left"/>
      <w:pPr>
        <w:tabs>
          <w:tab w:val="num" w:pos="2160"/>
        </w:tabs>
        <w:ind w:left="2160" w:hanging="360"/>
      </w:pPr>
      <w:rPr>
        <w:rFonts w:ascii="Arial" w:hAnsi="Arial" w:hint="default"/>
      </w:rPr>
    </w:lvl>
    <w:lvl w:ilvl="3" w:tplc="2CEEF520" w:tentative="1">
      <w:start w:val="1"/>
      <w:numFmt w:val="bullet"/>
      <w:lvlText w:val="•"/>
      <w:lvlJc w:val="left"/>
      <w:pPr>
        <w:tabs>
          <w:tab w:val="num" w:pos="2880"/>
        </w:tabs>
        <w:ind w:left="2880" w:hanging="360"/>
      </w:pPr>
      <w:rPr>
        <w:rFonts w:ascii="Arial" w:hAnsi="Arial" w:hint="default"/>
      </w:rPr>
    </w:lvl>
    <w:lvl w:ilvl="4" w:tplc="779C2E28" w:tentative="1">
      <w:start w:val="1"/>
      <w:numFmt w:val="bullet"/>
      <w:lvlText w:val="•"/>
      <w:lvlJc w:val="left"/>
      <w:pPr>
        <w:tabs>
          <w:tab w:val="num" w:pos="3600"/>
        </w:tabs>
        <w:ind w:left="3600" w:hanging="360"/>
      </w:pPr>
      <w:rPr>
        <w:rFonts w:ascii="Arial" w:hAnsi="Arial" w:hint="default"/>
      </w:rPr>
    </w:lvl>
    <w:lvl w:ilvl="5" w:tplc="012A14EE" w:tentative="1">
      <w:start w:val="1"/>
      <w:numFmt w:val="bullet"/>
      <w:lvlText w:val="•"/>
      <w:lvlJc w:val="left"/>
      <w:pPr>
        <w:tabs>
          <w:tab w:val="num" w:pos="4320"/>
        </w:tabs>
        <w:ind w:left="4320" w:hanging="360"/>
      </w:pPr>
      <w:rPr>
        <w:rFonts w:ascii="Arial" w:hAnsi="Arial" w:hint="default"/>
      </w:rPr>
    </w:lvl>
    <w:lvl w:ilvl="6" w:tplc="5D502334" w:tentative="1">
      <w:start w:val="1"/>
      <w:numFmt w:val="bullet"/>
      <w:lvlText w:val="•"/>
      <w:lvlJc w:val="left"/>
      <w:pPr>
        <w:tabs>
          <w:tab w:val="num" w:pos="5040"/>
        </w:tabs>
        <w:ind w:left="5040" w:hanging="360"/>
      </w:pPr>
      <w:rPr>
        <w:rFonts w:ascii="Arial" w:hAnsi="Arial" w:hint="default"/>
      </w:rPr>
    </w:lvl>
    <w:lvl w:ilvl="7" w:tplc="069846D4" w:tentative="1">
      <w:start w:val="1"/>
      <w:numFmt w:val="bullet"/>
      <w:lvlText w:val="•"/>
      <w:lvlJc w:val="left"/>
      <w:pPr>
        <w:tabs>
          <w:tab w:val="num" w:pos="5760"/>
        </w:tabs>
        <w:ind w:left="5760" w:hanging="360"/>
      </w:pPr>
      <w:rPr>
        <w:rFonts w:ascii="Arial" w:hAnsi="Arial" w:hint="default"/>
      </w:rPr>
    </w:lvl>
    <w:lvl w:ilvl="8" w:tplc="8B12C250" w:tentative="1">
      <w:start w:val="1"/>
      <w:numFmt w:val="bullet"/>
      <w:lvlText w:val="•"/>
      <w:lvlJc w:val="left"/>
      <w:pPr>
        <w:tabs>
          <w:tab w:val="num" w:pos="6480"/>
        </w:tabs>
        <w:ind w:left="6480" w:hanging="360"/>
      </w:pPr>
      <w:rPr>
        <w:rFonts w:ascii="Arial" w:hAnsi="Arial" w:hint="default"/>
      </w:rPr>
    </w:lvl>
  </w:abstractNum>
  <w:num w:numId="1">
    <w:abstractNumId w:val="7"/>
  </w:num>
  <w:num w:numId="2">
    <w:abstractNumId w:val="6"/>
  </w:num>
  <w:num w:numId="3">
    <w:abstractNumId w:val="5"/>
  </w:num>
  <w:num w:numId="4">
    <w:abstractNumId w:val="10"/>
  </w:num>
  <w:num w:numId="5">
    <w:abstractNumId w:val="9"/>
  </w:num>
  <w:num w:numId="6">
    <w:abstractNumId w:val="8"/>
  </w:num>
  <w:num w:numId="7">
    <w:abstractNumId w:val="4"/>
  </w:num>
  <w:num w:numId="8">
    <w:abstractNumId w:val="0"/>
  </w:num>
  <w:num w:numId="9">
    <w:abstractNumId w:val="1"/>
  </w:num>
  <w:num w:numId="10">
    <w:abstractNumId w:val="13"/>
  </w:num>
  <w:num w:numId="11">
    <w:abstractNumId w:val="12"/>
  </w:num>
  <w:num w:numId="12">
    <w:abstractNumId w:val="2"/>
  </w:num>
  <w:num w:numId="13">
    <w:abstractNumId w:val="11"/>
  </w:num>
  <w:num w:numId="14">
    <w:abstractNumId w:val="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F11"/>
    <w:rsid w:val="000A2806"/>
    <w:rsid w:val="000B5DE3"/>
    <w:rsid w:val="000B66CB"/>
    <w:rsid w:val="000F31F7"/>
    <w:rsid w:val="001061E0"/>
    <w:rsid w:val="00133F11"/>
    <w:rsid w:val="00167D1B"/>
    <w:rsid w:val="00177CC9"/>
    <w:rsid w:val="001902B3"/>
    <w:rsid w:val="001B7CBA"/>
    <w:rsid w:val="001F06E5"/>
    <w:rsid w:val="0028608F"/>
    <w:rsid w:val="0029531E"/>
    <w:rsid w:val="002D218C"/>
    <w:rsid w:val="00305D85"/>
    <w:rsid w:val="003505A0"/>
    <w:rsid w:val="003506D7"/>
    <w:rsid w:val="00363323"/>
    <w:rsid w:val="003B0E58"/>
    <w:rsid w:val="00406ADF"/>
    <w:rsid w:val="0047313D"/>
    <w:rsid w:val="00482506"/>
    <w:rsid w:val="00490FC9"/>
    <w:rsid w:val="004D31C4"/>
    <w:rsid w:val="004F0A88"/>
    <w:rsid w:val="004F1519"/>
    <w:rsid w:val="00500946"/>
    <w:rsid w:val="0053451D"/>
    <w:rsid w:val="005A3F40"/>
    <w:rsid w:val="005D03D9"/>
    <w:rsid w:val="005F7C2F"/>
    <w:rsid w:val="006447B3"/>
    <w:rsid w:val="00651591"/>
    <w:rsid w:val="006B05E1"/>
    <w:rsid w:val="006D7DEB"/>
    <w:rsid w:val="007122A6"/>
    <w:rsid w:val="00723893"/>
    <w:rsid w:val="007A2F4C"/>
    <w:rsid w:val="00803DFB"/>
    <w:rsid w:val="008508F1"/>
    <w:rsid w:val="00874539"/>
    <w:rsid w:val="008D42E0"/>
    <w:rsid w:val="008F02EC"/>
    <w:rsid w:val="00A61DDE"/>
    <w:rsid w:val="00A8759E"/>
    <w:rsid w:val="00AF2A8D"/>
    <w:rsid w:val="00B31D06"/>
    <w:rsid w:val="00B33EC7"/>
    <w:rsid w:val="00B875BA"/>
    <w:rsid w:val="00BA066B"/>
    <w:rsid w:val="00BC52F7"/>
    <w:rsid w:val="00C31B87"/>
    <w:rsid w:val="00C31EA0"/>
    <w:rsid w:val="00C678A5"/>
    <w:rsid w:val="00CD5656"/>
    <w:rsid w:val="00D03E7B"/>
    <w:rsid w:val="00D33524"/>
    <w:rsid w:val="00D95684"/>
    <w:rsid w:val="00DA108B"/>
    <w:rsid w:val="00DA4B18"/>
    <w:rsid w:val="00DE6F8D"/>
    <w:rsid w:val="00DF7429"/>
    <w:rsid w:val="00E1035A"/>
    <w:rsid w:val="00E27D64"/>
    <w:rsid w:val="00E32418"/>
    <w:rsid w:val="00E57C65"/>
    <w:rsid w:val="00E713EF"/>
    <w:rsid w:val="00E86B3A"/>
    <w:rsid w:val="00E930D4"/>
    <w:rsid w:val="00EA7C4A"/>
    <w:rsid w:val="00EF717D"/>
    <w:rsid w:val="00F05728"/>
    <w:rsid w:val="00F06894"/>
    <w:rsid w:val="00F43B5D"/>
    <w:rsid w:val="00F44F2C"/>
    <w:rsid w:val="00F55066"/>
    <w:rsid w:val="00F93816"/>
    <w:rsid w:val="00FA2091"/>
    <w:rsid w:val="00FB19A1"/>
    <w:rsid w:val="00FE21E1"/>
    <w:rsid w:val="00FE3AA2"/>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AAA9FE-A6E8-4757-89C9-75820FAD3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33F1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05D8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3F11"/>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BA066B"/>
    <w:rPr>
      <w:color w:val="0563C1" w:themeColor="hyperlink"/>
      <w:u w:val="single"/>
    </w:rPr>
  </w:style>
  <w:style w:type="character" w:styleId="FollowedHyperlink">
    <w:name w:val="FollowedHyperlink"/>
    <w:basedOn w:val="DefaultParagraphFont"/>
    <w:uiPriority w:val="99"/>
    <w:semiHidden/>
    <w:unhideWhenUsed/>
    <w:rsid w:val="00E1035A"/>
    <w:rPr>
      <w:color w:val="954F72" w:themeColor="followedHyperlink"/>
      <w:u w:val="single"/>
    </w:rPr>
  </w:style>
  <w:style w:type="paragraph" w:styleId="ListParagraph">
    <w:name w:val="List Paragraph"/>
    <w:basedOn w:val="Normal"/>
    <w:uiPriority w:val="34"/>
    <w:qFormat/>
    <w:rsid w:val="00305D85"/>
    <w:pPr>
      <w:ind w:left="720"/>
      <w:contextualSpacing/>
    </w:pPr>
  </w:style>
  <w:style w:type="character" w:customStyle="1" w:styleId="Heading2Char">
    <w:name w:val="Heading 2 Char"/>
    <w:basedOn w:val="DefaultParagraphFont"/>
    <w:link w:val="Heading2"/>
    <w:uiPriority w:val="9"/>
    <w:rsid w:val="00305D85"/>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semiHidden/>
    <w:unhideWhenUsed/>
    <w:rsid w:val="00F93816"/>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styleId="CommentReference">
    <w:name w:val="annotation reference"/>
    <w:basedOn w:val="DefaultParagraphFont"/>
    <w:uiPriority w:val="99"/>
    <w:semiHidden/>
    <w:unhideWhenUsed/>
    <w:rsid w:val="00A8759E"/>
    <w:rPr>
      <w:sz w:val="16"/>
      <w:szCs w:val="16"/>
    </w:rPr>
  </w:style>
  <w:style w:type="paragraph" w:styleId="CommentText">
    <w:name w:val="annotation text"/>
    <w:basedOn w:val="Normal"/>
    <w:link w:val="CommentTextChar"/>
    <w:uiPriority w:val="99"/>
    <w:semiHidden/>
    <w:unhideWhenUsed/>
    <w:rsid w:val="00A8759E"/>
    <w:pPr>
      <w:spacing w:line="240" w:lineRule="auto"/>
    </w:pPr>
    <w:rPr>
      <w:sz w:val="20"/>
      <w:szCs w:val="20"/>
    </w:rPr>
  </w:style>
  <w:style w:type="character" w:customStyle="1" w:styleId="CommentTextChar">
    <w:name w:val="Comment Text Char"/>
    <w:basedOn w:val="DefaultParagraphFont"/>
    <w:link w:val="CommentText"/>
    <w:uiPriority w:val="99"/>
    <w:semiHidden/>
    <w:rsid w:val="00A8759E"/>
    <w:rPr>
      <w:sz w:val="20"/>
      <w:szCs w:val="20"/>
    </w:rPr>
  </w:style>
  <w:style w:type="paragraph" w:styleId="CommentSubject">
    <w:name w:val="annotation subject"/>
    <w:basedOn w:val="CommentText"/>
    <w:next w:val="CommentText"/>
    <w:link w:val="CommentSubjectChar"/>
    <w:uiPriority w:val="99"/>
    <w:semiHidden/>
    <w:unhideWhenUsed/>
    <w:rsid w:val="00A8759E"/>
    <w:rPr>
      <w:b/>
      <w:bCs/>
    </w:rPr>
  </w:style>
  <w:style w:type="character" w:customStyle="1" w:styleId="CommentSubjectChar">
    <w:name w:val="Comment Subject Char"/>
    <w:basedOn w:val="CommentTextChar"/>
    <w:link w:val="CommentSubject"/>
    <w:uiPriority w:val="99"/>
    <w:semiHidden/>
    <w:rsid w:val="00A8759E"/>
    <w:rPr>
      <w:b/>
      <w:bCs/>
      <w:sz w:val="20"/>
      <w:szCs w:val="20"/>
    </w:rPr>
  </w:style>
  <w:style w:type="paragraph" w:styleId="BalloonText">
    <w:name w:val="Balloon Text"/>
    <w:basedOn w:val="Normal"/>
    <w:link w:val="BalloonTextChar"/>
    <w:uiPriority w:val="99"/>
    <w:semiHidden/>
    <w:unhideWhenUsed/>
    <w:rsid w:val="00A875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759E"/>
    <w:rPr>
      <w:rFonts w:ascii="Segoe UI" w:hAnsi="Segoe UI" w:cs="Segoe UI"/>
      <w:sz w:val="18"/>
      <w:szCs w:val="18"/>
    </w:rPr>
  </w:style>
  <w:style w:type="paragraph" w:styleId="Header">
    <w:name w:val="header"/>
    <w:basedOn w:val="Normal"/>
    <w:link w:val="HeaderChar"/>
    <w:uiPriority w:val="99"/>
    <w:unhideWhenUsed/>
    <w:rsid w:val="001F06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06E5"/>
  </w:style>
  <w:style w:type="paragraph" w:styleId="Footer">
    <w:name w:val="footer"/>
    <w:basedOn w:val="Normal"/>
    <w:link w:val="FooterChar"/>
    <w:uiPriority w:val="99"/>
    <w:unhideWhenUsed/>
    <w:rsid w:val="001F06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06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340693">
      <w:bodyDiv w:val="1"/>
      <w:marLeft w:val="0"/>
      <w:marRight w:val="0"/>
      <w:marTop w:val="0"/>
      <w:marBottom w:val="0"/>
      <w:divBdr>
        <w:top w:val="none" w:sz="0" w:space="0" w:color="auto"/>
        <w:left w:val="none" w:sz="0" w:space="0" w:color="auto"/>
        <w:bottom w:val="none" w:sz="0" w:space="0" w:color="auto"/>
        <w:right w:val="none" w:sz="0" w:space="0" w:color="auto"/>
      </w:divBdr>
    </w:div>
    <w:div w:id="262497799">
      <w:bodyDiv w:val="1"/>
      <w:marLeft w:val="0"/>
      <w:marRight w:val="0"/>
      <w:marTop w:val="0"/>
      <w:marBottom w:val="0"/>
      <w:divBdr>
        <w:top w:val="none" w:sz="0" w:space="0" w:color="auto"/>
        <w:left w:val="none" w:sz="0" w:space="0" w:color="auto"/>
        <w:bottom w:val="none" w:sz="0" w:space="0" w:color="auto"/>
        <w:right w:val="none" w:sz="0" w:space="0" w:color="auto"/>
      </w:divBdr>
    </w:div>
    <w:div w:id="292059068">
      <w:bodyDiv w:val="1"/>
      <w:marLeft w:val="0"/>
      <w:marRight w:val="0"/>
      <w:marTop w:val="0"/>
      <w:marBottom w:val="0"/>
      <w:divBdr>
        <w:top w:val="none" w:sz="0" w:space="0" w:color="auto"/>
        <w:left w:val="none" w:sz="0" w:space="0" w:color="auto"/>
        <w:bottom w:val="none" w:sz="0" w:space="0" w:color="auto"/>
        <w:right w:val="none" w:sz="0" w:space="0" w:color="auto"/>
      </w:divBdr>
    </w:div>
    <w:div w:id="378407424">
      <w:bodyDiv w:val="1"/>
      <w:marLeft w:val="0"/>
      <w:marRight w:val="0"/>
      <w:marTop w:val="0"/>
      <w:marBottom w:val="0"/>
      <w:divBdr>
        <w:top w:val="none" w:sz="0" w:space="0" w:color="auto"/>
        <w:left w:val="none" w:sz="0" w:space="0" w:color="auto"/>
        <w:bottom w:val="none" w:sz="0" w:space="0" w:color="auto"/>
        <w:right w:val="none" w:sz="0" w:space="0" w:color="auto"/>
      </w:divBdr>
    </w:div>
    <w:div w:id="388694493">
      <w:bodyDiv w:val="1"/>
      <w:marLeft w:val="0"/>
      <w:marRight w:val="0"/>
      <w:marTop w:val="0"/>
      <w:marBottom w:val="0"/>
      <w:divBdr>
        <w:top w:val="none" w:sz="0" w:space="0" w:color="auto"/>
        <w:left w:val="none" w:sz="0" w:space="0" w:color="auto"/>
        <w:bottom w:val="none" w:sz="0" w:space="0" w:color="auto"/>
        <w:right w:val="none" w:sz="0" w:space="0" w:color="auto"/>
      </w:divBdr>
    </w:div>
    <w:div w:id="408429241">
      <w:bodyDiv w:val="1"/>
      <w:marLeft w:val="0"/>
      <w:marRight w:val="0"/>
      <w:marTop w:val="0"/>
      <w:marBottom w:val="0"/>
      <w:divBdr>
        <w:top w:val="none" w:sz="0" w:space="0" w:color="auto"/>
        <w:left w:val="none" w:sz="0" w:space="0" w:color="auto"/>
        <w:bottom w:val="none" w:sz="0" w:space="0" w:color="auto"/>
        <w:right w:val="none" w:sz="0" w:space="0" w:color="auto"/>
      </w:divBdr>
      <w:divsChild>
        <w:div w:id="1598520116">
          <w:marLeft w:val="547"/>
          <w:marRight w:val="0"/>
          <w:marTop w:val="0"/>
          <w:marBottom w:val="283"/>
          <w:divBdr>
            <w:top w:val="none" w:sz="0" w:space="0" w:color="auto"/>
            <w:left w:val="none" w:sz="0" w:space="0" w:color="auto"/>
            <w:bottom w:val="none" w:sz="0" w:space="0" w:color="auto"/>
            <w:right w:val="none" w:sz="0" w:space="0" w:color="auto"/>
          </w:divBdr>
        </w:div>
        <w:div w:id="348876420">
          <w:marLeft w:val="720"/>
          <w:marRight w:val="0"/>
          <w:marTop w:val="0"/>
          <w:marBottom w:val="283"/>
          <w:divBdr>
            <w:top w:val="none" w:sz="0" w:space="0" w:color="auto"/>
            <w:left w:val="none" w:sz="0" w:space="0" w:color="auto"/>
            <w:bottom w:val="none" w:sz="0" w:space="0" w:color="auto"/>
            <w:right w:val="none" w:sz="0" w:space="0" w:color="auto"/>
          </w:divBdr>
        </w:div>
        <w:div w:id="341323718">
          <w:marLeft w:val="720"/>
          <w:marRight w:val="0"/>
          <w:marTop w:val="0"/>
          <w:marBottom w:val="283"/>
          <w:divBdr>
            <w:top w:val="none" w:sz="0" w:space="0" w:color="auto"/>
            <w:left w:val="none" w:sz="0" w:space="0" w:color="auto"/>
            <w:bottom w:val="none" w:sz="0" w:space="0" w:color="auto"/>
            <w:right w:val="none" w:sz="0" w:space="0" w:color="auto"/>
          </w:divBdr>
        </w:div>
        <w:div w:id="716272949">
          <w:marLeft w:val="720"/>
          <w:marRight w:val="0"/>
          <w:marTop w:val="0"/>
          <w:marBottom w:val="283"/>
          <w:divBdr>
            <w:top w:val="none" w:sz="0" w:space="0" w:color="auto"/>
            <w:left w:val="none" w:sz="0" w:space="0" w:color="auto"/>
            <w:bottom w:val="none" w:sz="0" w:space="0" w:color="auto"/>
            <w:right w:val="none" w:sz="0" w:space="0" w:color="auto"/>
          </w:divBdr>
        </w:div>
        <w:div w:id="1810243707">
          <w:marLeft w:val="720"/>
          <w:marRight w:val="0"/>
          <w:marTop w:val="0"/>
          <w:marBottom w:val="283"/>
          <w:divBdr>
            <w:top w:val="none" w:sz="0" w:space="0" w:color="auto"/>
            <w:left w:val="none" w:sz="0" w:space="0" w:color="auto"/>
            <w:bottom w:val="none" w:sz="0" w:space="0" w:color="auto"/>
            <w:right w:val="none" w:sz="0" w:space="0" w:color="auto"/>
          </w:divBdr>
        </w:div>
      </w:divsChild>
    </w:div>
    <w:div w:id="626132187">
      <w:bodyDiv w:val="1"/>
      <w:marLeft w:val="0"/>
      <w:marRight w:val="0"/>
      <w:marTop w:val="0"/>
      <w:marBottom w:val="0"/>
      <w:divBdr>
        <w:top w:val="none" w:sz="0" w:space="0" w:color="auto"/>
        <w:left w:val="none" w:sz="0" w:space="0" w:color="auto"/>
        <w:bottom w:val="none" w:sz="0" w:space="0" w:color="auto"/>
        <w:right w:val="none" w:sz="0" w:space="0" w:color="auto"/>
      </w:divBdr>
      <w:divsChild>
        <w:div w:id="2040009580">
          <w:marLeft w:val="720"/>
          <w:marRight w:val="0"/>
          <w:marTop w:val="0"/>
          <w:marBottom w:val="283"/>
          <w:divBdr>
            <w:top w:val="none" w:sz="0" w:space="0" w:color="auto"/>
            <w:left w:val="none" w:sz="0" w:space="0" w:color="auto"/>
            <w:bottom w:val="none" w:sz="0" w:space="0" w:color="auto"/>
            <w:right w:val="none" w:sz="0" w:space="0" w:color="auto"/>
          </w:divBdr>
        </w:div>
        <w:div w:id="1058358414">
          <w:marLeft w:val="720"/>
          <w:marRight w:val="0"/>
          <w:marTop w:val="0"/>
          <w:marBottom w:val="283"/>
          <w:divBdr>
            <w:top w:val="none" w:sz="0" w:space="0" w:color="auto"/>
            <w:left w:val="none" w:sz="0" w:space="0" w:color="auto"/>
            <w:bottom w:val="none" w:sz="0" w:space="0" w:color="auto"/>
            <w:right w:val="none" w:sz="0" w:space="0" w:color="auto"/>
          </w:divBdr>
        </w:div>
      </w:divsChild>
    </w:div>
    <w:div w:id="654797450">
      <w:bodyDiv w:val="1"/>
      <w:marLeft w:val="0"/>
      <w:marRight w:val="0"/>
      <w:marTop w:val="0"/>
      <w:marBottom w:val="0"/>
      <w:divBdr>
        <w:top w:val="none" w:sz="0" w:space="0" w:color="auto"/>
        <w:left w:val="none" w:sz="0" w:space="0" w:color="auto"/>
        <w:bottom w:val="none" w:sz="0" w:space="0" w:color="auto"/>
        <w:right w:val="none" w:sz="0" w:space="0" w:color="auto"/>
      </w:divBdr>
      <w:divsChild>
        <w:div w:id="1942181792">
          <w:marLeft w:val="547"/>
          <w:marRight w:val="0"/>
          <w:marTop w:val="0"/>
          <w:marBottom w:val="283"/>
          <w:divBdr>
            <w:top w:val="none" w:sz="0" w:space="0" w:color="auto"/>
            <w:left w:val="none" w:sz="0" w:space="0" w:color="auto"/>
            <w:bottom w:val="none" w:sz="0" w:space="0" w:color="auto"/>
            <w:right w:val="none" w:sz="0" w:space="0" w:color="auto"/>
          </w:divBdr>
        </w:div>
      </w:divsChild>
    </w:div>
    <w:div w:id="691688385">
      <w:bodyDiv w:val="1"/>
      <w:marLeft w:val="0"/>
      <w:marRight w:val="0"/>
      <w:marTop w:val="0"/>
      <w:marBottom w:val="0"/>
      <w:divBdr>
        <w:top w:val="none" w:sz="0" w:space="0" w:color="auto"/>
        <w:left w:val="none" w:sz="0" w:space="0" w:color="auto"/>
        <w:bottom w:val="none" w:sz="0" w:space="0" w:color="auto"/>
        <w:right w:val="none" w:sz="0" w:space="0" w:color="auto"/>
      </w:divBdr>
      <w:divsChild>
        <w:div w:id="861866347">
          <w:marLeft w:val="720"/>
          <w:marRight w:val="0"/>
          <w:marTop w:val="0"/>
          <w:marBottom w:val="160"/>
          <w:divBdr>
            <w:top w:val="none" w:sz="0" w:space="0" w:color="auto"/>
            <w:left w:val="none" w:sz="0" w:space="0" w:color="auto"/>
            <w:bottom w:val="none" w:sz="0" w:space="0" w:color="auto"/>
            <w:right w:val="none" w:sz="0" w:space="0" w:color="auto"/>
          </w:divBdr>
        </w:div>
        <w:div w:id="1377705166">
          <w:marLeft w:val="720"/>
          <w:marRight w:val="0"/>
          <w:marTop w:val="0"/>
          <w:marBottom w:val="160"/>
          <w:divBdr>
            <w:top w:val="none" w:sz="0" w:space="0" w:color="auto"/>
            <w:left w:val="none" w:sz="0" w:space="0" w:color="auto"/>
            <w:bottom w:val="none" w:sz="0" w:space="0" w:color="auto"/>
            <w:right w:val="none" w:sz="0" w:space="0" w:color="auto"/>
          </w:divBdr>
        </w:div>
        <w:div w:id="1253123773">
          <w:marLeft w:val="720"/>
          <w:marRight w:val="0"/>
          <w:marTop w:val="0"/>
          <w:marBottom w:val="160"/>
          <w:divBdr>
            <w:top w:val="none" w:sz="0" w:space="0" w:color="auto"/>
            <w:left w:val="none" w:sz="0" w:space="0" w:color="auto"/>
            <w:bottom w:val="none" w:sz="0" w:space="0" w:color="auto"/>
            <w:right w:val="none" w:sz="0" w:space="0" w:color="auto"/>
          </w:divBdr>
        </w:div>
      </w:divsChild>
    </w:div>
    <w:div w:id="840583058">
      <w:bodyDiv w:val="1"/>
      <w:marLeft w:val="0"/>
      <w:marRight w:val="0"/>
      <w:marTop w:val="0"/>
      <w:marBottom w:val="0"/>
      <w:divBdr>
        <w:top w:val="none" w:sz="0" w:space="0" w:color="auto"/>
        <w:left w:val="none" w:sz="0" w:space="0" w:color="auto"/>
        <w:bottom w:val="none" w:sz="0" w:space="0" w:color="auto"/>
        <w:right w:val="none" w:sz="0" w:space="0" w:color="auto"/>
      </w:divBdr>
    </w:div>
    <w:div w:id="842354457">
      <w:bodyDiv w:val="1"/>
      <w:marLeft w:val="0"/>
      <w:marRight w:val="0"/>
      <w:marTop w:val="0"/>
      <w:marBottom w:val="0"/>
      <w:divBdr>
        <w:top w:val="none" w:sz="0" w:space="0" w:color="auto"/>
        <w:left w:val="none" w:sz="0" w:space="0" w:color="auto"/>
        <w:bottom w:val="none" w:sz="0" w:space="0" w:color="auto"/>
        <w:right w:val="none" w:sz="0" w:space="0" w:color="auto"/>
      </w:divBdr>
      <w:divsChild>
        <w:div w:id="1126388761">
          <w:marLeft w:val="547"/>
          <w:marRight w:val="0"/>
          <w:marTop w:val="0"/>
          <w:marBottom w:val="283"/>
          <w:divBdr>
            <w:top w:val="none" w:sz="0" w:space="0" w:color="auto"/>
            <w:left w:val="none" w:sz="0" w:space="0" w:color="auto"/>
            <w:bottom w:val="none" w:sz="0" w:space="0" w:color="auto"/>
            <w:right w:val="none" w:sz="0" w:space="0" w:color="auto"/>
          </w:divBdr>
        </w:div>
        <w:div w:id="284893528">
          <w:marLeft w:val="547"/>
          <w:marRight w:val="0"/>
          <w:marTop w:val="0"/>
          <w:marBottom w:val="283"/>
          <w:divBdr>
            <w:top w:val="none" w:sz="0" w:space="0" w:color="auto"/>
            <w:left w:val="none" w:sz="0" w:space="0" w:color="auto"/>
            <w:bottom w:val="none" w:sz="0" w:space="0" w:color="auto"/>
            <w:right w:val="none" w:sz="0" w:space="0" w:color="auto"/>
          </w:divBdr>
        </w:div>
      </w:divsChild>
    </w:div>
    <w:div w:id="1281843908">
      <w:bodyDiv w:val="1"/>
      <w:marLeft w:val="0"/>
      <w:marRight w:val="0"/>
      <w:marTop w:val="0"/>
      <w:marBottom w:val="0"/>
      <w:divBdr>
        <w:top w:val="none" w:sz="0" w:space="0" w:color="auto"/>
        <w:left w:val="none" w:sz="0" w:space="0" w:color="auto"/>
        <w:bottom w:val="none" w:sz="0" w:space="0" w:color="auto"/>
        <w:right w:val="none" w:sz="0" w:space="0" w:color="auto"/>
      </w:divBdr>
      <w:divsChild>
        <w:div w:id="309788991">
          <w:marLeft w:val="720"/>
          <w:marRight w:val="0"/>
          <w:marTop w:val="0"/>
          <w:marBottom w:val="160"/>
          <w:divBdr>
            <w:top w:val="none" w:sz="0" w:space="0" w:color="auto"/>
            <w:left w:val="none" w:sz="0" w:space="0" w:color="auto"/>
            <w:bottom w:val="none" w:sz="0" w:space="0" w:color="auto"/>
            <w:right w:val="none" w:sz="0" w:space="0" w:color="auto"/>
          </w:divBdr>
        </w:div>
      </w:divsChild>
    </w:div>
    <w:div w:id="1322539220">
      <w:bodyDiv w:val="1"/>
      <w:marLeft w:val="0"/>
      <w:marRight w:val="0"/>
      <w:marTop w:val="0"/>
      <w:marBottom w:val="0"/>
      <w:divBdr>
        <w:top w:val="none" w:sz="0" w:space="0" w:color="auto"/>
        <w:left w:val="none" w:sz="0" w:space="0" w:color="auto"/>
        <w:bottom w:val="none" w:sz="0" w:space="0" w:color="auto"/>
        <w:right w:val="none" w:sz="0" w:space="0" w:color="auto"/>
      </w:divBdr>
      <w:divsChild>
        <w:div w:id="313418774">
          <w:marLeft w:val="547"/>
          <w:marRight w:val="0"/>
          <w:marTop w:val="0"/>
          <w:marBottom w:val="160"/>
          <w:divBdr>
            <w:top w:val="none" w:sz="0" w:space="0" w:color="auto"/>
            <w:left w:val="none" w:sz="0" w:space="0" w:color="auto"/>
            <w:bottom w:val="none" w:sz="0" w:space="0" w:color="auto"/>
            <w:right w:val="none" w:sz="0" w:space="0" w:color="auto"/>
          </w:divBdr>
        </w:div>
      </w:divsChild>
    </w:div>
    <w:div w:id="1324431306">
      <w:bodyDiv w:val="1"/>
      <w:marLeft w:val="0"/>
      <w:marRight w:val="0"/>
      <w:marTop w:val="0"/>
      <w:marBottom w:val="0"/>
      <w:divBdr>
        <w:top w:val="none" w:sz="0" w:space="0" w:color="auto"/>
        <w:left w:val="none" w:sz="0" w:space="0" w:color="auto"/>
        <w:bottom w:val="none" w:sz="0" w:space="0" w:color="auto"/>
        <w:right w:val="none" w:sz="0" w:space="0" w:color="auto"/>
      </w:divBdr>
      <w:divsChild>
        <w:div w:id="787045736">
          <w:marLeft w:val="720"/>
          <w:marRight w:val="0"/>
          <w:marTop w:val="0"/>
          <w:marBottom w:val="283"/>
          <w:divBdr>
            <w:top w:val="none" w:sz="0" w:space="0" w:color="auto"/>
            <w:left w:val="none" w:sz="0" w:space="0" w:color="auto"/>
            <w:bottom w:val="none" w:sz="0" w:space="0" w:color="auto"/>
            <w:right w:val="none" w:sz="0" w:space="0" w:color="auto"/>
          </w:divBdr>
        </w:div>
        <w:div w:id="1929462580">
          <w:marLeft w:val="720"/>
          <w:marRight w:val="0"/>
          <w:marTop w:val="0"/>
          <w:marBottom w:val="283"/>
          <w:divBdr>
            <w:top w:val="none" w:sz="0" w:space="0" w:color="auto"/>
            <w:left w:val="none" w:sz="0" w:space="0" w:color="auto"/>
            <w:bottom w:val="none" w:sz="0" w:space="0" w:color="auto"/>
            <w:right w:val="none" w:sz="0" w:space="0" w:color="auto"/>
          </w:divBdr>
        </w:div>
      </w:divsChild>
    </w:div>
    <w:div w:id="1383868352">
      <w:bodyDiv w:val="1"/>
      <w:marLeft w:val="0"/>
      <w:marRight w:val="0"/>
      <w:marTop w:val="0"/>
      <w:marBottom w:val="0"/>
      <w:divBdr>
        <w:top w:val="none" w:sz="0" w:space="0" w:color="auto"/>
        <w:left w:val="none" w:sz="0" w:space="0" w:color="auto"/>
        <w:bottom w:val="none" w:sz="0" w:space="0" w:color="auto"/>
        <w:right w:val="none" w:sz="0" w:space="0" w:color="auto"/>
      </w:divBdr>
      <w:divsChild>
        <w:div w:id="122508357">
          <w:marLeft w:val="547"/>
          <w:marRight w:val="0"/>
          <w:marTop w:val="0"/>
          <w:marBottom w:val="283"/>
          <w:divBdr>
            <w:top w:val="none" w:sz="0" w:space="0" w:color="auto"/>
            <w:left w:val="none" w:sz="0" w:space="0" w:color="auto"/>
            <w:bottom w:val="none" w:sz="0" w:space="0" w:color="auto"/>
            <w:right w:val="none" w:sz="0" w:space="0" w:color="auto"/>
          </w:divBdr>
        </w:div>
        <w:div w:id="1989357604">
          <w:marLeft w:val="720"/>
          <w:marRight w:val="0"/>
          <w:marTop w:val="0"/>
          <w:marBottom w:val="283"/>
          <w:divBdr>
            <w:top w:val="none" w:sz="0" w:space="0" w:color="auto"/>
            <w:left w:val="none" w:sz="0" w:space="0" w:color="auto"/>
            <w:bottom w:val="none" w:sz="0" w:space="0" w:color="auto"/>
            <w:right w:val="none" w:sz="0" w:space="0" w:color="auto"/>
          </w:divBdr>
        </w:div>
        <w:div w:id="93719595">
          <w:marLeft w:val="720"/>
          <w:marRight w:val="0"/>
          <w:marTop w:val="0"/>
          <w:marBottom w:val="283"/>
          <w:divBdr>
            <w:top w:val="none" w:sz="0" w:space="0" w:color="auto"/>
            <w:left w:val="none" w:sz="0" w:space="0" w:color="auto"/>
            <w:bottom w:val="none" w:sz="0" w:space="0" w:color="auto"/>
            <w:right w:val="none" w:sz="0" w:space="0" w:color="auto"/>
          </w:divBdr>
        </w:div>
        <w:div w:id="1902935869">
          <w:marLeft w:val="720"/>
          <w:marRight w:val="0"/>
          <w:marTop w:val="0"/>
          <w:marBottom w:val="283"/>
          <w:divBdr>
            <w:top w:val="none" w:sz="0" w:space="0" w:color="auto"/>
            <w:left w:val="none" w:sz="0" w:space="0" w:color="auto"/>
            <w:bottom w:val="none" w:sz="0" w:space="0" w:color="auto"/>
            <w:right w:val="none" w:sz="0" w:space="0" w:color="auto"/>
          </w:divBdr>
        </w:div>
        <w:div w:id="71389288">
          <w:marLeft w:val="720"/>
          <w:marRight w:val="0"/>
          <w:marTop w:val="0"/>
          <w:marBottom w:val="283"/>
          <w:divBdr>
            <w:top w:val="none" w:sz="0" w:space="0" w:color="auto"/>
            <w:left w:val="none" w:sz="0" w:space="0" w:color="auto"/>
            <w:bottom w:val="none" w:sz="0" w:space="0" w:color="auto"/>
            <w:right w:val="none" w:sz="0" w:space="0" w:color="auto"/>
          </w:divBdr>
        </w:div>
      </w:divsChild>
    </w:div>
    <w:div w:id="1385445971">
      <w:bodyDiv w:val="1"/>
      <w:marLeft w:val="0"/>
      <w:marRight w:val="0"/>
      <w:marTop w:val="0"/>
      <w:marBottom w:val="0"/>
      <w:divBdr>
        <w:top w:val="none" w:sz="0" w:space="0" w:color="auto"/>
        <w:left w:val="none" w:sz="0" w:space="0" w:color="auto"/>
        <w:bottom w:val="none" w:sz="0" w:space="0" w:color="auto"/>
        <w:right w:val="none" w:sz="0" w:space="0" w:color="auto"/>
      </w:divBdr>
      <w:divsChild>
        <w:div w:id="538012618">
          <w:marLeft w:val="547"/>
          <w:marRight w:val="0"/>
          <w:marTop w:val="0"/>
          <w:marBottom w:val="283"/>
          <w:divBdr>
            <w:top w:val="none" w:sz="0" w:space="0" w:color="auto"/>
            <w:left w:val="none" w:sz="0" w:space="0" w:color="auto"/>
            <w:bottom w:val="none" w:sz="0" w:space="0" w:color="auto"/>
            <w:right w:val="none" w:sz="0" w:space="0" w:color="auto"/>
          </w:divBdr>
        </w:div>
        <w:div w:id="1679039149">
          <w:marLeft w:val="547"/>
          <w:marRight w:val="0"/>
          <w:marTop w:val="0"/>
          <w:marBottom w:val="283"/>
          <w:divBdr>
            <w:top w:val="none" w:sz="0" w:space="0" w:color="auto"/>
            <w:left w:val="none" w:sz="0" w:space="0" w:color="auto"/>
            <w:bottom w:val="none" w:sz="0" w:space="0" w:color="auto"/>
            <w:right w:val="none" w:sz="0" w:space="0" w:color="auto"/>
          </w:divBdr>
        </w:div>
        <w:div w:id="1282689415">
          <w:marLeft w:val="547"/>
          <w:marRight w:val="0"/>
          <w:marTop w:val="0"/>
          <w:marBottom w:val="283"/>
          <w:divBdr>
            <w:top w:val="none" w:sz="0" w:space="0" w:color="auto"/>
            <w:left w:val="none" w:sz="0" w:space="0" w:color="auto"/>
            <w:bottom w:val="none" w:sz="0" w:space="0" w:color="auto"/>
            <w:right w:val="none" w:sz="0" w:space="0" w:color="auto"/>
          </w:divBdr>
        </w:div>
      </w:divsChild>
    </w:div>
    <w:div w:id="1578242813">
      <w:bodyDiv w:val="1"/>
      <w:marLeft w:val="0"/>
      <w:marRight w:val="0"/>
      <w:marTop w:val="0"/>
      <w:marBottom w:val="0"/>
      <w:divBdr>
        <w:top w:val="none" w:sz="0" w:space="0" w:color="auto"/>
        <w:left w:val="none" w:sz="0" w:space="0" w:color="auto"/>
        <w:bottom w:val="none" w:sz="0" w:space="0" w:color="auto"/>
        <w:right w:val="none" w:sz="0" w:space="0" w:color="auto"/>
      </w:divBdr>
    </w:div>
    <w:div w:id="1587808023">
      <w:bodyDiv w:val="1"/>
      <w:marLeft w:val="0"/>
      <w:marRight w:val="0"/>
      <w:marTop w:val="0"/>
      <w:marBottom w:val="0"/>
      <w:divBdr>
        <w:top w:val="none" w:sz="0" w:space="0" w:color="auto"/>
        <w:left w:val="none" w:sz="0" w:space="0" w:color="auto"/>
        <w:bottom w:val="none" w:sz="0" w:space="0" w:color="auto"/>
        <w:right w:val="none" w:sz="0" w:space="0" w:color="auto"/>
      </w:divBdr>
    </w:div>
    <w:div w:id="1619143745">
      <w:bodyDiv w:val="1"/>
      <w:marLeft w:val="0"/>
      <w:marRight w:val="0"/>
      <w:marTop w:val="0"/>
      <w:marBottom w:val="0"/>
      <w:divBdr>
        <w:top w:val="none" w:sz="0" w:space="0" w:color="auto"/>
        <w:left w:val="none" w:sz="0" w:space="0" w:color="auto"/>
        <w:bottom w:val="none" w:sz="0" w:space="0" w:color="auto"/>
        <w:right w:val="none" w:sz="0" w:space="0" w:color="auto"/>
      </w:divBdr>
      <w:divsChild>
        <w:div w:id="1656953283">
          <w:marLeft w:val="720"/>
          <w:marRight w:val="0"/>
          <w:marTop w:val="0"/>
          <w:marBottom w:val="283"/>
          <w:divBdr>
            <w:top w:val="none" w:sz="0" w:space="0" w:color="auto"/>
            <w:left w:val="none" w:sz="0" w:space="0" w:color="auto"/>
            <w:bottom w:val="none" w:sz="0" w:space="0" w:color="auto"/>
            <w:right w:val="none" w:sz="0" w:space="0" w:color="auto"/>
          </w:divBdr>
        </w:div>
        <w:div w:id="2059234605">
          <w:marLeft w:val="720"/>
          <w:marRight w:val="0"/>
          <w:marTop w:val="0"/>
          <w:marBottom w:val="283"/>
          <w:divBdr>
            <w:top w:val="none" w:sz="0" w:space="0" w:color="auto"/>
            <w:left w:val="none" w:sz="0" w:space="0" w:color="auto"/>
            <w:bottom w:val="none" w:sz="0" w:space="0" w:color="auto"/>
            <w:right w:val="none" w:sz="0" w:space="0" w:color="auto"/>
          </w:divBdr>
        </w:div>
        <w:div w:id="330329271">
          <w:marLeft w:val="720"/>
          <w:marRight w:val="0"/>
          <w:marTop w:val="0"/>
          <w:marBottom w:val="283"/>
          <w:divBdr>
            <w:top w:val="none" w:sz="0" w:space="0" w:color="auto"/>
            <w:left w:val="none" w:sz="0" w:space="0" w:color="auto"/>
            <w:bottom w:val="none" w:sz="0" w:space="0" w:color="auto"/>
            <w:right w:val="none" w:sz="0" w:space="0" w:color="auto"/>
          </w:divBdr>
        </w:div>
      </w:divsChild>
    </w:div>
    <w:div w:id="1722441841">
      <w:bodyDiv w:val="1"/>
      <w:marLeft w:val="0"/>
      <w:marRight w:val="0"/>
      <w:marTop w:val="0"/>
      <w:marBottom w:val="0"/>
      <w:divBdr>
        <w:top w:val="none" w:sz="0" w:space="0" w:color="auto"/>
        <w:left w:val="none" w:sz="0" w:space="0" w:color="auto"/>
        <w:bottom w:val="none" w:sz="0" w:space="0" w:color="auto"/>
        <w:right w:val="none" w:sz="0" w:space="0" w:color="auto"/>
      </w:divBdr>
    </w:div>
    <w:div w:id="1822195282">
      <w:bodyDiv w:val="1"/>
      <w:marLeft w:val="0"/>
      <w:marRight w:val="0"/>
      <w:marTop w:val="0"/>
      <w:marBottom w:val="0"/>
      <w:divBdr>
        <w:top w:val="none" w:sz="0" w:space="0" w:color="auto"/>
        <w:left w:val="none" w:sz="0" w:space="0" w:color="auto"/>
        <w:bottom w:val="none" w:sz="0" w:space="0" w:color="auto"/>
        <w:right w:val="none" w:sz="0" w:space="0" w:color="auto"/>
      </w:divBdr>
    </w:div>
    <w:div w:id="1911652200">
      <w:bodyDiv w:val="1"/>
      <w:marLeft w:val="0"/>
      <w:marRight w:val="0"/>
      <w:marTop w:val="0"/>
      <w:marBottom w:val="0"/>
      <w:divBdr>
        <w:top w:val="none" w:sz="0" w:space="0" w:color="auto"/>
        <w:left w:val="none" w:sz="0" w:space="0" w:color="auto"/>
        <w:bottom w:val="none" w:sz="0" w:space="0" w:color="auto"/>
        <w:right w:val="none" w:sz="0" w:space="0" w:color="auto"/>
      </w:divBdr>
    </w:div>
    <w:div w:id="2018538619">
      <w:bodyDiv w:val="1"/>
      <w:marLeft w:val="0"/>
      <w:marRight w:val="0"/>
      <w:marTop w:val="0"/>
      <w:marBottom w:val="0"/>
      <w:divBdr>
        <w:top w:val="none" w:sz="0" w:space="0" w:color="auto"/>
        <w:left w:val="none" w:sz="0" w:space="0" w:color="auto"/>
        <w:bottom w:val="none" w:sz="0" w:space="0" w:color="auto"/>
        <w:right w:val="none" w:sz="0" w:space="0" w:color="auto"/>
      </w:divBdr>
    </w:div>
    <w:div w:id="2019651491">
      <w:bodyDiv w:val="1"/>
      <w:marLeft w:val="0"/>
      <w:marRight w:val="0"/>
      <w:marTop w:val="0"/>
      <w:marBottom w:val="0"/>
      <w:divBdr>
        <w:top w:val="none" w:sz="0" w:space="0" w:color="auto"/>
        <w:left w:val="none" w:sz="0" w:space="0" w:color="auto"/>
        <w:bottom w:val="none" w:sz="0" w:space="0" w:color="auto"/>
        <w:right w:val="none" w:sz="0" w:space="0" w:color="auto"/>
      </w:divBdr>
    </w:div>
    <w:div w:id="2123959762">
      <w:bodyDiv w:val="1"/>
      <w:marLeft w:val="0"/>
      <w:marRight w:val="0"/>
      <w:marTop w:val="0"/>
      <w:marBottom w:val="0"/>
      <w:divBdr>
        <w:top w:val="none" w:sz="0" w:space="0" w:color="auto"/>
        <w:left w:val="none" w:sz="0" w:space="0" w:color="auto"/>
        <w:bottom w:val="none" w:sz="0" w:space="0" w:color="auto"/>
        <w:right w:val="none" w:sz="0" w:space="0" w:color="auto"/>
      </w:divBdr>
      <w:divsChild>
        <w:div w:id="1503086867">
          <w:marLeft w:val="547"/>
          <w:marRight w:val="0"/>
          <w:marTop w:val="0"/>
          <w:marBottom w:val="1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ip-agri.eu/" TargetMode="External"/><Relationship Id="rId13" Type="http://schemas.openxmlformats.org/officeDocument/2006/relationships/hyperlink" Target="http://www.maainfo.ee/index.php?page=3698" TargetMode="External"/><Relationship Id="rId18" Type="http://schemas.openxmlformats.org/officeDocument/2006/relationships/hyperlink" Target="http://www.pria.ee/docs/resources/10976.pdf?"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eur-lex.europa.eu/legal-content/ET/TXT/?qid=1501139962586&amp;uri=CELEX:32013R1305" TargetMode="External"/><Relationship Id="rId12" Type="http://schemas.openxmlformats.org/officeDocument/2006/relationships/hyperlink" Target="https://ec.europa.eu/eip/agriculture/en/eip-agri-operational-groups-%E2%80%93-basic-principles" TargetMode="External"/><Relationship Id="rId17" Type="http://schemas.openxmlformats.org/officeDocument/2006/relationships/hyperlink" Target="https://www.riigiteataja.ee/akt/103082016006?leiaKehtiv" TargetMode="External"/><Relationship Id="rId2" Type="http://schemas.openxmlformats.org/officeDocument/2006/relationships/styles" Target="styles.xml"/><Relationship Id="rId16" Type="http://schemas.openxmlformats.org/officeDocument/2006/relationships/image" Target="media/image1.pn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ip-agri.eu/" TargetMode="External"/><Relationship Id="rId5" Type="http://schemas.openxmlformats.org/officeDocument/2006/relationships/footnotes" Target="footnotes.xml"/><Relationship Id="rId15" Type="http://schemas.openxmlformats.org/officeDocument/2006/relationships/hyperlink" Target="https://ec.europa.eu/eip/agriculture/en/content/eip-agri-brochure-operational-groups-update-2016" TargetMode="External"/><Relationship Id="rId10" Type="http://schemas.openxmlformats.org/officeDocument/2006/relationships/hyperlink" Target="http://www.maainfo.ee/index.php?page=3670" TargetMode="External"/><Relationship Id="rId19" Type="http://schemas.openxmlformats.org/officeDocument/2006/relationships/hyperlink" Target="http://eur-lex.europa.eu/legal-content/ET/TXT/?qid=1495527708894&amp;uri=CELEX:32013R1303" TargetMode="External"/><Relationship Id="rId4" Type="http://schemas.openxmlformats.org/officeDocument/2006/relationships/webSettings" Target="webSettings.xml"/><Relationship Id="rId9" Type="http://schemas.openxmlformats.org/officeDocument/2006/relationships/hyperlink" Target="https://www.riigiteataja.ee/akt/103082016006?leiaKehtiv" TargetMode="External"/><Relationship Id="rId14" Type="http://schemas.openxmlformats.org/officeDocument/2006/relationships/hyperlink" Target="http://ec.europa.eu/eip/agriculture/en/my-eip-agri/operational-group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633</TotalTime>
  <Pages>5</Pages>
  <Words>1893</Words>
  <Characters>10980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PRIA</Company>
  <LinksUpToDate>false</LinksUpToDate>
  <CharactersWithSpaces>12848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Barbi Maramaa</dc:creator>
  <cp:keywords/>
  <dc:description/>
  <cp:lastModifiedBy>Barbi Maramaa</cp:lastModifiedBy>
  <cp:revision>12</cp:revision>
  <dcterms:created xsi:type="dcterms:W3CDTF">2017-11-02T08:28:00Z</dcterms:created>
  <dcterms:modified xsi:type="dcterms:W3CDTF">2017-11-06T13:52:00Z</dcterms:modified>
</cp:coreProperties>
</file>