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DAD" w:rsidRPr="002F4BF6" w:rsidRDefault="002F4BF6" w:rsidP="002F4BF6">
      <w:pPr>
        <w:pStyle w:val="Heading2"/>
        <w:rPr>
          <w:lang w:val="et-EE"/>
        </w:rPr>
      </w:pPr>
      <w:r w:rsidRPr="002F4BF6">
        <w:rPr>
          <w:lang w:val="et-EE"/>
        </w:rPr>
        <w:t>Meetmete</w:t>
      </w:r>
      <w:r w:rsidR="006B6E18">
        <w:rPr>
          <w:lang w:val="et-EE"/>
        </w:rPr>
        <w:t xml:space="preserve"> ja tegevuste liikide</w:t>
      </w:r>
      <w:r w:rsidRPr="002F4BF6">
        <w:rPr>
          <w:lang w:val="et-EE"/>
        </w:rPr>
        <w:t xml:space="preserve"> sihtvaldkonnad</w:t>
      </w:r>
      <w:r w:rsidR="00685BFF">
        <w:rPr>
          <w:lang w:val="et-EE"/>
        </w:rPr>
        <w:t xml:space="preserve"> </w:t>
      </w:r>
      <w:r w:rsidR="00685BFF" w:rsidRPr="00570273">
        <w:rPr>
          <w:b w:val="0"/>
          <w:lang w:val="et-EE"/>
        </w:rPr>
        <w:t>(</w:t>
      </w:r>
      <w:r w:rsidR="00685BFF" w:rsidRPr="00685BFF">
        <w:rPr>
          <w:b w:val="0"/>
          <w:lang w:val="et-EE"/>
        </w:rPr>
        <w:t>tabe</w:t>
      </w:r>
      <w:r w:rsidR="006B6E18">
        <w:rPr>
          <w:b w:val="0"/>
          <w:lang w:val="et-EE"/>
        </w:rPr>
        <w:t>l põhineb MAKi tabelil 11.3 ja</w:t>
      </w:r>
      <w:r w:rsidR="00685BFF" w:rsidRPr="00685BFF">
        <w:rPr>
          <w:b w:val="0"/>
          <w:lang w:val="et-EE"/>
        </w:rPr>
        <w:t xml:space="preserve"> MAKi meetmelehtedes toodud informatsioonil</w:t>
      </w:r>
      <w:r w:rsidR="00685BFF" w:rsidRPr="00570273">
        <w:rPr>
          <w:b w:val="0"/>
          <w:lang w:val="et-EE"/>
        </w:rPr>
        <w:t>)</w:t>
      </w:r>
    </w:p>
    <w:tbl>
      <w:tblPr>
        <w:tblW w:w="46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1"/>
        <w:gridCol w:w="422"/>
        <w:gridCol w:w="409"/>
        <w:gridCol w:w="409"/>
        <w:gridCol w:w="502"/>
        <w:gridCol w:w="502"/>
        <w:gridCol w:w="502"/>
        <w:gridCol w:w="409"/>
        <w:gridCol w:w="502"/>
        <w:gridCol w:w="502"/>
        <w:gridCol w:w="502"/>
        <w:gridCol w:w="422"/>
        <w:gridCol w:w="502"/>
        <w:gridCol w:w="502"/>
        <w:gridCol w:w="422"/>
        <w:gridCol w:w="395"/>
        <w:gridCol w:w="502"/>
        <w:gridCol w:w="409"/>
        <w:gridCol w:w="409"/>
      </w:tblGrid>
      <w:tr w:rsidR="00A0416F" w:rsidRPr="002F4BF6" w:rsidTr="00B76601">
        <w:trPr>
          <w:tblHeader/>
        </w:trPr>
        <w:tc>
          <w:tcPr>
            <w:tcW w:w="0" w:type="auto"/>
            <w:vMerge w:val="restart"/>
            <w:shd w:val="clear" w:color="auto" w:fill="808080"/>
            <w:tcMar>
              <w:top w:w="20" w:type="dxa"/>
              <w:left w:w="20" w:type="dxa"/>
              <w:bottom w:w="20" w:type="dxa"/>
            </w:tcMar>
            <w:vAlign w:val="center"/>
          </w:tcPr>
          <w:p w:rsidR="00A0416F" w:rsidRPr="00EF39D0" w:rsidRDefault="00A0416F" w:rsidP="00105E6E">
            <w:pPr>
              <w:jc w:val="center"/>
              <w:rPr>
                <w:b/>
                <w:sz w:val="22"/>
                <w:szCs w:val="22"/>
                <w:lang w:val="et-EE"/>
              </w:rPr>
            </w:pPr>
            <w:r w:rsidRPr="00EF39D0">
              <w:rPr>
                <w:b/>
                <w:sz w:val="22"/>
                <w:szCs w:val="22"/>
                <w:lang w:val="et-EE"/>
              </w:rPr>
              <w:t>Meede</w:t>
            </w:r>
          </w:p>
        </w:tc>
        <w:tc>
          <w:tcPr>
            <w:tcW w:w="0" w:type="auto"/>
            <w:gridSpan w:val="3"/>
            <w:shd w:val="clear" w:color="auto" w:fill="808080"/>
            <w:tcMar>
              <w:top w:w="20" w:type="dxa"/>
              <w:left w:w="20" w:type="dxa"/>
              <w:bottom w:w="20" w:type="dxa"/>
            </w:tcMar>
            <w:vAlign w:val="center"/>
          </w:tcPr>
          <w:p w:rsidR="00A0416F" w:rsidRPr="00EF39D0" w:rsidRDefault="00A0416F" w:rsidP="00105E6E">
            <w:pPr>
              <w:jc w:val="center"/>
              <w:rPr>
                <w:b/>
                <w:szCs w:val="24"/>
                <w:lang w:val="et-EE"/>
              </w:rPr>
            </w:pPr>
            <w:r w:rsidRPr="00EF39D0">
              <w:rPr>
                <w:b/>
                <w:szCs w:val="24"/>
                <w:lang w:val="et-EE"/>
              </w:rPr>
              <w:t>P1</w:t>
            </w:r>
          </w:p>
        </w:tc>
        <w:tc>
          <w:tcPr>
            <w:tcW w:w="0" w:type="auto"/>
            <w:gridSpan w:val="2"/>
            <w:shd w:val="clear" w:color="auto" w:fill="808080"/>
            <w:tcMar>
              <w:top w:w="20" w:type="dxa"/>
              <w:left w:w="20" w:type="dxa"/>
              <w:bottom w:w="20" w:type="dxa"/>
            </w:tcMar>
            <w:vAlign w:val="center"/>
          </w:tcPr>
          <w:p w:rsidR="00A0416F" w:rsidRPr="00EF39D0" w:rsidRDefault="00A0416F" w:rsidP="00105E6E">
            <w:pPr>
              <w:jc w:val="center"/>
              <w:rPr>
                <w:b/>
                <w:szCs w:val="24"/>
                <w:lang w:val="et-EE"/>
              </w:rPr>
            </w:pPr>
            <w:r w:rsidRPr="00EF39D0">
              <w:rPr>
                <w:b/>
                <w:szCs w:val="24"/>
                <w:lang w:val="et-EE"/>
              </w:rPr>
              <w:t>P2</w:t>
            </w:r>
          </w:p>
        </w:tc>
        <w:tc>
          <w:tcPr>
            <w:tcW w:w="0" w:type="auto"/>
            <w:gridSpan w:val="2"/>
            <w:shd w:val="clear" w:color="auto" w:fill="808080"/>
            <w:tcMar>
              <w:top w:w="20" w:type="dxa"/>
              <w:left w:w="20" w:type="dxa"/>
              <w:bottom w:w="20" w:type="dxa"/>
            </w:tcMar>
            <w:vAlign w:val="center"/>
          </w:tcPr>
          <w:p w:rsidR="00A0416F" w:rsidRPr="00EF39D0" w:rsidRDefault="00A0416F" w:rsidP="00105E6E">
            <w:pPr>
              <w:jc w:val="center"/>
              <w:rPr>
                <w:b/>
                <w:szCs w:val="24"/>
                <w:lang w:val="et-EE"/>
              </w:rPr>
            </w:pPr>
            <w:r w:rsidRPr="00EF39D0">
              <w:rPr>
                <w:b/>
                <w:szCs w:val="24"/>
                <w:lang w:val="et-EE"/>
              </w:rPr>
              <w:t>P3</w:t>
            </w:r>
          </w:p>
        </w:tc>
        <w:tc>
          <w:tcPr>
            <w:tcW w:w="0" w:type="auto"/>
            <w:gridSpan w:val="3"/>
            <w:shd w:val="clear" w:color="auto" w:fill="808080"/>
            <w:tcMar>
              <w:top w:w="20" w:type="dxa"/>
              <w:left w:w="20" w:type="dxa"/>
              <w:bottom w:w="20" w:type="dxa"/>
            </w:tcMar>
            <w:vAlign w:val="center"/>
          </w:tcPr>
          <w:p w:rsidR="00A0416F" w:rsidRPr="00EF39D0" w:rsidRDefault="00A0416F" w:rsidP="00105E6E">
            <w:pPr>
              <w:jc w:val="center"/>
              <w:rPr>
                <w:b/>
                <w:szCs w:val="24"/>
                <w:lang w:val="et-EE"/>
              </w:rPr>
            </w:pPr>
            <w:r w:rsidRPr="00EF39D0">
              <w:rPr>
                <w:b/>
                <w:szCs w:val="24"/>
                <w:lang w:val="et-EE"/>
              </w:rPr>
              <w:t>P4</w:t>
            </w:r>
          </w:p>
        </w:tc>
        <w:tc>
          <w:tcPr>
            <w:tcW w:w="0" w:type="auto"/>
            <w:gridSpan w:val="5"/>
            <w:shd w:val="clear" w:color="auto" w:fill="808080"/>
            <w:tcMar>
              <w:top w:w="20" w:type="dxa"/>
              <w:left w:w="20" w:type="dxa"/>
              <w:bottom w:w="20" w:type="dxa"/>
            </w:tcMar>
            <w:vAlign w:val="center"/>
          </w:tcPr>
          <w:p w:rsidR="00A0416F" w:rsidRPr="00EF39D0" w:rsidRDefault="00A0416F" w:rsidP="00105E6E">
            <w:pPr>
              <w:jc w:val="center"/>
              <w:rPr>
                <w:b/>
                <w:szCs w:val="24"/>
                <w:lang w:val="et-EE"/>
              </w:rPr>
            </w:pPr>
            <w:r w:rsidRPr="00EF39D0">
              <w:rPr>
                <w:b/>
                <w:szCs w:val="24"/>
                <w:lang w:val="et-EE"/>
              </w:rPr>
              <w:t>P5</w:t>
            </w:r>
          </w:p>
        </w:tc>
        <w:tc>
          <w:tcPr>
            <w:tcW w:w="0" w:type="auto"/>
            <w:gridSpan w:val="3"/>
            <w:shd w:val="clear" w:color="auto" w:fill="808080"/>
            <w:tcMar>
              <w:top w:w="20" w:type="dxa"/>
              <w:left w:w="20" w:type="dxa"/>
              <w:bottom w:w="20" w:type="dxa"/>
            </w:tcMar>
            <w:vAlign w:val="center"/>
          </w:tcPr>
          <w:p w:rsidR="00A0416F" w:rsidRPr="00EF39D0" w:rsidRDefault="00A0416F" w:rsidP="00105E6E">
            <w:pPr>
              <w:jc w:val="center"/>
              <w:rPr>
                <w:b/>
                <w:szCs w:val="24"/>
                <w:lang w:val="et-EE"/>
              </w:rPr>
            </w:pPr>
            <w:r w:rsidRPr="00EF39D0">
              <w:rPr>
                <w:b/>
                <w:szCs w:val="24"/>
                <w:lang w:val="et-EE"/>
              </w:rPr>
              <w:t>P6</w:t>
            </w:r>
          </w:p>
        </w:tc>
      </w:tr>
      <w:tr w:rsidR="00A0416F" w:rsidRPr="002F4BF6" w:rsidTr="00B76601">
        <w:trPr>
          <w:tblHeader/>
        </w:trPr>
        <w:tc>
          <w:tcPr>
            <w:tcW w:w="0" w:type="auto"/>
            <w:vMerge/>
            <w:shd w:val="clear" w:color="auto" w:fill="808080"/>
            <w:tcMar>
              <w:top w:w="20" w:type="dxa"/>
              <w:left w:w="20" w:type="dxa"/>
              <w:bottom w:w="20" w:type="dxa"/>
            </w:tcMar>
            <w:vAlign w:val="center"/>
          </w:tcPr>
          <w:p w:rsidR="00A0416F" w:rsidRPr="00EF39D0" w:rsidRDefault="00A0416F" w:rsidP="00105E6E">
            <w:pPr>
              <w:jc w:val="center"/>
              <w:rPr>
                <w:b/>
                <w:sz w:val="22"/>
                <w:szCs w:val="22"/>
                <w:lang w:val="et-EE"/>
              </w:rPr>
            </w:pPr>
          </w:p>
        </w:tc>
        <w:tc>
          <w:tcPr>
            <w:tcW w:w="0" w:type="auto"/>
            <w:shd w:val="clear" w:color="auto" w:fill="C0C0C0"/>
            <w:tcMar>
              <w:top w:w="20" w:type="dxa"/>
              <w:left w:w="20" w:type="dxa"/>
              <w:bottom w:w="20" w:type="dxa"/>
            </w:tcMar>
            <w:vAlign w:val="center"/>
          </w:tcPr>
          <w:p w:rsidR="00A0416F" w:rsidRPr="00EF39D0" w:rsidRDefault="00A0416F" w:rsidP="00105E6E">
            <w:pPr>
              <w:jc w:val="center"/>
              <w:rPr>
                <w:szCs w:val="24"/>
                <w:lang w:val="et-EE"/>
              </w:rPr>
            </w:pPr>
            <w:r w:rsidRPr="00EF39D0">
              <w:rPr>
                <w:szCs w:val="24"/>
                <w:lang w:val="et-EE"/>
              </w:rPr>
              <w:t>1A</w:t>
            </w:r>
          </w:p>
        </w:tc>
        <w:tc>
          <w:tcPr>
            <w:tcW w:w="0" w:type="auto"/>
            <w:shd w:val="clear" w:color="auto" w:fill="C0C0C0"/>
            <w:tcMar>
              <w:top w:w="20" w:type="dxa"/>
              <w:left w:w="20" w:type="dxa"/>
              <w:bottom w:w="20" w:type="dxa"/>
            </w:tcMar>
            <w:vAlign w:val="center"/>
          </w:tcPr>
          <w:p w:rsidR="00A0416F" w:rsidRPr="00EF39D0" w:rsidRDefault="00A0416F" w:rsidP="00105E6E">
            <w:pPr>
              <w:jc w:val="center"/>
              <w:rPr>
                <w:szCs w:val="24"/>
                <w:lang w:val="et-EE"/>
              </w:rPr>
            </w:pPr>
            <w:r w:rsidRPr="00EF39D0">
              <w:rPr>
                <w:szCs w:val="24"/>
                <w:lang w:val="et-EE"/>
              </w:rPr>
              <w:t>1B</w:t>
            </w:r>
          </w:p>
        </w:tc>
        <w:tc>
          <w:tcPr>
            <w:tcW w:w="0" w:type="auto"/>
            <w:shd w:val="clear" w:color="auto" w:fill="C0C0C0"/>
            <w:tcMar>
              <w:top w:w="20" w:type="dxa"/>
              <w:left w:w="20" w:type="dxa"/>
              <w:bottom w:w="20" w:type="dxa"/>
            </w:tcMar>
            <w:vAlign w:val="center"/>
          </w:tcPr>
          <w:p w:rsidR="00A0416F" w:rsidRPr="00EF39D0" w:rsidRDefault="00A0416F" w:rsidP="00105E6E">
            <w:pPr>
              <w:jc w:val="center"/>
              <w:rPr>
                <w:szCs w:val="24"/>
                <w:lang w:val="et-EE"/>
              </w:rPr>
            </w:pPr>
            <w:r w:rsidRPr="00EF39D0">
              <w:rPr>
                <w:szCs w:val="24"/>
                <w:lang w:val="et-EE"/>
              </w:rPr>
              <w:t>1C</w:t>
            </w:r>
          </w:p>
        </w:tc>
        <w:tc>
          <w:tcPr>
            <w:tcW w:w="0" w:type="auto"/>
            <w:shd w:val="clear" w:color="auto" w:fill="C0C0C0"/>
            <w:tcMar>
              <w:top w:w="20" w:type="dxa"/>
              <w:left w:w="20" w:type="dxa"/>
              <w:bottom w:w="20" w:type="dxa"/>
            </w:tcMar>
            <w:vAlign w:val="center"/>
          </w:tcPr>
          <w:p w:rsidR="00A0416F" w:rsidRPr="00EF39D0" w:rsidRDefault="00A0416F" w:rsidP="00105E6E">
            <w:pPr>
              <w:jc w:val="center"/>
              <w:rPr>
                <w:szCs w:val="24"/>
                <w:lang w:val="et-EE"/>
              </w:rPr>
            </w:pPr>
            <w:r w:rsidRPr="00EF39D0">
              <w:rPr>
                <w:szCs w:val="24"/>
                <w:lang w:val="et-EE"/>
              </w:rPr>
              <w:t>2A</w:t>
            </w:r>
          </w:p>
        </w:tc>
        <w:tc>
          <w:tcPr>
            <w:tcW w:w="0" w:type="auto"/>
            <w:shd w:val="clear" w:color="auto" w:fill="C0C0C0"/>
            <w:tcMar>
              <w:top w:w="20" w:type="dxa"/>
              <w:left w:w="20" w:type="dxa"/>
              <w:bottom w:w="20" w:type="dxa"/>
            </w:tcMar>
            <w:vAlign w:val="center"/>
          </w:tcPr>
          <w:p w:rsidR="00A0416F" w:rsidRPr="00EF39D0" w:rsidRDefault="00A0416F" w:rsidP="00105E6E">
            <w:pPr>
              <w:jc w:val="center"/>
              <w:rPr>
                <w:szCs w:val="24"/>
                <w:lang w:val="et-EE"/>
              </w:rPr>
            </w:pPr>
            <w:r w:rsidRPr="00EF39D0">
              <w:rPr>
                <w:szCs w:val="24"/>
                <w:lang w:val="et-EE"/>
              </w:rPr>
              <w:t>2B</w:t>
            </w:r>
          </w:p>
        </w:tc>
        <w:tc>
          <w:tcPr>
            <w:tcW w:w="0" w:type="auto"/>
            <w:shd w:val="clear" w:color="auto" w:fill="C0C0C0"/>
            <w:tcMar>
              <w:top w:w="20" w:type="dxa"/>
              <w:left w:w="20" w:type="dxa"/>
              <w:bottom w:w="20" w:type="dxa"/>
            </w:tcMar>
            <w:vAlign w:val="center"/>
          </w:tcPr>
          <w:p w:rsidR="00A0416F" w:rsidRPr="00EF39D0" w:rsidRDefault="00A0416F" w:rsidP="00105E6E">
            <w:pPr>
              <w:jc w:val="center"/>
              <w:rPr>
                <w:szCs w:val="24"/>
                <w:lang w:val="et-EE"/>
              </w:rPr>
            </w:pPr>
            <w:r w:rsidRPr="00EF39D0">
              <w:rPr>
                <w:szCs w:val="24"/>
                <w:lang w:val="et-EE"/>
              </w:rPr>
              <w:t>3A</w:t>
            </w:r>
          </w:p>
        </w:tc>
        <w:tc>
          <w:tcPr>
            <w:tcW w:w="0" w:type="auto"/>
            <w:shd w:val="clear" w:color="auto" w:fill="C0C0C0"/>
            <w:tcMar>
              <w:top w:w="20" w:type="dxa"/>
              <w:left w:w="20" w:type="dxa"/>
              <w:bottom w:w="20" w:type="dxa"/>
            </w:tcMar>
            <w:vAlign w:val="center"/>
          </w:tcPr>
          <w:p w:rsidR="00A0416F" w:rsidRPr="00EF39D0" w:rsidRDefault="00A0416F" w:rsidP="00105E6E">
            <w:pPr>
              <w:jc w:val="center"/>
              <w:rPr>
                <w:szCs w:val="24"/>
                <w:lang w:val="et-EE"/>
              </w:rPr>
            </w:pPr>
            <w:r w:rsidRPr="00EF39D0">
              <w:rPr>
                <w:szCs w:val="24"/>
                <w:lang w:val="et-EE"/>
              </w:rPr>
              <w:t>3B</w:t>
            </w:r>
          </w:p>
        </w:tc>
        <w:tc>
          <w:tcPr>
            <w:tcW w:w="0" w:type="auto"/>
            <w:shd w:val="clear" w:color="auto" w:fill="C0C0C0"/>
            <w:tcMar>
              <w:top w:w="20" w:type="dxa"/>
              <w:left w:w="20" w:type="dxa"/>
              <w:bottom w:w="20" w:type="dxa"/>
            </w:tcMar>
            <w:vAlign w:val="center"/>
          </w:tcPr>
          <w:p w:rsidR="00A0416F" w:rsidRPr="00EF39D0" w:rsidRDefault="00A0416F" w:rsidP="00105E6E">
            <w:pPr>
              <w:jc w:val="center"/>
              <w:rPr>
                <w:szCs w:val="24"/>
                <w:lang w:val="et-EE"/>
              </w:rPr>
            </w:pPr>
            <w:r w:rsidRPr="00EF39D0">
              <w:rPr>
                <w:szCs w:val="24"/>
                <w:lang w:val="et-EE"/>
              </w:rPr>
              <w:t>4A</w:t>
            </w:r>
          </w:p>
        </w:tc>
        <w:tc>
          <w:tcPr>
            <w:tcW w:w="0" w:type="auto"/>
            <w:shd w:val="clear" w:color="auto" w:fill="C0C0C0"/>
            <w:tcMar>
              <w:top w:w="20" w:type="dxa"/>
              <w:left w:w="20" w:type="dxa"/>
              <w:bottom w:w="20" w:type="dxa"/>
            </w:tcMar>
            <w:vAlign w:val="center"/>
          </w:tcPr>
          <w:p w:rsidR="00A0416F" w:rsidRPr="00EF39D0" w:rsidRDefault="00A0416F" w:rsidP="00105E6E">
            <w:pPr>
              <w:jc w:val="center"/>
              <w:rPr>
                <w:szCs w:val="24"/>
                <w:lang w:val="et-EE"/>
              </w:rPr>
            </w:pPr>
            <w:r w:rsidRPr="00EF39D0">
              <w:rPr>
                <w:szCs w:val="24"/>
                <w:lang w:val="et-EE"/>
              </w:rPr>
              <w:t>4B</w:t>
            </w:r>
          </w:p>
        </w:tc>
        <w:tc>
          <w:tcPr>
            <w:tcW w:w="0" w:type="auto"/>
            <w:shd w:val="clear" w:color="auto" w:fill="C0C0C0"/>
            <w:tcMar>
              <w:top w:w="20" w:type="dxa"/>
              <w:left w:w="20" w:type="dxa"/>
              <w:bottom w:w="20" w:type="dxa"/>
            </w:tcMar>
            <w:vAlign w:val="center"/>
          </w:tcPr>
          <w:p w:rsidR="00A0416F" w:rsidRPr="00EF39D0" w:rsidRDefault="00A0416F" w:rsidP="00105E6E">
            <w:pPr>
              <w:jc w:val="center"/>
              <w:rPr>
                <w:szCs w:val="24"/>
                <w:lang w:val="et-EE"/>
              </w:rPr>
            </w:pPr>
            <w:r w:rsidRPr="00EF39D0">
              <w:rPr>
                <w:szCs w:val="24"/>
                <w:lang w:val="et-EE"/>
              </w:rPr>
              <w:t>4C</w:t>
            </w:r>
          </w:p>
        </w:tc>
        <w:tc>
          <w:tcPr>
            <w:tcW w:w="0" w:type="auto"/>
            <w:shd w:val="clear" w:color="auto" w:fill="C0C0C0"/>
            <w:tcMar>
              <w:top w:w="20" w:type="dxa"/>
              <w:left w:w="20" w:type="dxa"/>
              <w:bottom w:w="20" w:type="dxa"/>
            </w:tcMar>
            <w:vAlign w:val="center"/>
          </w:tcPr>
          <w:p w:rsidR="00A0416F" w:rsidRPr="00EF39D0" w:rsidRDefault="00A0416F" w:rsidP="00105E6E">
            <w:pPr>
              <w:jc w:val="center"/>
              <w:rPr>
                <w:szCs w:val="24"/>
                <w:lang w:val="et-EE"/>
              </w:rPr>
            </w:pPr>
            <w:r w:rsidRPr="00EF39D0">
              <w:rPr>
                <w:szCs w:val="24"/>
                <w:lang w:val="et-EE"/>
              </w:rPr>
              <w:t>5A</w:t>
            </w:r>
          </w:p>
        </w:tc>
        <w:tc>
          <w:tcPr>
            <w:tcW w:w="0" w:type="auto"/>
            <w:shd w:val="clear" w:color="auto" w:fill="C0C0C0"/>
            <w:tcMar>
              <w:top w:w="20" w:type="dxa"/>
              <w:left w:w="20" w:type="dxa"/>
              <w:bottom w:w="20" w:type="dxa"/>
            </w:tcMar>
            <w:vAlign w:val="center"/>
          </w:tcPr>
          <w:p w:rsidR="00A0416F" w:rsidRPr="00EF39D0" w:rsidRDefault="00A0416F" w:rsidP="00105E6E">
            <w:pPr>
              <w:jc w:val="center"/>
              <w:rPr>
                <w:szCs w:val="24"/>
                <w:lang w:val="et-EE"/>
              </w:rPr>
            </w:pPr>
            <w:r w:rsidRPr="00EF39D0">
              <w:rPr>
                <w:szCs w:val="24"/>
                <w:lang w:val="et-EE"/>
              </w:rPr>
              <w:t>5B</w:t>
            </w:r>
          </w:p>
        </w:tc>
        <w:tc>
          <w:tcPr>
            <w:tcW w:w="0" w:type="auto"/>
            <w:shd w:val="clear" w:color="auto" w:fill="C0C0C0"/>
            <w:tcMar>
              <w:top w:w="20" w:type="dxa"/>
              <w:left w:w="20" w:type="dxa"/>
              <w:bottom w:w="20" w:type="dxa"/>
            </w:tcMar>
            <w:vAlign w:val="center"/>
          </w:tcPr>
          <w:p w:rsidR="00A0416F" w:rsidRPr="00EF39D0" w:rsidRDefault="00A0416F" w:rsidP="00105E6E">
            <w:pPr>
              <w:jc w:val="center"/>
              <w:rPr>
                <w:szCs w:val="24"/>
                <w:lang w:val="et-EE"/>
              </w:rPr>
            </w:pPr>
            <w:r w:rsidRPr="00EF39D0">
              <w:rPr>
                <w:szCs w:val="24"/>
                <w:lang w:val="et-EE"/>
              </w:rPr>
              <w:t>5C</w:t>
            </w:r>
          </w:p>
        </w:tc>
        <w:tc>
          <w:tcPr>
            <w:tcW w:w="0" w:type="auto"/>
            <w:shd w:val="clear" w:color="auto" w:fill="C0C0C0"/>
            <w:tcMar>
              <w:top w:w="20" w:type="dxa"/>
              <w:left w:w="20" w:type="dxa"/>
              <w:bottom w:w="20" w:type="dxa"/>
            </w:tcMar>
            <w:vAlign w:val="center"/>
          </w:tcPr>
          <w:p w:rsidR="00A0416F" w:rsidRPr="00EF39D0" w:rsidRDefault="00A0416F" w:rsidP="00105E6E">
            <w:pPr>
              <w:jc w:val="center"/>
              <w:rPr>
                <w:szCs w:val="24"/>
                <w:lang w:val="et-EE"/>
              </w:rPr>
            </w:pPr>
            <w:r w:rsidRPr="00EF39D0">
              <w:rPr>
                <w:szCs w:val="24"/>
                <w:lang w:val="et-EE"/>
              </w:rPr>
              <w:t>5D</w:t>
            </w:r>
          </w:p>
        </w:tc>
        <w:tc>
          <w:tcPr>
            <w:tcW w:w="0" w:type="auto"/>
            <w:shd w:val="clear" w:color="auto" w:fill="C0C0C0"/>
            <w:tcMar>
              <w:top w:w="20" w:type="dxa"/>
              <w:left w:w="20" w:type="dxa"/>
              <w:bottom w:w="20" w:type="dxa"/>
            </w:tcMar>
            <w:vAlign w:val="center"/>
          </w:tcPr>
          <w:p w:rsidR="00A0416F" w:rsidRPr="00EF39D0" w:rsidRDefault="00A0416F" w:rsidP="00105E6E">
            <w:pPr>
              <w:jc w:val="center"/>
              <w:rPr>
                <w:szCs w:val="24"/>
                <w:lang w:val="et-EE"/>
              </w:rPr>
            </w:pPr>
            <w:r w:rsidRPr="00EF39D0">
              <w:rPr>
                <w:szCs w:val="24"/>
                <w:lang w:val="et-EE"/>
              </w:rPr>
              <w:t>5E</w:t>
            </w:r>
          </w:p>
        </w:tc>
        <w:tc>
          <w:tcPr>
            <w:tcW w:w="0" w:type="auto"/>
            <w:shd w:val="clear" w:color="auto" w:fill="C0C0C0"/>
            <w:tcMar>
              <w:top w:w="20" w:type="dxa"/>
              <w:left w:w="20" w:type="dxa"/>
              <w:bottom w:w="20" w:type="dxa"/>
            </w:tcMar>
            <w:vAlign w:val="center"/>
          </w:tcPr>
          <w:p w:rsidR="00A0416F" w:rsidRPr="00EF39D0" w:rsidRDefault="00A0416F" w:rsidP="00105E6E">
            <w:pPr>
              <w:jc w:val="center"/>
              <w:rPr>
                <w:szCs w:val="24"/>
                <w:lang w:val="et-EE"/>
              </w:rPr>
            </w:pPr>
            <w:r w:rsidRPr="00EF39D0">
              <w:rPr>
                <w:szCs w:val="24"/>
                <w:lang w:val="et-EE"/>
              </w:rPr>
              <w:t>6A</w:t>
            </w:r>
          </w:p>
        </w:tc>
        <w:tc>
          <w:tcPr>
            <w:tcW w:w="0" w:type="auto"/>
            <w:shd w:val="clear" w:color="auto" w:fill="C0C0C0"/>
            <w:tcMar>
              <w:top w:w="20" w:type="dxa"/>
              <w:left w:w="20" w:type="dxa"/>
              <w:bottom w:w="20" w:type="dxa"/>
            </w:tcMar>
            <w:vAlign w:val="center"/>
          </w:tcPr>
          <w:p w:rsidR="00A0416F" w:rsidRPr="00EF39D0" w:rsidRDefault="00A0416F" w:rsidP="00105E6E">
            <w:pPr>
              <w:jc w:val="center"/>
              <w:rPr>
                <w:szCs w:val="24"/>
                <w:lang w:val="et-EE"/>
              </w:rPr>
            </w:pPr>
            <w:r w:rsidRPr="00EF39D0">
              <w:rPr>
                <w:szCs w:val="24"/>
                <w:lang w:val="et-EE"/>
              </w:rPr>
              <w:t>6B</w:t>
            </w:r>
          </w:p>
        </w:tc>
        <w:tc>
          <w:tcPr>
            <w:tcW w:w="0" w:type="auto"/>
            <w:shd w:val="clear" w:color="auto" w:fill="C0C0C0"/>
            <w:tcMar>
              <w:top w:w="20" w:type="dxa"/>
              <w:left w:w="20" w:type="dxa"/>
              <w:bottom w:w="20" w:type="dxa"/>
            </w:tcMar>
            <w:vAlign w:val="center"/>
          </w:tcPr>
          <w:p w:rsidR="00A0416F" w:rsidRPr="00EF39D0" w:rsidRDefault="00A0416F" w:rsidP="00105E6E">
            <w:pPr>
              <w:jc w:val="center"/>
              <w:rPr>
                <w:szCs w:val="24"/>
                <w:lang w:val="et-EE"/>
              </w:rPr>
            </w:pPr>
            <w:r w:rsidRPr="00EF39D0">
              <w:rPr>
                <w:szCs w:val="24"/>
                <w:lang w:val="et-EE"/>
              </w:rPr>
              <w:t>6C</w:t>
            </w:r>
          </w:p>
        </w:tc>
      </w:tr>
      <w:tr w:rsidR="00A0416F" w:rsidRPr="002F4BF6" w:rsidTr="00D32E5B">
        <w:tc>
          <w:tcPr>
            <w:tcW w:w="0" w:type="auto"/>
            <w:shd w:val="clear" w:color="auto" w:fill="FFFFFF"/>
            <w:tcMar>
              <w:top w:w="20" w:type="dxa"/>
              <w:left w:w="20" w:type="dxa"/>
              <w:bottom w:w="20" w:type="dxa"/>
            </w:tcMar>
            <w:vAlign w:val="center"/>
          </w:tcPr>
          <w:p w:rsidR="00A0416F" w:rsidRPr="00EF39D0" w:rsidRDefault="00A0416F" w:rsidP="00105E6E">
            <w:pPr>
              <w:jc w:val="left"/>
              <w:rPr>
                <w:b/>
                <w:sz w:val="22"/>
                <w:szCs w:val="22"/>
                <w:lang w:val="et-EE"/>
              </w:rPr>
            </w:pPr>
            <w:r w:rsidRPr="00EF39D0">
              <w:rPr>
                <w:b/>
                <w:sz w:val="22"/>
                <w:szCs w:val="22"/>
                <w:lang w:val="et-EE"/>
              </w:rPr>
              <w:t>M01 – Teadmussiire ja teavitus (artikkel 14)</w:t>
            </w:r>
          </w:p>
        </w:tc>
        <w:tc>
          <w:tcPr>
            <w:tcW w:w="0" w:type="auto"/>
            <w:shd w:val="clear" w:color="auto" w:fill="FFFFFF"/>
            <w:tcMar>
              <w:top w:w="20" w:type="dxa"/>
              <w:left w:w="20" w:type="dxa"/>
              <w:bottom w:w="20" w:type="dxa"/>
            </w:tcMar>
            <w:vAlign w:val="center"/>
          </w:tcPr>
          <w:p w:rsidR="00A0416F" w:rsidRPr="00EF39D0" w:rsidRDefault="00A0416F" w:rsidP="00570273">
            <w:pPr>
              <w:jc w:val="center"/>
              <w:rPr>
                <w:szCs w:val="24"/>
                <w:lang w:val="et-EE"/>
              </w:rPr>
            </w:pPr>
          </w:p>
        </w:tc>
        <w:tc>
          <w:tcPr>
            <w:tcW w:w="0" w:type="auto"/>
            <w:shd w:val="clear" w:color="auto" w:fill="FFFFFF"/>
            <w:tcMar>
              <w:top w:w="20" w:type="dxa"/>
              <w:left w:w="20" w:type="dxa"/>
              <w:bottom w:w="20" w:type="dxa"/>
            </w:tcMar>
            <w:vAlign w:val="center"/>
          </w:tcPr>
          <w:p w:rsidR="00A0416F" w:rsidRPr="00EF39D0" w:rsidRDefault="00A0416F" w:rsidP="00570273">
            <w:pPr>
              <w:jc w:val="center"/>
              <w:rPr>
                <w:szCs w:val="24"/>
                <w:lang w:val="et-EE"/>
              </w:rPr>
            </w:pPr>
          </w:p>
        </w:tc>
        <w:tc>
          <w:tcPr>
            <w:tcW w:w="0" w:type="auto"/>
            <w:shd w:val="clear" w:color="auto" w:fill="FFFFFF"/>
            <w:tcMar>
              <w:top w:w="20" w:type="dxa"/>
              <w:left w:w="20" w:type="dxa"/>
              <w:bottom w:w="20" w:type="dxa"/>
            </w:tcMar>
            <w:vAlign w:val="center"/>
          </w:tcPr>
          <w:p w:rsidR="00A0416F" w:rsidRPr="00EF39D0" w:rsidRDefault="00A0416F" w:rsidP="00570273">
            <w:pPr>
              <w:jc w:val="center"/>
              <w:rPr>
                <w:szCs w:val="24"/>
                <w:lang w:val="et-EE"/>
              </w:rPr>
            </w:pPr>
          </w:p>
        </w:tc>
        <w:tc>
          <w:tcPr>
            <w:tcW w:w="0" w:type="auto"/>
            <w:shd w:val="clear" w:color="auto" w:fill="FFFFFF"/>
            <w:tcMar>
              <w:top w:w="20" w:type="dxa"/>
              <w:left w:w="20" w:type="dxa"/>
              <w:bottom w:w="20" w:type="dxa"/>
            </w:tcMar>
            <w:vAlign w:val="center"/>
          </w:tcPr>
          <w:p w:rsidR="00A0416F" w:rsidRPr="00EF39D0" w:rsidRDefault="00A0416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A0416F" w:rsidRPr="00EF39D0" w:rsidRDefault="00A0416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A0416F" w:rsidRPr="00EF39D0" w:rsidRDefault="00A0416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A0416F" w:rsidRPr="00EF39D0" w:rsidRDefault="00A0416F" w:rsidP="00570273">
            <w:pPr>
              <w:jc w:val="center"/>
              <w:rPr>
                <w:szCs w:val="24"/>
                <w:lang w:val="et-EE"/>
              </w:rPr>
            </w:pPr>
          </w:p>
        </w:tc>
        <w:tc>
          <w:tcPr>
            <w:tcW w:w="0" w:type="auto"/>
            <w:shd w:val="clear" w:color="auto" w:fill="FFFFFF"/>
            <w:tcMar>
              <w:top w:w="20" w:type="dxa"/>
              <w:left w:w="20" w:type="dxa"/>
              <w:bottom w:w="20" w:type="dxa"/>
            </w:tcMar>
            <w:vAlign w:val="center"/>
          </w:tcPr>
          <w:p w:rsidR="00A0416F" w:rsidRPr="00EF39D0" w:rsidRDefault="00A0416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A0416F" w:rsidRPr="00EF39D0" w:rsidRDefault="00A0416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A0416F" w:rsidRPr="00EF39D0" w:rsidRDefault="00A0416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A0416F" w:rsidRPr="00EF39D0" w:rsidRDefault="00A0416F" w:rsidP="00570273">
            <w:pPr>
              <w:jc w:val="center"/>
              <w:rPr>
                <w:szCs w:val="24"/>
                <w:lang w:val="et-EE"/>
              </w:rPr>
            </w:pPr>
          </w:p>
        </w:tc>
        <w:tc>
          <w:tcPr>
            <w:tcW w:w="0" w:type="auto"/>
            <w:shd w:val="clear" w:color="auto" w:fill="FFFFFF"/>
            <w:tcMar>
              <w:top w:w="20" w:type="dxa"/>
              <w:left w:w="20" w:type="dxa"/>
              <w:bottom w:w="20" w:type="dxa"/>
            </w:tcMar>
            <w:vAlign w:val="center"/>
          </w:tcPr>
          <w:p w:rsidR="00A0416F" w:rsidRPr="00EF39D0" w:rsidRDefault="00A0416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A0416F" w:rsidRPr="00EF39D0" w:rsidRDefault="00A0416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A0416F" w:rsidRPr="00EF39D0" w:rsidRDefault="00A0416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A0416F" w:rsidRPr="00EF39D0" w:rsidRDefault="00A0416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A0416F" w:rsidRPr="00EF39D0" w:rsidRDefault="00A0416F" w:rsidP="00570273">
            <w:pPr>
              <w:jc w:val="center"/>
              <w:rPr>
                <w:szCs w:val="24"/>
                <w:lang w:val="et-EE"/>
              </w:rPr>
            </w:pPr>
          </w:p>
        </w:tc>
        <w:tc>
          <w:tcPr>
            <w:tcW w:w="0" w:type="auto"/>
            <w:shd w:val="clear" w:color="auto" w:fill="FFFFFF"/>
            <w:tcMar>
              <w:top w:w="20" w:type="dxa"/>
              <w:left w:w="20" w:type="dxa"/>
              <w:bottom w:w="20" w:type="dxa"/>
            </w:tcMar>
            <w:vAlign w:val="center"/>
          </w:tcPr>
          <w:p w:rsidR="00A0416F" w:rsidRPr="00EF39D0" w:rsidRDefault="00A0416F" w:rsidP="00570273">
            <w:pPr>
              <w:jc w:val="center"/>
              <w:rPr>
                <w:szCs w:val="24"/>
                <w:lang w:val="et-EE"/>
              </w:rPr>
            </w:pPr>
          </w:p>
        </w:tc>
        <w:tc>
          <w:tcPr>
            <w:tcW w:w="0" w:type="auto"/>
            <w:shd w:val="clear" w:color="auto" w:fill="FFFFFF"/>
            <w:tcMar>
              <w:top w:w="20" w:type="dxa"/>
              <w:left w:w="20" w:type="dxa"/>
              <w:bottom w:w="20" w:type="dxa"/>
            </w:tcMar>
            <w:vAlign w:val="center"/>
          </w:tcPr>
          <w:p w:rsidR="00A0416F" w:rsidRPr="00EF39D0" w:rsidRDefault="00A0416F" w:rsidP="00570273">
            <w:pPr>
              <w:jc w:val="center"/>
              <w:rPr>
                <w:szCs w:val="24"/>
                <w:lang w:val="et-EE"/>
              </w:rPr>
            </w:pPr>
          </w:p>
        </w:tc>
      </w:tr>
      <w:tr w:rsidR="0088228F" w:rsidRPr="002F4BF6" w:rsidTr="00D32E5B">
        <w:tc>
          <w:tcPr>
            <w:tcW w:w="0" w:type="auto"/>
            <w:shd w:val="clear" w:color="auto" w:fill="FFFFFF"/>
            <w:tcMar>
              <w:top w:w="20" w:type="dxa"/>
              <w:left w:w="20" w:type="dxa"/>
              <w:bottom w:w="20" w:type="dxa"/>
            </w:tcMar>
            <w:vAlign w:val="center"/>
          </w:tcPr>
          <w:p w:rsidR="0088228F" w:rsidRPr="00EF39D0" w:rsidRDefault="0088228F" w:rsidP="003F317E">
            <w:pPr>
              <w:jc w:val="left"/>
              <w:rPr>
                <w:sz w:val="22"/>
                <w:szCs w:val="22"/>
                <w:lang w:val="et-EE"/>
              </w:rPr>
            </w:pPr>
            <w:r w:rsidRPr="00EF39D0">
              <w:rPr>
                <w:sz w:val="22"/>
                <w:szCs w:val="22"/>
                <w:lang w:val="et-EE"/>
              </w:rPr>
              <w:t>Koolitustegevuste korraldamine (1.1)</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b/>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r>
      <w:tr w:rsidR="0088228F" w:rsidRPr="002F4BF6" w:rsidTr="00D32E5B">
        <w:tc>
          <w:tcPr>
            <w:tcW w:w="0" w:type="auto"/>
            <w:shd w:val="clear" w:color="auto" w:fill="FFFFFF"/>
            <w:tcMar>
              <w:top w:w="20" w:type="dxa"/>
              <w:left w:w="20" w:type="dxa"/>
              <w:bottom w:w="20" w:type="dxa"/>
            </w:tcMar>
            <w:vAlign w:val="center"/>
          </w:tcPr>
          <w:p w:rsidR="0088228F" w:rsidRPr="00EF39D0" w:rsidRDefault="0088228F" w:rsidP="003F317E">
            <w:pPr>
              <w:jc w:val="left"/>
              <w:rPr>
                <w:sz w:val="22"/>
                <w:szCs w:val="22"/>
                <w:lang w:val="et-EE"/>
              </w:rPr>
            </w:pPr>
            <w:r w:rsidRPr="00EF39D0">
              <w:rPr>
                <w:sz w:val="22"/>
                <w:szCs w:val="22"/>
                <w:lang w:val="et-EE"/>
              </w:rPr>
              <w:t>Esitlus- ja teavitustegevuste korraldamine (1.2)</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b/>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r>
      <w:tr w:rsidR="0088228F" w:rsidRPr="002F4BF6" w:rsidTr="00D32E5B">
        <w:tc>
          <w:tcPr>
            <w:tcW w:w="0" w:type="auto"/>
            <w:shd w:val="clear" w:color="auto" w:fill="FFFFFF"/>
            <w:tcMar>
              <w:top w:w="20" w:type="dxa"/>
              <w:left w:w="20" w:type="dxa"/>
              <w:bottom w:w="20" w:type="dxa"/>
            </w:tcMar>
            <w:vAlign w:val="center"/>
          </w:tcPr>
          <w:p w:rsidR="0088228F" w:rsidRPr="00EF39D0" w:rsidRDefault="0088228F" w:rsidP="003F317E">
            <w:pPr>
              <w:jc w:val="left"/>
              <w:rPr>
                <w:sz w:val="22"/>
                <w:szCs w:val="22"/>
                <w:lang w:val="et-EE"/>
              </w:rPr>
            </w:pPr>
            <w:r w:rsidRPr="00EF39D0">
              <w:rPr>
                <w:sz w:val="22"/>
                <w:szCs w:val="22"/>
                <w:lang w:val="et-EE"/>
              </w:rPr>
              <w:t>Ettevõtete külastuste ja õpiringide korraldamine (1.3)</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b/>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r>
      <w:tr w:rsidR="0088228F" w:rsidRPr="002F4BF6" w:rsidTr="00D32E5B">
        <w:tc>
          <w:tcPr>
            <w:tcW w:w="0" w:type="auto"/>
            <w:shd w:val="clear" w:color="auto" w:fill="FFFFFF"/>
            <w:tcMar>
              <w:top w:w="20" w:type="dxa"/>
              <w:left w:w="20" w:type="dxa"/>
              <w:bottom w:w="20" w:type="dxa"/>
            </w:tcMar>
            <w:vAlign w:val="center"/>
          </w:tcPr>
          <w:p w:rsidR="0088228F" w:rsidRPr="00EF39D0" w:rsidRDefault="0088228F" w:rsidP="004377CC">
            <w:pPr>
              <w:jc w:val="left"/>
              <w:rPr>
                <w:sz w:val="22"/>
                <w:szCs w:val="22"/>
                <w:lang w:val="et-EE"/>
              </w:rPr>
            </w:pPr>
            <w:r w:rsidRPr="00EF39D0">
              <w:rPr>
                <w:sz w:val="22"/>
                <w:szCs w:val="22"/>
                <w:lang w:val="et-EE"/>
              </w:rPr>
              <w:t>Pikaajalised programmid (1.1-1.3)</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4D7C3D" w:rsidRDefault="004D7C3D" w:rsidP="00570273">
            <w:pPr>
              <w:jc w:val="center"/>
              <w:rPr>
                <w:szCs w:val="24"/>
                <w:lang w:val="et-EE"/>
              </w:rPr>
            </w:pPr>
            <w:r w:rsidRPr="004D7C3D">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4D7C3D" w:rsidP="00570273">
            <w:pPr>
              <w:jc w:val="center"/>
              <w:rPr>
                <w:szCs w:val="24"/>
                <w:lang w:val="et-EE"/>
              </w:rPr>
            </w:pPr>
            <w:r>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4D7C3D" w:rsidP="00570273">
            <w:pPr>
              <w:jc w:val="center"/>
              <w:rPr>
                <w:szCs w:val="24"/>
                <w:lang w:val="et-EE"/>
              </w:rPr>
            </w:pPr>
            <w:r>
              <w:rPr>
                <w:szCs w:val="24"/>
                <w:lang w:val="et-EE"/>
              </w:rPr>
              <w:t>P</w:t>
            </w:r>
          </w:p>
        </w:tc>
        <w:tc>
          <w:tcPr>
            <w:tcW w:w="0" w:type="auto"/>
            <w:shd w:val="clear" w:color="auto" w:fill="FFFFFF"/>
            <w:tcMar>
              <w:top w:w="20" w:type="dxa"/>
              <w:left w:w="20" w:type="dxa"/>
              <w:bottom w:w="20" w:type="dxa"/>
            </w:tcMar>
            <w:vAlign w:val="center"/>
          </w:tcPr>
          <w:p w:rsidR="0088228F" w:rsidRPr="00EF39D0" w:rsidRDefault="004D7C3D" w:rsidP="00570273">
            <w:pPr>
              <w:jc w:val="center"/>
              <w:rPr>
                <w:szCs w:val="24"/>
                <w:lang w:val="et-EE"/>
              </w:rPr>
            </w:pPr>
            <w:r>
              <w:rPr>
                <w:szCs w:val="24"/>
                <w:lang w:val="et-EE"/>
              </w:rPr>
              <w:t>P</w:t>
            </w:r>
          </w:p>
        </w:tc>
        <w:tc>
          <w:tcPr>
            <w:tcW w:w="0" w:type="auto"/>
            <w:shd w:val="clear" w:color="auto" w:fill="FFFFFF"/>
            <w:tcMar>
              <w:top w:w="20" w:type="dxa"/>
              <w:left w:w="20" w:type="dxa"/>
              <w:bottom w:w="20" w:type="dxa"/>
            </w:tcMar>
            <w:vAlign w:val="center"/>
          </w:tcPr>
          <w:p w:rsidR="0088228F" w:rsidRPr="00EF39D0" w:rsidRDefault="004D7C3D" w:rsidP="00570273">
            <w:pPr>
              <w:jc w:val="center"/>
              <w:rPr>
                <w:szCs w:val="24"/>
                <w:lang w:val="et-EE"/>
              </w:rPr>
            </w:pPr>
            <w:r>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b/>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b/>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b/>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b/>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r>
      <w:tr w:rsidR="0088228F" w:rsidRPr="002F4BF6" w:rsidTr="00D32E5B">
        <w:tc>
          <w:tcPr>
            <w:tcW w:w="0" w:type="auto"/>
            <w:shd w:val="clear" w:color="auto" w:fill="FFFFFF"/>
            <w:tcMar>
              <w:top w:w="20" w:type="dxa"/>
              <w:left w:w="20" w:type="dxa"/>
              <w:bottom w:w="20" w:type="dxa"/>
            </w:tcMar>
            <w:vAlign w:val="center"/>
          </w:tcPr>
          <w:p w:rsidR="0088228F" w:rsidRPr="00EF39D0" w:rsidRDefault="0088228F" w:rsidP="00105E6E">
            <w:pPr>
              <w:jc w:val="left"/>
              <w:rPr>
                <w:b/>
                <w:sz w:val="22"/>
                <w:szCs w:val="22"/>
                <w:lang w:val="et-EE"/>
              </w:rPr>
            </w:pPr>
            <w:r w:rsidRPr="00EF39D0">
              <w:rPr>
                <w:b/>
                <w:sz w:val="22"/>
                <w:szCs w:val="22"/>
                <w:lang w:val="et-EE"/>
              </w:rPr>
              <w:t>M02 – Nõustamisteenused, põllumajandusettevõtte juhtimis- ja asendusteenused (artikkel 15)</w:t>
            </w:r>
          </w:p>
        </w:tc>
        <w:tc>
          <w:tcPr>
            <w:tcW w:w="0" w:type="auto"/>
            <w:shd w:val="clear" w:color="auto" w:fill="FFFFFF"/>
            <w:tcMar>
              <w:top w:w="20" w:type="dxa"/>
              <w:left w:w="20" w:type="dxa"/>
              <w:bottom w:w="20" w:type="dxa"/>
            </w:tcMar>
            <w:vAlign w:val="center"/>
          </w:tcPr>
          <w:p w:rsidR="0088228F" w:rsidRPr="00EF39D0" w:rsidRDefault="00947DA2" w:rsidP="00570273">
            <w:pPr>
              <w:jc w:val="center"/>
              <w:rPr>
                <w:szCs w:val="24"/>
                <w:lang w:val="et-EE"/>
              </w:rPr>
            </w:pPr>
            <w:r>
              <w:rPr>
                <w:szCs w:val="24"/>
                <w:lang w:val="et-EE"/>
              </w:rPr>
              <w:t>P</w:t>
            </w:r>
          </w:p>
        </w:tc>
        <w:tc>
          <w:tcPr>
            <w:tcW w:w="0" w:type="auto"/>
            <w:shd w:val="clear" w:color="auto" w:fill="FFFFFF"/>
            <w:tcMar>
              <w:top w:w="20" w:type="dxa"/>
              <w:left w:w="20" w:type="dxa"/>
              <w:bottom w:w="20" w:type="dxa"/>
            </w:tcMar>
            <w:vAlign w:val="center"/>
          </w:tcPr>
          <w:p w:rsidR="0088228F" w:rsidRPr="00EF39D0" w:rsidRDefault="00947DA2" w:rsidP="00570273">
            <w:pPr>
              <w:jc w:val="center"/>
              <w:rPr>
                <w:szCs w:val="24"/>
                <w:lang w:val="et-EE"/>
              </w:rPr>
            </w:pPr>
            <w:r>
              <w:rPr>
                <w:szCs w:val="24"/>
                <w:lang w:val="et-EE"/>
              </w:rPr>
              <w:t>P</w:t>
            </w:r>
          </w:p>
        </w:tc>
        <w:tc>
          <w:tcPr>
            <w:tcW w:w="0" w:type="auto"/>
            <w:shd w:val="clear" w:color="auto" w:fill="FFFFFF"/>
            <w:tcMar>
              <w:top w:w="20" w:type="dxa"/>
              <w:left w:w="20" w:type="dxa"/>
              <w:bottom w:w="20" w:type="dxa"/>
            </w:tcMar>
            <w:vAlign w:val="center"/>
          </w:tcPr>
          <w:p w:rsidR="0088228F" w:rsidRPr="00EF39D0" w:rsidRDefault="00947DA2" w:rsidP="00570273">
            <w:pPr>
              <w:jc w:val="center"/>
              <w:rPr>
                <w:szCs w:val="24"/>
                <w:lang w:val="et-EE"/>
              </w:rPr>
            </w:pPr>
            <w:r>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r>
      <w:tr w:rsidR="0088228F" w:rsidRPr="002F4BF6" w:rsidTr="00D32E5B">
        <w:tc>
          <w:tcPr>
            <w:tcW w:w="0" w:type="auto"/>
            <w:shd w:val="clear" w:color="auto" w:fill="FFFFFF"/>
            <w:tcMar>
              <w:top w:w="20" w:type="dxa"/>
              <w:left w:w="20" w:type="dxa"/>
              <w:bottom w:w="20" w:type="dxa"/>
            </w:tcMar>
            <w:vAlign w:val="center"/>
          </w:tcPr>
          <w:p w:rsidR="0088228F" w:rsidRPr="00EF39D0" w:rsidRDefault="0088228F" w:rsidP="00D32E5B">
            <w:pPr>
              <w:rPr>
                <w:sz w:val="22"/>
                <w:szCs w:val="22"/>
                <w:lang w:val="et-EE"/>
              </w:rPr>
            </w:pPr>
            <w:r w:rsidRPr="00EF39D0">
              <w:rPr>
                <w:sz w:val="22"/>
                <w:szCs w:val="22"/>
                <w:lang w:val="et-EE"/>
              </w:rPr>
              <w:t>Individuaalse nõustamisteenuse toetamine (2.1)</w:t>
            </w:r>
          </w:p>
        </w:tc>
        <w:tc>
          <w:tcPr>
            <w:tcW w:w="0" w:type="auto"/>
            <w:shd w:val="clear" w:color="auto" w:fill="FFFFFF"/>
            <w:tcMar>
              <w:top w:w="20" w:type="dxa"/>
              <w:left w:w="20" w:type="dxa"/>
              <w:bottom w:w="20" w:type="dxa"/>
            </w:tcMar>
            <w:vAlign w:val="center"/>
          </w:tcPr>
          <w:p w:rsidR="0088228F" w:rsidRPr="00EF39D0" w:rsidRDefault="00193CC0" w:rsidP="00570273">
            <w:pPr>
              <w:jc w:val="center"/>
              <w:rPr>
                <w:szCs w:val="24"/>
                <w:lang w:val="et-EE"/>
              </w:rPr>
            </w:pPr>
            <w:r>
              <w:rPr>
                <w:szCs w:val="24"/>
                <w:lang w:val="et-EE"/>
              </w:rPr>
              <w:t>P</w:t>
            </w:r>
          </w:p>
        </w:tc>
        <w:tc>
          <w:tcPr>
            <w:tcW w:w="0" w:type="auto"/>
            <w:shd w:val="clear" w:color="auto" w:fill="FFFFFF"/>
            <w:tcMar>
              <w:top w:w="20" w:type="dxa"/>
              <w:left w:w="20" w:type="dxa"/>
              <w:bottom w:w="20" w:type="dxa"/>
            </w:tcMar>
            <w:vAlign w:val="center"/>
          </w:tcPr>
          <w:p w:rsidR="0088228F" w:rsidRPr="00EF39D0" w:rsidRDefault="00193CC0" w:rsidP="00570273">
            <w:pPr>
              <w:jc w:val="center"/>
              <w:rPr>
                <w:szCs w:val="24"/>
                <w:lang w:val="et-EE"/>
              </w:rPr>
            </w:pPr>
            <w:r>
              <w:rPr>
                <w:szCs w:val="24"/>
                <w:lang w:val="et-EE"/>
              </w:rPr>
              <w:t>P</w:t>
            </w:r>
          </w:p>
        </w:tc>
        <w:tc>
          <w:tcPr>
            <w:tcW w:w="0" w:type="auto"/>
            <w:shd w:val="clear" w:color="auto" w:fill="FFFFFF"/>
            <w:tcMar>
              <w:top w:w="20" w:type="dxa"/>
              <w:left w:w="20" w:type="dxa"/>
              <w:bottom w:w="20" w:type="dxa"/>
            </w:tcMar>
            <w:vAlign w:val="center"/>
          </w:tcPr>
          <w:p w:rsidR="0088228F" w:rsidRPr="00EF39D0" w:rsidRDefault="00193CC0" w:rsidP="00570273">
            <w:pPr>
              <w:jc w:val="center"/>
              <w:rPr>
                <w:szCs w:val="24"/>
                <w:lang w:val="et-EE"/>
              </w:rPr>
            </w:pPr>
            <w:r>
              <w:rPr>
                <w:szCs w:val="24"/>
                <w:lang w:val="et-EE"/>
              </w:rPr>
              <w:t>P</w:t>
            </w:r>
          </w:p>
        </w:tc>
        <w:tc>
          <w:tcPr>
            <w:tcW w:w="0" w:type="auto"/>
            <w:shd w:val="clear" w:color="auto" w:fill="FFFFFF"/>
            <w:tcMar>
              <w:top w:w="20" w:type="dxa"/>
              <w:left w:w="20" w:type="dxa"/>
              <w:bottom w:w="20" w:type="dxa"/>
            </w:tcMar>
            <w:vAlign w:val="center"/>
          </w:tcPr>
          <w:p w:rsidR="0088228F" w:rsidRPr="00193CC0" w:rsidRDefault="00193CC0" w:rsidP="00570273">
            <w:pPr>
              <w:jc w:val="center"/>
              <w:rPr>
                <w:szCs w:val="24"/>
                <w:lang w:val="et-EE"/>
              </w:rPr>
            </w:pPr>
            <w:r w:rsidRPr="00193CC0">
              <w:rPr>
                <w:szCs w:val="24"/>
                <w:lang w:val="et-EE"/>
              </w:rPr>
              <w:t>P</w:t>
            </w:r>
          </w:p>
        </w:tc>
        <w:tc>
          <w:tcPr>
            <w:tcW w:w="0" w:type="auto"/>
            <w:shd w:val="clear" w:color="auto" w:fill="FFFFFF"/>
            <w:tcMar>
              <w:top w:w="20" w:type="dxa"/>
              <w:left w:w="20" w:type="dxa"/>
              <w:bottom w:w="20" w:type="dxa"/>
            </w:tcMar>
            <w:vAlign w:val="center"/>
          </w:tcPr>
          <w:p w:rsidR="0088228F" w:rsidRPr="00EF39D0" w:rsidRDefault="00193CC0" w:rsidP="00570273">
            <w:pPr>
              <w:jc w:val="center"/>
              <w:rPr>
                <w:szCs w:val="24"/>
                <w:lang w:val="et-EE"/>
              </w:rPr>
            </w:pPr>
            <w:r>
              <w:rPr>
                <w:szCs w:val="24"/>
                <w:lang w:val="et-EE"/>
              </w:rPr>
              <w:t>P</w:t>
            </w:r>
          </w:p>
        </w:tc>
        <w:tc>
          <w:tcPr>
            <w:tcW w:w="0" w:type="auto"/>
            <w:shd w:val="clear" w:color="auto" w:fill="FFFFFF"/>
            <w:tcMar>
              <w:top w:w="20" w:type="dxa"/>
              <w:left w:w="20" w:type="dxa"/>
              <w:bottom w:w="20" w:type="dxa"/>
            </w:tcMar>
            <w:vAlign w:val="center"/>
          </w:tcPr>
          <w:p w:rsidR="0088228F" w:rsidRPr="00EF39D0" w:rsidRDefault="00193CC0" w:rsidP="00570273">
            <w:pPr>
              <w:jc w:val="center"/>
              <w:rPr>
                <w:szCs w:val="24"/>
                <w:lang w:val="et-EE"/>
              </w:rPr>
            </w:pPr>
            <w:r>
              <w:rPr>
                <w:szCs w:val="24"/>
                <w:lang w:val="et-EE"/>
              </w:rPr>
              <w:t>P</w:t>
            </w:r>
          </w:p>
        </w:tc>
        <w:tc>
          <w:tcPr>
            <w:tcW w:w="0" w:type="auto"/>
            <w:shd w:val="clear" w:color="auto" w:fill="FFFFFF"/>
            <w:tcMar>
              <w:top w:w="20" w:type="dxa"/>
              <w:left w:w="20" w:type="dxa"/>
              <w:bottom w:w="20" w:type="dxa"/>
            </w:tcMar>
            <w:vAlign w:val="center"/>
          </w:tcPr>
          <w:p w:rsidR="0088228F" w:rsidRPr="00EF39D0" w:rsidRDefault="00193CC0" w:rsidP="00570273">
            <w:pPr>
              <w:jc w:val="center"/>
              <w:rPr>
                <w:szCs w:val="24"/>
                <w:lang w:val="et-EE"/>
              </w:rPr>
            </w:pPr>
            <w:r>
              <w:rPr>
                <w:szCs w:val="24"/>
                <w:lang w:val="et-EE"/>
              </w:rPr>
              <w:t>P</w:t>
            </w:r>
          </w:p>
        </w:tc>
        <w:tc>
          <w:tcPr>
            <w:tcW w:w="0" w:type="auto"/>
            <w:shd w:val="clear" w:color="auto" w:fill="FFFFFF"/>
            <w:tcMar>
              <w:top w:w="20" w:type="dxa"/>
              <w:left w:w="20" w:type="dxa"/>
              <w:bottom w:w="20" w:type="dxa"/>
            </w:tcMar>
            <w:vAlign w:val="center"/>
          </w:tcPr>
          <w:p w:rsidR="0088228F" w:rsidRPr="00EF39D0" w:rsidRDefault="00193CC0" w:rsidP="00570273">
            <w:pPr>
              <w:jc w:val="center"/>
              <w:rPr>
                <w:szCs w:val="24"/>
                <w:lang w:val="et-EE"/>
              </w:rPr>
            </w:pPr>
            <w:r>
              <w:rPr>
                <w:szCs w:val="24"/>
                <w:lang w:val="et-EE"/>
              </w:rPr>
              <w:t>P</w:t>
            </w:r>
          </w:p>
        </w:tc>
        <w:tc>
          <w:tcPr>
            <w:tcW w:w="0" w:type="auto"/>
            <w:shd w:val="clear" w:color="auto" w:fill="FFFFFF"/>
            <w:tcMar>
              <w:top w:w="20" w:type="dxa"/>
              <w:left w:w="20" w:type="dxa"/>
              <w:bottom w:w="20" w:type="dxa"/>
            </w:tcMar>
            <w:vAlign w:val="center"/>
          </w:tcPr>
          <w:p w:rsidR="0088228F" w:rsidRPr="00EF39D0" w:rsidRDefault="00193CC0" w:rsidP="00570273">
            <w:pPr>
              <w:jc w:val="center"/>
              <w:rPr>
                <w:szCs w:val="24"/>
                <w:lang w:val="et-EE"/>
              </w:rPr>
            </w:pPr>
            <w:r>
              <w:rPr>
                <w:szCs w:val="24"/>
                <w:lang w:val="et-EE"/>
              </w:rPr>
              <w:t>P</w:t>
            </w:r>
          </w:p>
        </w:tc>
        <w:tc>
          <w:tcPr>
            <w:tcW w:w="0" w:type="auto"/>
            <w:shd w:val="clear" w:color="auto" w:fill="FFFFFF"/>
            <w:tcMar>
              <w:top w:w="20" w:type="dxa"/>
              <w:left w:w="20" w:type="dxa"/>
              <w:bottom w:w="20" w:type="dxa"/>
            </w:tcMar>
            <w:vAlign w:val="center"/>
          </w:tcPr>
          <w:p w:rsidR="0088228F" w:rsidRPr="00EF39D0" w:rsidRDefault="00193CC0" w:rsidP="00570273">
            <w:pPr>
              <w:jc w:val="center"/>
              <w:rPr>
                <w:szCs w:val="24"/>
                <w:lang w:val="et-EE"/>
              </w:rPr>
            </w:pPr>
            <w:r>
              <w:rPr>
                <w:szCs w:val="24"/>
                <w:lang w:val="et-EE"/>
              </w:rPr>
              <w:t>P</w:t>
            </w:r>
          </w:p>
        </w:tc>
        <w:tc>
          <w:tcPr>
            <w:tcW w:w="0" w:type="auto"/>
            <w:shd w:val="clear" w:color="auto" w:fill="FFFFFF"/>
            <w:tcMar>
              <w:top w:w="20" w:type="dxa"/>
              <w:left w:w="20" w:type="dxa"/>
              <w:bottom w:w="20" w:type="dxa"/>
            </w:tcMar>
            <w:vAlign w:val="center"/>
          </w:tcPr>
          <w:p w:rsidR="0088228F" w:rsidRPr="00EF39D0" w:rsidRDefault="00193CC0" w:rsidP="00570273">
            <w:pPr>
              <w:jc w:val="center"/>
              <w:rPr>
                <w:szCs w:val="24"/>
                <w:lang w:val="et-EE"/>
              </w:rPr>
            </w:pPr>
            <w:r>
              <w:rPr>
                <w:szCs w:val="24"/>
                <w:lang w:val="et-EE"/>
              </w:rPr>
              <w:t>P</w:t>
            </w:r>
          </w:p>
        </w:tc>
        <w:tc>
          <w:tcPr>
            <w:tcW w:w="0" w:type="auto"/>
            <w:shd w:val="clear" w:color="auto" w:fill="FFFFFF"/>
            <w:tcMar>
              <w:top w:w="20" w:type="dxa"/>
              <w:left w:w="20" w:type="dxa"/>
              <w:bottom w:w="20" w:type="dxa"/>
            </w:tcMar>
            <w:vAlign w:val="center"/>
          </w:tcPr>
          <w:p w:rsidR="0088228F" w:rsidRPr="00EF39D0" w:rsidRDefault="00193CC0" w:rsidP="00570273">
            <w:pPr>
              <w:jc w:val="center"/>
              <w:rPr>
                <w:szCs w:val="24"/>
                <w:lang w:val="et-EE"/>
              </w:rPr>
            </w:pPr>
            <w:r>
              <w:rPr>
                <w:szCs w:val="24"/>
                <w:lang w:val="et-EE"/>
              </w:rPr>
              <w:t>P</w:t>
            </w:r>
          </w:p>
        </w:tc>
        <w:tc>
          <w:tcPr>
            <w:tcW w:w="0" w:type="auto"/>
            <w:shd w:val="clear" w:color="auto" w:fill="FFFFFF"/>
            <w:tcMar>
              <w:top w:w="20" w:type="dxa"/>
              <w:left w:w="20" w:type="dxa"/>
              <w:bottom w:w="20" w:type="dxa"/>
            </w:tcMar>
            <w:vAlign w:val="center"/>
          </w:tcPr>
          <w:p w:rsidR="0088228F" w:rsidRPr="00EF39D0" w:rsidRDefault="00193CC0" w:rsidP="00570273">
            <w:pPr>
              <w:jc w:val="center"/>
              <w:rPr>
                <w:szCs w:val="24"/>
                <w:lang w:val="et-EE"/>
              </w:rPr>
            </w:pPr>
            <w:r>
              <w:rPr>
                <w:szCs w:val="24"/>
                <w:lang w:val="et-EE"/>
              </w:rPr>
              <w:t>P</w:t>
            </w:r>
          </w:p>
        </w:tc>
        <w:tc>
          <w:tcPr>
            <w:tcW w:w="0" w:type="auto"/>
            <w:shd w:val="clear" w:color="auto" w:fill="FFFFFF"/>
            <w:tcMar>
              <w:top w:w="20" w:type="dxa"/>
              <w:left w:w="20" w:type="dxa"/>
              <w:bottom w:w="20" w:type="dxa"/>
            </w:tcMar>
            <w:vAlign w:val="center"/>
          </w:tcPr>
          <w:p w:rsidR="0088228F" w:rsidRPr="00EF39D0" w:rsidRDefault="00193CC0" w:rsidP="00570273">
            <w:pPr>
              <w:jc w:val="center"/>
              <w:rPr>
                <w:szCs w:val="24"/>
                <w:lang w:val="et-EE"/>
              </w:rPr>
            </w:pPr>
            <w:r>
              <w:rPr>
                <w:szCs w:val="24"/>
                <w:lang w:val="et-EE"/>
              </w:rPr>
              <w:t>P</w:t>
            </w:r>
          </w:p>
        </w:tc>
        <w:tc>
          <w:tcPr>
            <w:tcW w:w="0" w:type="auto"/>
            <w:shd w:val="clear" w:color="auto" w:fill="FFFFFF"/>
            <w:tcMar>
              <w:top w:w="20" w:type="dxa"/>
              <w:left w:w="20" w:type="dxa"/>
              <w:bottom w:w="20" w:type="dxa"/>
            </w:tcMar>
            <w:vAlign w:val="center"/>
          </w:tcPr>
          <w:p w:rsidR="0088228F" w:rsidRPr="00EF39D0" w:rsidRDefault="00193CC0" w:rsidP="00570273">
            <w:pPr>
              <w:jc w:val="center"/>
              <w:rPr>
                <w:szCs w:val="24"/>
                <w:lang w:val="et-EE"/>
              </w:rPr>
            </w:pPr>
            <w:r>
              <w:rPr>
                <w:szCs w:val="24"/>
                <w:lang w:val="et-EE"/>
              </w:rPr>
              <w:t>P</w:t>
            </w:r>
          </w:p>
        </w:tc>
        <w:tc>
          <w:tcPr>
            <w:tcW w:w="0" w:type="auto"/>
            <w:shd w:val="clear" w:color="auto" w:fill="FFFFFF"/>
            <w:tcMar>
              <w:top w:w="20" w:type="dxa"/>
              <w:left w:w="20" w:type="dxa"/>
              <w:bottom w:w="20" w:type="dxa"/>
            </w:tcMar>
            <w:vAlign w:val="center"/>
          </w:tcPr>
          <w:p w:rsidR="0088228F" w:rsidRPr="00EF39D0" w:rsidRDefault="00193CC0" w:rsidP="00570273">
            <w:pPr>
              <w:jc w:val="center"/>
              <w:rPr>
                <w:szCs w:val="24"/>
                <w:lang w:val="et-EE"/>
              </w:rPr>
            </w:pPr>
            <w:r>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r>
      <w:tr w:rsidR="0088228F" w:rsidRPr="00232CD8" w:rsidTr="00D32E5B">
        <w:tc>
          <w:tcPr>
            <w:tcW w:w="0" w:type="auto"/>
            <w:shd w:val="clear" w:color="auto" w:fill="FFFFFF"/>
            <w:tcMar>
              <w:top w:w="20" w:type="dxa"/>
              <w:left w:w="20" w:type="dxa"/>
              <w:bottom w:w="20" w:type="dxa"/>
            </w:tcMar>
            <w:vAlign w:val="center"/>
          </w:tcPr>
          <w:p w:rsidR="0088228F" w:rsidRPr="00EF39D0" w:rsidRDefault="0088228F" w:rsidP="00A235CA">
            <w:pPr>
              <w:rPr>
                <w:sz w:val="22"/>
                <w:szCs w:val="22"/>
                <w:lang w:val="et-EE"/>
              </w:rPr>
            </w:pPr>
            <w:r w:rsidRPr="00EF39D0">
              <w:rPr>
                <w:sz w:val="22"/>
                <w:szCs w:val="22"/>
                <w:lang w:val="et-EE"/>
              </w:rPr>
              <w:t>Toetus nõustajate koolituseks (2.3)</w:t>
            </w:r>
          </w:p>
        </w:tc>
        <w:tc>
          <w:tcPr>
            <w:tcW w:w="0" w:type="auto"/>
            <w:shd w:val="clear" w:color="auto" w:fill="FFFFFF"/>
            <w:tcMar>
              <w:top w:w="20" w:type="dxa"/>
              <w:left w:w="20" w:type="dxa"/>
              <w:bottom w:w="20" w:type="dxa"/>
            </w:tcMar>
            <w:vAlign w:val="center"/>
          </w:tcPr>
          <w:p w:rsidR="0088228F" w:rsidRPr="00EF39D0" w:rsidRDefault="00193CC0" w:rsidP="00570273">
            <w:pPr>
              <w:jc w:val="center"/>
              <w:rPr>
                <w:szCs w:val="24"/>
                <w:lang w:val="et-EE"/>
              </w:rPr>
            </w:pPr>
            <w:r>
              <w:rPr>
                <w:szCs w:val="24"/>
                <w:lang w:val="et-EE"/>
              </w:rPr>
              <w:t>P</w:t>
            </w:r>
          </w:p>
        </w:tc>
        <w:tc>
          <w:tcPr>
            <w:tcW w:w="0" w:type="auto"/>
            <w:shd w:val="clear" w:color="auto" w:fill="FFFFFF"/>
            <w:tcMar>
              <w:top w:w="20" w:type="dxa"/>
              <w:left w:w="20" w:type="dxa"/>
              <w:bottom w:w="20" w:type="dxa"/>
            </w:tcMar>
            <w:vAlign w:val="center"/>
          </w:tcPr>
          <w:p w:rsidR="0088228F" w:rsidRPr="00EF39D0" w:rsidRDefault="00193CC0" w:rsidP="00570273">
            <w:pPr>
              <w:jc w:val="center"/>
              <w:rPr>
                <w:szCs w:val="24"/>
                <w:lang w:val="et-EE"/>
              </w:rPr>
            </w:pPr>
            <w:r>
              <w:rPr>
                <w:szCs w:val="24"/>
                <w:lang w:val="et-EE"/>
              </w:rPr>
              <w:t>P</w:t>
            </w:r>
          </w:p>
        </w:tc>
        <w:tc>
          <w:tcPr>
            <w:tcW w:w="0" w:type="auto"/>
            <w:shd w:val="clear" w:color="auto" w:fill="FFFFFF"/>
            <w:tcMar>
              <w:top w:w="20" w:type="dxa"/>
              <w:left w:w="20" w:type="dxa"/>
              <w:bottom w:w="20" w:type="dxa"/>
            </w:tcMar>
            <w:vAlign w:val="center"/>
          </w:tcPr>
          <w:p w:rsidR="0088228F" w:rsidRPr="00EF39D0" w:rsidRDefault="00193CC0" w:rsidP="00570273">
            <w:pPr>
              <w:jc w:val="center"/>
              <w:rPr>
                <w:szCs w:val="24"/>
                <w:lang w:val="et-EE"/>
              </w:rPr>
            </w:pPr>
            <w:r>
              <w:rPr>
                <w:szCs w:val="24"/>
                <w:lang w:val="et-EE"/>
              </w:rPr>
              <w:t>P</w:t>
            </w:r>
          </w:p>
        </w:tc>
        <w:tc>
          <w:tcPr>
            <w:tcW w:w="0" w:type="auto"/>
            <w:shd w:val="clear" w:color="auto" w:fill="FFFFFF"/>
            <w:tcMar>
              <w:top w:w="20" w:type="dxa"/>
              <w:left w:w="20" w:type="dxa"/>
              <w:bottom w:w="20" w:type="dxa"/>
            </w:tcMar>
            <w:vAlign w:val="center"/>
          </w:tcPr>
          <w:p w:rsidR="0088228F" w:rsidRPr="00193CC0" w:rsidRDefault="00193CC0" w:rsidP="00570273">
            <w:pPr>
              <w:jc w:val="center"/>
              <w:rPr>
                <w:szCs w:val="24"/>
                <w:lang w:val="et-EE"/>
              </w:rPr>
            </w:pPr>
            <w:r w:rsidRPr="00193CC0">
              <w:rPr>
                <w:szCs w:val="24"/>
                <w:lang w:val="et-EE"/>
              </w:rPr>
              <w:t>P</w:t>
            </w:r>
          </w:p>
        </w:tc>
        <w:tc>
          <w:tcPr>
            <w:tcW w:w="0" w:type="auto"/>
            <w:shd w:val="clear" w:color="auto" w:fill="FFFFFF"/>
            <w:tcMar>
              <w:top w:w="20" w:type="dxa"/>
              <w:left w:w="20" w:type="dxa"/>
              <w:bottom w:w="20" w:type="dxa"/>
            </w:tcMar>
            <w:vAlign w:val="center"/>
          </w:tcPr>
          <w:p w:rsidR="0088228F" w:rsidRPr="00EF39D0" w:rsidRDefault="00193CC0" w:rsidP="00570273">
            <w:pPr>
              <w:jc w:val="center"/>
              <w:rPr>
                <w:szCs w:val="24"/>
                <w:lang w:val="et-EE"/>
              </w:rPr>
            </w:pPr>
            <w:r>
              <w:rPr>
                <w:szCs w:val="24"/>
                <w:lang w:val="et-EE"/>
              </w:rPr>
              <w:t>P</w:t>
            </w:r>
          </w:p>
        </w:tc>
        <w:tc>
          <w:tcPr>
            <w:tcW w:w="0" w:type="auto"/>
            <w:shd w:val="clear" w:color="auto" w:fill="FFFFFF"/>
            <w:tcMar>
              <w:top w:w="20" w:type="dxa"/>
              <w:left w:w="20" w:type="dxa"/>
              <w:bottom w:w="20" w:type="dxa"/>
            </w:tcMar>
            <w:vAlign w:val="center"/>
          </w:tcPr>
          <w:p w:rsidR="0088228F" w:rsidRPr="00EF39D0" w:rsidRDefault="00193CC0" w:rsidP="00570273">
            <w:pPr>
              <w:jc w:val="center"/>
              <w:rPr>
                <w:szCs w:val="24"/>
                <w:lang w:val="et-EE"/>
              </w:rPr>
            </w:pPr>
            <w:r>
              <w:rPr>
                <w:szCs w:val="24"/>
                <w:lang w:val="et-EE"/>
              </w:rPr>
              <w:t>P</w:t>
            </w:r>
          </w:p>
        </w:tc>
        <w:tc>
          <w:tcPr>
            <w:tcW w:w="0" w:type="auto"/>
            <w:shd w:val="clear" w:color="auto" w:fill="FFFFFF"/>
            <w:tcMar>
              <w:top w:w="20" w:type="dxa"/>
              <w:left w:w="20" w:type="dxa"/>
              <w:bottom w:w="20" w:type="dxa"/>
            </w:tcMar>
            <w:vAlign w:val="center"/>
          </w:tcPr>
          <w:p w:rsidR="0088228F" w:rsidRPr="00EF39D0" w:rsidRDefault="00193CC0" w:rsidP="00570273">
            <w:pPr>
              <w:jc w:val="center"/>
              <w:rPr>
                <w:szCs w:val="24"/>
                <w:lang w:val="et-EE"/>
              </w:rPr>
            </w:pPr>
            <w:r>
              <w:rPr>
                <w:szCs w:val="24"/>
                <w:lang w:val="et-EE"/>
              </w:rPr>
              <w:t>P</w:t>
            </w:r>
          </w:p>
        </w:tc>
        <w:tc>
          <w:tcPr>
            <w:tcW w:w="0" w:type="auto"/>
            <w:shd w:val="clear" w:color="auto" w:fill="FFFFFF"/>
            <w:tcMar>
              <w:top w:w="20" w:type="dxa"/>
              <w:left w:w="20" w:type="dxa"/>
              <w:bottom w:w="20" w:type="dxa"/>
            </w:tcMar>
            <w:vAlign w:val="center"/>
          </w:tcPr>
          <w:p w:rsidR="0088228F" w:rsidRPr="00EF39D0" w:rsidRDefault="00193CC0" w:rsidP="00570273">
            <w:pPr>
              <w:jc w:val="center"/>
              <w:rPr>
                <w:szCs w:val="24"/>
                <w:lang w:val="et-EE"/>
              </w:rPr>
            </w:pPr>
            <w:r>
              <w:rPr>
                <w:szCs w:val="24"/>
                <w:lang w:val="et-EE"/>
              </w:rPr>
              <w:t>P</w:t>
            </w:r>
          </w:p>
        </w:tc>
        <w:tc>
          <w:tcPr>
            <w:tcW w:w="0" w:type="auto"/>
            <w:shd w:val="clear" w:color="auto" w:fill="FFFFFF"/>
            <w:tcMar>
              <w:top w:w="20" w:type="dxa"/>
              <w:left w:w="20" w:type="dxa"/>
              <w:bottom w:w="20" w:type="dxa"/>
            </w:tcMar>
            <w:vAlign w:val="center"/>
          </w:tcPr>
          <w:p w:rsidR="0088228F" w:rsidRPr="00EF39D0" w:rsidRDefault="00193CC0" w:rsidP="00570273">
            <w:pPr>
              <w:jc w:val="center"/>
              <w:rPr>
                <w:szCs w:val="24"/>
                <w:lang w:val="et-EE"/>
              </w:rPr>
            </w:pPr>
            <w:r>
              <w:rPr>
                <w:szCs w:val="24"/>
                <w:lang w:val="et-EE"/>
              </w:rPr>
              <w:t>P</w:t>
            </w:r>
          </w:p>
        </w:tc>
        <w:tc>
          <w:tcPr>
            <w:tcW w:w="0" w:type="auto"/>
            <w:shd w:val="clear" w:color="auto" w:fill="FFFFFF"/>
            <w:tcMar>
              <w:top w:w="20" w:type="dxa"/>
              <w:left w:w="20" w:type="dxa"/>
              <w:bottom w:w="20" w:type="dxa"/>
            </w:tcMar>
            <w:vAlign w:val="center"/>
          </w:tcPr>
          <w:p w:rsidR="0088228F" w:rsidRPr="00EF39D0" w:rsidRDefault="00193CC0" w:rsidP="00570273">
            <w:pPr>
              <w:jc w:val="center"/>
              <w:rPr>
                <w:szCs w:val="24"/>
                <w:lang w:val="et-EE"/>
              </w:rPr>
            </w:pPr>
            <w:r>
              <w:rPr>
                <w:szCs w:val="24"/>
                <w:lang w:val="et-EE"/>
              </w:rPr>
              <w:t>P</w:t>
            </w:r>
          </w:p>
        </w:tc>
        <w:tc>
          <w:tcPr>
            <w:tcW w:w="0" w:type="auto"/>
            <w:shd w:val="clear" w:color="auto" w:fill="FFFFFF"/>
            <w:tcMar>
              <w:top w:w="20" w:type="dxa"/>
              <w:left w:w="20" w:type="dxa"/>
              <w:bottom w:w="20" w:type="dxa"/>
            </w:tcMar>
            <w:vAlign w:val="center"/>
          </w:tcPr>
          <w:p w:rsidR="0088228F" w:rsidRPr="00EF39D0" w:rsidRDefault="00193CC0" w:rsidP="00570273">
            <w:pPr>
              <w:jc w:val="center"/>
              <w:rPr>
                <w:szCs w:val="24"/>
                <w:lang w:val="et-EE"/>
              </w:rPr>
            </w:pPr>
            <w:r>
              <w:rPr>
                <w:szCs w:val="24"/>
                <w:lang w:val="et-EE"/>
              </w:rPr>
              <w:t>P</w:t>
            </w:r>
          </w:p>
        </w:tc>
        <w:tc>
          <w:tcPr>
            <w:tcW w:w="0" w:type="auto"/>
            <w:shd w:val="clear" w:color="auto" w:fill="FFFFFF"/>
            <w:tcMar>
              <w:top w:w="20" w:type="dxa"/>
              <w:left w:w="20" w:type="dxa"/>
              <w:bottom w:w="20" w:type="dxa"/>
            </w:tcMar>
            <w:vAlign w:val="center"/>
          </w:tcPr>
          <w:p w:rsidR="0088228F" w:rsidRPr="00EF39D0" w:rsidRDefault="00193CC0" w:rsidP="00570273">
            <w:pPr>
              <w:jc w:val="center"/>
              <w:rPr>
                <w:szCs w:val="24"/>
                <w:lang w:val="et-EE"/>
              </w:rPr>
            </w:pPr>
            <w:r>
              <w:rPr>
                <w:szCs w:val="24"/>
                <w:lang w:val="et-EE"/>
              </w:rPr>
              <w:t>P</w:t>
            </w:r>
          </w:p>
        </w:tc>
        <w:tc>
          <w:tcPr>
            <w:tcW w:w="0" w:type="auto"/>
            <w:shd w:val="clear" w:color="auto" w:fill="FFFFFF"/>
            <w:tcMar>
              <w:top w:w="20" w:type="dxa"/>
              <w:left w:w="20" w:type="dxa"/>
              <w:bottom w:w="20" w:type="dxa"/>
            </w:tcMar>
            <w:vAlign w:val="center"/>
          </w:tcPr>
          <w:p w:rsidR="0088228F" w:rsidRPr="00EF39D0" w:rsidRDefault="00193CC0" w:rsidP="00570273">
            <w:pPr>
              <w:jc w:val="center"/>
              <w:rPr>
                <w:szCs w:val="24"/>
                <w:lang w:val="et-EE"/>
              </w:rPr>
            </w:pPr>
            <w:r>
              <w:rPr>
                <w:szCs w:val="24"/>
                <w:lang w:val="et-EE"/>
              </w:rPr>
              <w:t>P</w:t>
            </w:r>
          </w:p>
        </w:tc>
        <w:tc>
          <w:tcPr>
            <w:tcW w:w="0" w:type="auto"/>
            <w:shd w:val="clear" w:color="auto" w:fill="FFFFFF"/>
            <w:tcMar>
              <w:top w:w="20" w:type="dxa"/>
              <w:left w:w="20" w:type="dxa"/>
              <w:bottom w:w="20" w:type="dxa"/>
            </w:tcMar>
            <w:vAlign w:val="center"/>
          </w:tcPr>
          <w:p w:rsidR="0088228F" w:rsidRPr="00EF39D0" w:rsidRDefault="00193CC0" w:rsidP="00570273">
            <w:pPr>
              <w:jc w:val="center"/>
              <w:rPr>
                <w:szCs w:val="24"/>
                <w:lang w:val="et-EE"/>
              </w:rPr>
            </w:pPr>
            <w:r>
              <w:rPr>
                <w:szCs w:val="24"/>
                <w:lang w:val="et-EE"/>
              </w:rPr>
              <w:t>P</w:t>
            </w:r>
          </w:p>
        </w:tc>
        <w:tc>
          <w:tcPr>
            <w:tcW w:w="0" w:type="auto"/>
            <w:shd w:val="clear" w:color="auto" w:fill="FFFFFF"/>
            <w:tcMar>
              <w:top w:w="20" w:type="dxa"/>
              <w:left w:w="20" w:type="dxa"/>
              <w:bottom w:w="20" w:type="dxa"/>
            </w:tcMar>
            <w:vAlign w:val="center"/>
          </w:tcPr>
          <w:p w:rsidR="0088228F" w:rsidRPr="00EF39D0" w:rsidRDefault="00193CC0" w:rsidP="00570273">
            <w:pPr>
              <w:jc w:val="center"/>
              <w:rPr>
                <w:szCs w:val="24"/>
                <w:lang w:val="et-EE"/>
              </w:rPr>
            </w:pPr>
            <w:r>
              <w:rPr>
                <w:szCs w:val="24"/>
                <w:lang w:val="et-EE"/>
              </w:rPr>
              <w:t>P</w:t>
            </w:r>
          </w:p>
        </w:tc>
        <w:tc>
          <w:tcPr>
            <w:tcW w:w="0" w:type="auto"/>
            <w:shd w:val="clear" w:color="auto" w:fill="FFFFFF"/>
            <w:tcMar>
              <w:top w:w="20" w:type="dxa"/>
              <w:left w:w="20" w:type="dxa"/>
              <w:bottom w:w="20" w:type="dxa"/>
            </w:tcMar>
            <w:vAlign w:val="center"/>
          </w:tcPr>
          <w:p w:rsidR="0088228F" w:rsidRPr="00EF39D0" w:rsidRDefault="00193CC0" w:rsidP="00570273">
            <w:pPr>
              <w:jc w:val="center"/>
              <w:rPr>
                <w:szCs w:val="24"/>
                <w:lang w:val="et-EE"/>
              </w:rPr>
            </w:pPr>
            <w:r>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r>
      <w:tr w:rsidR="0088228F" w:rsidRPr="002F4BF6" w:rsidTr="00D32E5B">
        <w:tc>
          <w:tcPr>
            <w:tcW w:w="0" w:type="auto"/>
            <w:shd w:val="clear" w:color="auto" w:fill="FFFFFF"/>
            <w:tcMar>
              <w:top w:w="20" w:type="dxa"/>
              <w:left w:w="20" w:type="dxa"/>
              <w:bottom w:w="20" w:type="dxa"/>
            </w:tcMar>
            <w:vAlign w:val="center"/>
          </w:tcPr>
          <w:p w:rsidR="0088228F" w:rsidRPr="00EF39D0" w:rsidRDefault="0088228F" w:rsidP="00105E6E">
            <w:pPr>
              <w:jc w:val="left"/>
              <w:rPr>
                <w:b/>
                <w:sz w:val="22"/>
                <w:szCs w:val="22"/>
                <w:lang w:val="et-EE"/>
              </w:rPr>
            </w:pPr>
            <w:r w:rsidRPr="00EF39D0">
              <w:rPr>
                <w:b/>
                <w:sz w:val="22"/>
                <w:szCs w:val="22"/>
                <w:lang w:val="et-EE"/>
              </w:rPr>
              <w:t>M03 – Põllumajandustoodete ja toiduainete kvaliteedikavad (artikkel 16)</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b/>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r>
      <w:tr w:rsidR="0088228F" w:rsidRPr="002F4BF6" w:rsidTr="00D32E5B">
        <w:tc>
          <w:tcPr>
            <w:tcW w:w="0" w:type="auto"/>
            <w:shd w:val="clear" w:color="auto" w:fill="FFFFFF"/>
            <w:tcMar>
              <w:top w:w="20" w:type="dxa"/>
              <w:left w:w="20" w:type="dxa"/>
              <w:bottom w:w="20" w:type="dxa"/>
            </w:tcMar>
            <w:vAlign w:val="center"/>
          </w:tcPr>
          <w:p w:rsidR="0088228F" w:rsidRPr="00EF39D0" w:rsidRDefault="0088228F" w:rsidP="00416C29">
            <w:pPr>
              <w:jc w:val="left"/>
              <w:rPr>
                <w:sz w:val="22"/>
                <w:szCs w:val="22"/>
                <w:lang w:val="et-EE"/>
              </w:rPr>
            </w:pPr>
            <w:r w:rsidRPr="00EF39D0">
              <w:rPr>
                <w:sz w:val="22"/>
                <w:szCs w:val="22"/>
                <w:lang w:val="et-EE"/>
              </w:rPr>
              <w:t>Liidu kvaliteedikavades ja siseriiklikult tunnustatud kvaliteedikavades osalemine (3.1)</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b/>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5647A7" w:rsidP="00570273">
            <w:pPr>
              <w:jc w:val="center"/>
              <w:rPr>
                <w:szCs w:val="24"/>
                <w:lang w:val="et-EE"/>
              </w:rPr>
            </w:pPr>
            <w:r>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r>
      <w:tr w:rsidR="0088228F" w:rsidRPr="002F4BF6" w:rsidTr="00D32E5B">
        <w:tc>
          <w:tcPr>
            <w:tcW w:w="0" w:type="auto"/>
            <w:shd w:val="clear" w:color="auto" w:fill="FFFFFF"/>
            <w:tcMar>
              <w:top w:w="20" w:type="dxa"/>
              <w:left w:w="20" w:type="dxa"/>
              <w:bottom w:w="20" w:type="dxa"/>
            </w:tcMar>
            <w:vAlign w:val="center"/>
          </w:tcPr>
          <w:p w:rsidR="0088228F" w:rsidRPr="00EF39D0" w:rsidRDefault="0088228F" w:rsidP="00105E6E">
            <w:pPr>
              <w:jc w:val="left"/>
              <w:rPr>
                <w:sz w:val="22"/>
                <w:szCs w:val="22"/>
                <w:lang w:val="et-EE"/>
              </w:rPr>
            </w:pPr>
            <w:r w:rsidRPr="00EF39D0">
              <w:rPr>
                <w:sz w:val="22"/>
                <w:szCs w:val="22"/>
                <w:lang w:val="et-EE"/>
              </w:rPr>
              <w:t xml:space="preserve">Liidu ning siseriiklikult tunnustatud kvaliteedikavade raames toodetud toodete teavitamis- ja </w:t>
            </w:r>
            <w:proofErr w:type="spellStart"/>
            <w:r w:rsidRPr="00EF39D0">
              <w:rPr>
                <w:sz w:val="22"/>
                <w:szCs w:val="22"/>
                <w:lang w:val="et-EE"/>
              </w:rPr>
              <w:t>müügiedendustegevused</w:t>
            </w:r>
            <w:proofErr w:type="spellEnd"/>
            <w:r w:rsidRPr="00EF39D0">
              <w:rPr>
                <w:sz w:val="22"/>
                <w:szCs w:val="22"/>
                <w:lang w:val="et-EE"/>
              </w:rPr>
              <w:t xml:space="preserve"> (3.2)</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b/>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5647A7" w:rsidP="00570273">
            <w:pPr>
              <w:jc w:val="center"/>
              <w:rPr>
                <w:szCs w:val="24"/>
                <w:lang w:val="et-EE"/>
              </w:rPr>
            </w:pPr>
            <w:r>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b/>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b/>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r>
      <w:tr w:rsidR="0088228F" w:rsidRPr="002F4BF6" w:rsidTr="00D32E5B">
        <w:tc>
          <w:tcPr>
            <w:tcW w:w="0" w:type="auto"/>
            <w:shd w:val="clear" w:color="auto" w:fill="FFFFFF"/>
            <w:tcMar>
              <w:top w:w="20" w:type="dxa"/>
              <w:left w:w="20" w:type="dxa"/>
              <w:bottom w:w="20" w:type="dxa"/>
            </w:tcMar>
            <w:vAlign w:val="center"/>
          </w:tcPr>
          <w:p w:rsidR="0088228F" w:rsidRPr="00EF39D0" w:rsidRDefault="0088228F" w:rsidP="00105E6E">
            <w:pPr>
              <w:jc w:val="left"/>
              <w:rPr>
                <w:b/>
                <w:sz w:val="22"/>
                <w:szCs w:val="22"/>
                <w:lang w:val="et-EE"/>
              </w:rPr>
            </w:pPr>
            <w:r w:rsidRPr="00EF39D0">
              <w:rPr>
                <w:b/>
                <w:sz w:val="22"/>
                <w:szCs w:val="22"/>
                <w:lang w:val="et-EE"/>
              </w:rPr>
              <w:t>M04 – Investeeringud materiaalsesse varasse (artikkel 17)</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X/P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X/P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X/P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X/P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X</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r w:rsidR="006B6E18">
              <w:rPr>
                <w:szCs w:val="24"/>
                <w:lang w:val="et-EE"/>
              </w:rPr>
              <w:t>/X</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X</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X</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r w:rsidR="006B6E18">
              <w:rPr>
                <w:szCs w:val="24"/>
                <w:lang w:val="et-EE"/>
              </w:rPr>
              <w:t>/X</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r>
      <w:tr w:rsidR="0088228F" w:rsidRPr="002F4BF6" w:rsidTr="00D32E5B">
        <w:tc>
          <w:tcPr>
            <w:tcW w:w="0" w:type="auto"/>
            <w:shd w:val="clear" w:color="auto" w:fill="FFFFFF"/>
            <w:tcMar>
              <w:top w:w="20" w:type="dxa"/>
              <w:left w:w="20" w:type="dxa"/>
              <w:bottom w:w="20" w:type="dxa"/>
            </w:tcMar>
            <w:vAlign w:val="center"/>
          </w:tcPr>
          <w:p w:rsidR="0088228F" w:rsidRPr="00EF39D0" w:rsidRDefault="0088228F" w:rsidP="00E43A7E">
            <w:pPr>
              <w:jc w:val="left"/>
              <w:rPr>
                <w:sz w:val="22"/>
                <w:szCs w:val="22"/>
                <w:lang w:val="et-EE"/>
              </w:rPr>
            </w:pPr>
            <w:r w:rsidRPr="00EF39D0">
              <w:rPr>
                <w:sz w:val="22"/>
                <w:szCs w:val="22"/>
                <w:lang w:val="et-EE"/>
              </w:rPr>
              <w:t xml:space="preserve">Investeeringud põllumajandusettevõtte tulemuslikkuse parandamiseks </w:t>
            </w:r>
            <w:r w:rsidRPr="00EF39D0">
              <w:rPr>
                <w:sz w:val="22"/>
                <w:szCs w:val="22"/>
                <w:lang w:val="et-EE"/>
              </w:rPr>
              <w:lastRenderedPageBreak/>
              <w:t>(4.1)</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X</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X</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X</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b/>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r>
      <w:tr w:rsidR="0088228F" w:rsidRPr="002F4BF6" w:rsidTr="00D32E5B">
        <w:tc>
          <w:tcPr>
            <w:tcW w:w="0" w:type="auto"/>
            <w:shd w:val="clear" w:color="auto" w:fill="FFFFFF"/>
            <w:tcMar>
              <w:top w:w="20" w:type="dxa"/>
              <w:left w:w="20" w:type="dxa"/>
              <w:bottom w:w="20" w:type="dxa"/>
            </w:tcMar>
            <w:vAlign w:val="center"/>
          </w:tcPr>
          <w:p w:rsidR="0088228F" w:rsidRPr="00EF39D0" w:rsidRDefault="0088228F" w:rsidP="00E43A7E">
            <w:pPr>
              <w:jc w:val="left"/>
              <w:rPr>
                <w:sz w:val="22"/>
                <w:szCs w:val="22"/>
                <w:lang w:val="et-EE"/>
              </w:rPr>
            </w:pPr>
            <w:r w:rsidRPr="00EF39D0">
              <w:rPr>
                <w:sz w:val="22"/>
                <w:szCs w:val="22"/>
                <w:lang w:val="et-EE"/>
              </w:rPr>
              <w:lastRenderedPageBreak/>
              <w:t>Investeeringud põllumajandustoodete töötlemiseks ja turustamiseks (4.2)</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b/>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D47A15" w:rsidP="00570273">
            <w:pPr>
              <w:jc w:val="center"/>
              <w:rPr>
                <w:szCs w:val="24"/>
                <w:lang w:val="et-EE"/>
              </w:rPr>
            </w:pPr>
            <w:r>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717E75" w:rsidP="00570273">
            <w:pPr>
              <w:jc w:val="center"/>
              <w:rPr>
                <w:szCs w:val="24"/>
                <w:lang w:val="et-EE"/>
              </w:rPr>
            </w:pPr>
            <w:r>
              <w:rPr>
                <w:szCs w:val="24"/>
                <w:lang w:val="et-EE"/>
              </w:rPr>
              <w:t>P</w:t>
            </w:r>
            <w:r w:rsidR="003E6240">
              <w:rPr>
                <w:szCs w:val="24"/>
                <w:lang w:val="et-EE"/>
              </w:rPr>
              <w:t>/X</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D47A15" w:rsidRDefault="00717E75" w:rsidP="00570273">
            <w:pPr>
              <w:jc w:val="center"/>
              <w:rPr>
                <w:szCs w:val="24"/>
                <w:lang w:val="et-EE"/>
              </w:rPr>
            </w:pPr>
            <w:r>
              <w:rPr>
                <w:szCs w:val="24"/>
                <w:lang w:val="et-EE"/>
              </w:rPr>
              <w:t>P</w:t>
            </w:r>
            <w:r w:rsidR="003E6240">
              <w:rPr>
                <w:szCs w:val="24"/>
                <w:lang w:val="et-EE"/>
              </w:rPr>
              <w:t>/X</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r>
      <w:tr w:rsidR="0088228F" w:rsidRPr="00232CD8" w:rsidTr="00D32E5B">
        <w:tc>
          <w:tcPr>
            <w:tcW w:w="0" w:type="auto"/>
            <w:shd w:val="clear" w:color="auto" w:fill="FFFFFF"/>
            <w:tcMar>
              <w:top w:w="20" w:type="dxa"/>
              <w:left w:w="20" w:type="dxa"/>
              <w:bottom w:w="20" w:type="dxa"/>
            </w:tcMar>
            <w:vAlign w:val="center"/>
          </w:tcPr>
          <w:p w:rsidR="0088228F" w:rsidRPr="00EF39D0" w:rsidRDefault="0088228F" w:rsidP="00E43A7E">
            <w:pPr>
              <w:jc w:val="left"/>
              <w:rPr>
                <w:sz w:val="22"/>
                <w:szCs w:val="22"/>
                <w:lang w:val="et-EE"/>
              </w:rPr>
            </w:pPr>
            <w:r w:rsidRPr="00EF39D0">
              <w:rPr>
                <w:sz w:val="22"/>
                <w:szCs w:val="22"/>
                <w:lang w:val="et-EE"/>
              </w:rPr>
              <w:t xml:space="preserve">Põllu- ja metsamajanduse </w:t>
            </w:r>
            <w:proofErr w:type="spellStart"/>
            <w:r w:rsidRPr="00EF39D0">
              <w:rPr>
                <w:sz w:val="22"/>
                <w:szCs w:val="22"/>
                <w:lang w:val="et-EE"/>
              </w:rPr>
              <w:t>taristu</w:t>
            </w:r>
            <w:proofErr w:type="spellEnd"/>
            <w:r w:rsidRPr="00EF39D0">
              <w:rPr>
                <w:sz w:val="22"/>
                <w:szCs w:val="22"/>
                <w:lang w:val="et-EE"/>
              </w:rPr>
              <w:t xml:space="preserve"> arendamine ja hoid (4.3)</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6B6E18" w:rsidRDefault="006B6E18" w:rsidP="00570273">
            <w:pPr>
              <w:jc w:val="center"/>
              <w:rPr>
                <w:szCs w:val="24"/>
                <w:lang w:val="et-EE"/>
              </w:rPr>
            </w:pPr>
            <w:r w:rsidRPr="006B6E18">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X</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X</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X</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X</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b/>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r>
      <w:tr w:rsidR="0088228F" w:rsidRPr="002F4BF6" w:rsidTr="00D32E5B">
        <w:tc>
          <w:tcPr>
            <w:tcW w:w="0" w:type="auto"/>
            <w:shd w:val="clear" w:color="auto" w:fill="FFFFFF"/>
            <w:tcMar>
              <w:top w:w="20" w:type="dxa"/>
              <w:left w:w="20" w:type="dxa"/>
              <w:bottom w:w="20" w:type="dxa"/>
            </w:tcMar>
            <w:vAlign w:val="center"/>
          </w:tcPr>
          <w:p w:rsidR="0088228F" w:rsidRPr="00EF39D0" w:rsidRDefault="0088228F" w:rsidP="00105E6E">
            <w:pPr>
              <w:jc w:val="left"/>
              <w:rPr>
                <w:sz w:val="22"/>
                <w:szCs w:val="22"/>
                <w:lang w:val="et-EE"/>
              </w:rPr>
            </w:pPr>
            <w:r w:rsidRPr="00EF39D0">
              <w:rPr>
                <w:sz w:val="22"/>
                <w:szCs w:val="22"/>
                <w:lang w:val="et-EE"/>
              </w:rPr>
              <w:t>Kiviaia taastamise toetus (4.4)</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b/>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6B6E18" w:rsidRDefault="00F70EFE" w:rsidP="00570273">
            <w:pPr>
              <w:jc w:val="center"/>
              <w:rPr>
                <w:szCs w:val="24"/>
                <w:lang w:val="et-EE"/>
              </w:rPr>
            </w:pPr>
            <w:r w:rsidRPr="006B6E18">
              <w:rPr>
                <w:szCs w:val="24"/>
                <w:lang w:val="et-EE"/>
              </w:rPr>
              <w:t>P</w:t>
            </w:r>
          </w:p>
        </w:tc>
        <w:tc>
          <w:tcPr>
            <w:tcW w:w="0" w:type="auto"/>
            <w:shd w:val="clear" w:color="auto" w:fill="FFFFFF"/>
            <w:tcMar>
              <w:top w:w="20" w:type="dxa"/>
              <w:left w:w="20" w:type="dxa"/>
              <w:bottom w:w="20" w:type="dxa"/>
            </w:tcMar>
            <w:vAlign w:val="center"/>
          </w:tcPr>
          <w:p w:rsidR="0088228F" w:rsidRPr="006B6E18" w:rsidRDefault="00A818D4" w:rsidP="00570273">
            <w:pPr>
              <w:jc w:val="center"/>
              <w:rPr>
                <w:szCs w:val="24"/>
                <w:lang w:val="et-EE"/>
              </w:rPr>
            </w:pPr>
            <w:r w:rsidRPr="006B6E18">
              <w:rPr>
                <w:szCs w:val="24"/>
                <w:lang w:val="et-EE"/>
              </w:rPr>
              <w:t>P</w:t>
            </w:r>
          </w:p>
        </w:tc>
        <w:tc>
          <w:tcPr>
            <w:tcW w:w="0" w:type="auto"/>
            <w:shd w:val="clear" w:color="auto" w:fill="FFFFFF"/>
            <w:tcMar>
              <w:top w:w="20" w:type="dxa"/>
              <w:left w:w="20" w:type="dxa"/>
              <w:bottom w:w="20" w:type="dxa"/>
            </w:tcMar>
            <w:vAlign w:val="center"/>
          </w:tcPr>
          <w:p w:rsidR="0088228F" w:rsidRPr="006054EB" w:rsidRDefault="006B6E18" w:rsidP="00570273">
            <w:pPr>
              <w:jc w:val="center"/>
              <w:rPr>
                <w:szCs w:val="24"/>
                <w:lang w:val="et-EE"/>
              </w:rPr>
            </w:pPr>
            <w:r>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b/>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r>
      <w:tr w:rsidR="0088228F" w:rsidRPr="002F4BF6" w:rsidTr="00D32E5B">
        <w:tc>
          <w:tcPr>
            <w:tcW w:w="0" w:type="auto"/>
            <w:shd w:val="clear" w:color="auto" w:fill="FFFFFF"/>
            <w:tcMar>
              <w:top w:w="20" w:type="dxa"/>
              <w:left w:w="20" w:type="dxa"/>
              <w:bottom w:w="20" w:type="dxa"/>
            </w:tcMar>
            <w:vAlign w:val="center"/>
          </w:tcPr>
          <w:p w:rsidR="0088228F" w:rsidRPr="00EF39D0" w:rsidRDefault="0088228F" w:rsidP="00105E6E">
            <w:pPr>
              <w:jc w:val="left"/>
              <w:rPr>
                <w:b/>
                <w:sz w:val="22"/>
                <w:szCs w:val="22"/>
                <w:lang w:val="et-EE"/>
              </w:rPr>
            </w:pPr>
            <w:r w:rsidRPr="00EF39D0">
              <w:rPr>
                <w:b/>
                <w:sz w:val="22"/>
                <w:szCs w:val="22"/>
                <w:lang w:val="et-EE"/>
              </w:rPr>
              <w:t>M06 – Põllumajandusettevõtete ja ettevõtluse areng (artikkel 19)</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P/X</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X/P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X/P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X/P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X</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r>
      <w:tr w:rsidR="0088228F" w:rsidRPr="002F4BF6" w:rsidTr="00D32E5B">
        <w:tc>
          <w:tcPr>
            <w:tcW w:w="0" w:type="auto"/>
            <w:shd w:val="clear" w:color="auto" w:fill="FFFFFF"/>
            <w:tcMar>
              <w:top w:w="20" w:type="dxa"/>
              <w:left w:w="20" w:type="dxa"/>
              <w:bottom w:w="20" w:type="dxa"/>
            </w:tcMar>
            <w:vAlign w:val="center"/>
          </w:tcPr>
          <w:p w:rsidR="0088228F" w:rsidRPr="00EF39D0" w:rsidRDefault="0088228F" w:rsidP="00E43A7E">
            <w:pPr>
              <w:jc w:val="left"/>
              <w:rPr>
                <w:sz w:val="22"/>
                <w:szCs w:val="22"/>
                <w:lang w:val="et-EE"/>
              </w:rPr>
            </w:pPr>
            <w:r w:rsidRPr="00EF39D0">
              <w:rPr>
                <w:sz w:val="22"/>
                <w:szCs w:val="22"/>
                <w:lang w:val="et-EE"/>
              </w:rPr>
              <w:t>Noorte põllumajandustootjate tegevuse alustamine (6.1)</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X</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b/>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b/>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b/>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b/>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X</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X</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r>
      <w:tr w:rsidR="0088228F" w:rsidRPr="002F4BF6" w:rsidTr="00D32E5B">
        <w:tc>
          <w:tcPr>
            <w:tcW w:w="0" w:type="auto"/>
            <w:shd w:val="clear" w:color="auto" w:fill="FFFFFF"/>
            <w:tcMar>
              <w:top w:w="20" w:type="dxa"/>
              <w:left w:w="20" w:type="dxa"/>
              <w:bottom w:w="20" w:type="dxa"/>
            </w:tcMar>
            <w:vAlign w:val="center"/>
          </w:tcPr>
          <w:p w:rsidR="0088228F" w:rsidRPr="00EF39D0" w:rsidRDefault="0088228F" w:rsidP="00E43A7E">
            <w:pPr>
              <w:jc w:val="left"/>
              <w:rPr>
                <w:sz w:val="22"/>
                <w:szCs w:val="22"/>
                <w:lang w:val="et-EE"/>
              </w:rPr>
            </w:pPr>
            <w:r w:rsidRPr="00EF39D0">
              <w:rPr>
                <w:sz w:val="22"/>
                <w:szCs w:val="22"/>
                <w:lang w:val="et-EE"/>
              </w:rPr>
              <w:t>Väikeste põllumajandusettevõtete arendamine (6.3)</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r w:rsidR="00625B53">
              <w:rPr>
                <w:szCs w:val="24"/>
                <w:lang w:val="et-EE"/>
              </w:rPr>
              <w:t>/X</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X</w:t>
            </w:r>
          </w:p>
        </w:tc>
        <w:tc>
          <w:tcPr>
            <w:tcW w:w="0" w:type="auto"/>
            <w:shd w:val="clear" w:color="auto" w:fill="FFFFFF"/>
            <w:tcMar>
              <w:top w:w="20" w:type="dxa"/>
              <w:left w:w="20" w:type="dxa"/>
              <w:bottom w:w="20" w:type="dxa"/>
            </w:tcMar>
            <w:vAlign w:val="center"/>
          </w:tcPr>
          <w:p w:rsidR="0088228F" w:rsidRPr="00EF39D0" w:rsidRDefault="0088228F" w:rsidP="00570273">
            <w:pPr>
              <w:jc w:val="center"/>
              <w:rPr>
                <w:b/>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b/>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b/>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b/>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b/>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625B53" w:rsidP="00570273">
            <w:pPr>
              <w:jc w:val="center"/>
              <w:rPr>
                <w:szCs w:val="24"/>
                <w:lang w:val="et-EE"/>
              </w:rPr>
            </w:pPr>
            <w:r>
              <w:rPr>
                <w:szCs w:val="24"/>
                <w:lang w:val="et-EE"/>
              </w:rPr>
              <w:t>P/X</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r>
      <w:tr w:rsidR="00AC7C3B" w:rsidRPr="00324574" w:rsidTr="00AC7C3B">
        <w:tc>
          <w:tcPr>
            <w:tcW w:w="0" w:type="auto"/>
            <w:shd w:val="clear" w:color="auto" w:fill="auto"/>
            <w:tcMar>
              <w:top w:w="20" w:type="dxa"/>
              <w:left w:w="20" w:type="dxa"/>
              <w:bottom w:w="20" w:type="dxa"/>
            </w:tcMar>
            <w:vAlign w:val="center"/>
          </w:tcPr>
          <w:p w:rsidR="0088228F" w:rsidRPr="00AC7C3B" w:rsidRDefault="0088228F" w:rsidP="00105E6E">
            <w:pPr>
              <w:jc w:val="left"/>
              <w:rPr>
                <w:sz w:val="22"/>
                <w:szCs w:val="22"/>
                <w:lang w:val="et-EE"/>
              </w:rPr>
            </w:pPr>
            <w:r w:rsidRPr="00AC7C3B">
              <w:rPr>
                <w:sz w:val="22"/>
                <w:szCs w:val="22"/>
                <w:lang w:val="et-EE"/>
              </w:rPr>
              <w:t>Investeeringud majandustegevuse mitmekesistamiseks maapiirkonnas mittepõllumajandusliku tegevuse suunas (6.4)</w:t>
            </w:r>
          </w:p>
        </w:tc>
        <w:tc>
          <w:tcPr>
            <w:tcW w:w="0" w:type="auto"/>
            <w:shd w:val="clear" w:color="auto" w:fill="auto"/>
            <w:tcMar>
              <w:top w:w="20" w:type="dxa"/>
              <w:left w:w="20" w:type="dxa"/>
              <w:bottom w:w="20" w:type="dxa"/>
            </w:tcMar>
            <w:vAlign w:val="center"/>
          </w:tcPr>
          <w:p w:rsidR="0088228F" w:rsidRPr="00AC7C3B" w:rsidRDefault="0088228F" w:rsidP="00570273">
            <w:pPr>
              <w:jc w:val="center"/>
              <w:rPr>
                <w:szCs w:val="24"/>
                <w:lang w:val="et-EE"/>
              </w:rPr>
            </w:pPr>
          </w:p>
        </w:tc>
        <w:tc>
          <w:tcPr>
            <w:tcW w:w="0" w:type="auto"/>
            <w:shd w:val="clear" w:color="auto" w:fill="auto"/>
            <w:tcMar>
              <w:top w:w="20" w:type="dxa"/>
              <w:left w:w="20" w:type="dxa"/>
              <w:bottom w:w="20" w:type="dxa"/>
            </w:tcMar>
            <w:vAlign w:val="center"/>
          </w:tcPr>
          <w:p w:rsidR="0088228F" w:rsidRPr="00AC7C3B" w:rsidRDefault="0088228F" w:rsidP="00570273">
            <w:pPr>
              <w:jc w:val="center"/>
              <w:rPr>
                <w:szCs w:val="24"/>
                <w:lang w:val="et-EE"/>
              </w:rPr>
            </w:pPr>
          </w:p>
        </w:tc>
        <w:tc>
          <w:tcPr>
            <w:tcW w:w="0" w:type="auto"/>
            <w:shd w:val="clear" w:color="auto" w:fill="auto"/>
            <w:tcMar>
              <w:top w:w="20" w:type="dxa"/>
              <w:left w:w="20" w:type="dxa"/>
              <w:bottom w:w="20" w:type="dxa"/>
            </w:tcMar>
            <w:vAlign w:val="center"/>
          </w:tcPr>
          <w:p w:rsidR="0088228F" w:rsidRPr="00AC7C3B" w:rsidRDefault="0088228F" w:rsidP="00570273">
            <w:pPr>
              <w:jc w:val="center"/>
              <w:rPr>
                <w:szCs w:val="24"/>
                <w:lang w:val="et-EE"/>
              </w:rPr>
            </w:pPr>
          </w:p>
        </w:tc>
        <w:tc>
          <w:tcPr>
            <w:tcW w:w="0" w:type="auto"/>
            <w:shd w:val="clear" w:color="auto" w:fill="auto"/>
            <w:tcMar>
              <w:top w:w="20" w:type="dxa"/>
              <w:left w:w="20" w:type="dxa"/>
              <w:bottom w:w="20" w:type="dxa"/>
            </w:tcMar>
            <w:vAlign w:val="center"/>
          </w:tcPr>
          <w:p w:rsidR="0088228F" w:rsidRPr="00AC7C3B" w:rsidRDefault="0088228F" w:rsidP="00570273">
            <w:pPr>
              <w:jc w:val="center"/>
              <w:rPr>
                <w:b/>
                <w:szCs w:val="24"/>
                <w:lang w:val="et-EE"/>
              </w:rPr>
            </w:pPr>
          </w:p>
        </w:tc>
        <w:tc>
          <w:tcPr>
            <w:tcW w:w="0" w:type="auto"/>
            <w:shd w:val="clear" w:color="auto" w:fill="auto"/>
            <w:tcMar>
              <w:top w:w="20" w:type="dxa"/>
              <w:left w:w="20" w:type="dxa"/>
              <w:bottom w:w="20" w:type="dxa"/>
            </w:tcMar>
            <w:vAlign w:val="center"/>
          </w:tcPr>
          <w:p w:rsidR="0088228F" w:rsidRPr="00AC7C3B" w:rsidRDefault="0088228F" w:rsidP="00570273">
            <w:pPr>
              <w:jc w:val="center"/>
              <w:rPr>
                <w:szCs w:val="24"/>
                <w:lang w:val="et-EE"/>
              </w:rPr>
            </w:pPr>
          </w:p>
        </w:tc>
        <w:tc>
          <w:tcPr>
            <w:tcW w:w="0" w:type="auto"/>
            <w:shd w:val="clear" w:color="auto" w:fill="auto"/>
            <w:tcMar>
              <w:top w:w="20" w:type="dxa"/>
              <w:left w:w="20" w:type="dxa"/>
              <w:bottom w:w="20" w:type="dxa"/>
            </w:tcMar>
            <w:vAlign w:val="center"/>
          </w:tcPr>
          <w:p w:rsidR="0088228F" w:rsidRPr="00AC7C3B" w:rsidRDefault="0088228F" w:rsidP="00570273">
            <w:pPr>
              <w:jc w:val="center"/>
              <w:rPr>
                <w:b/>
                <w:szCs w:val="24"/>
                <w:lang w:val="et-EE"/>
              </w:rPr>
            </w:pPr>
          </w:p>
        </w:tc>
        <w:tc>
          <w:tcPr>
            <w:tcW w:w="0" w:type="auto"/>
            <w:shd w:val="clear" w:color="auto" w:fill="auto"/>
            <w:tcMar>
              <w:top w:w="20" w:type="dxa"/>
              <w:left w:w="20" w:type="dxa"/>
              <w:bottom w:w="20" w:type="dxa"/>
            </w:tcMar>
            <w:vAlign w:val="center"/>
          </w:tcPr>
          <w:p w:rsidR="0088228F" w:rsidRPr="00AC7C3B" w:rsidRDefault="0088228F" w:rsidP="00570273">
            <w:pPr>
              <w:jc w:val="center"/>
              <w:rPr>
                <w:szCs w:val="24"/>
                <w:lang w:val="et-EE"/>
              </w:rPr>
            </w:pPr>
          </w:p>
        </w:tc>
        <w:tc>
          <w:tcPr>
            <w:tcW w:w="0" w:type="auto"/>
            <w:shd w:val="clear" w:color="auto" w:fill="auto"/>
            <w:tcMar>
              <w:top w:w="20" w:type="dxa"/>
              <w:left w:w="20" w:type="dxa"/>
              <w:bottom w:w="20" w:type="dxa"/>
            </w:tcMar>
            <w:vAlign w:val="center"/>
          </w:tcPr>
          <w:p w:rsidR="0088228F" w:rsidRPr="00AC7C3B" w:rsidRDefault="0088228F" w:rsidP="00570273">
            <w:pPr>
              <w:jc w:val="center"/>
              <w:rPr>
                <w:b/>
                <w:szCs w:val="24"/>
                <w:lang w:val="et-EE"/>
              </w:rPr>
            </w:pPr>
          </w:p>
        </w:tc>
        <w:tc>
          <w:tcPr>
            <w:tcW w:w="0" w:type="auto"/>
            <w:shd w:val="clear" w:color="auto" w:fill="auto"/>
            <w:tcMar>
              <w:top w:w="20" w:type="dxa"/>
              <w:left w:w="20" w:type="dxa"/>
              <w:bottom w:w="20" w:type="dxa"/>
            </w:tcMar>
            <w:vAlign w:val="center"/>
          </w:tcPr>
          <w:p w:rsidR="0088228F" w:rsidRPr="00AC7C3B" w:rsidRDefault="0088228F" w:rsidP="00570273">
            <w:pPr>
              <w:jc w:val="center"/>
              <w:rPr>
                <w:b/>
                <w:szCs w:val="24"/>
                <w:lang w:val="et-EE"/>
              </w:rPr>
            </w:pPr>
          </w:p>
        </w:tc>
        <w:tc>
          <w:tcPr>
            <w:tcW w:w="0" w:type="auto"/>
            <w:shd w:val="clear" w:color="auto" w:fill="auto"/>
            <w:tcMar>
              <w:top w:w="20" w:type="dxa"/>
              <w:left w:w="20" w:type="dxa"/>
              <w:bottom w:w="20" w:type="dxa"/>
            </w:tcMar>
            <w:vAlign w:val="center"/>
          </w:tcPr>
          <w:p w:rsidR="0088228F" w:rsidRPr="00AC7C3B" w:rsidRDefault="0088228F" w:rsidP="00570273">
            <w:pPr>
              <w:jc w:val="center"/>
              <w:rPr>
                <w:b/>
                <w:szCs w:val="24"/>
                <w:lang w:val="et-EE"/>
              </w:rPr>
            </w:pPr>
          </w:p>
        </w:tc>
        <w:tc>
          <w:tcPr>
            <w:tcW w:w="0" w:type="auto"/>
            <w:shd w:val="clear" w:color="auto" w:fill="auto"/>
            <w:tcMar>
              <w:top w:w="20" w:type="dxa"/>
              <w:left w:w="20" w:type="dxa"/>
              <w:bottom w:w="20" w:type="dxa"/>
            </w:tcMar>
            <w:vAlign w:val="center"/>
          </w:tcPr>
          <w:p w:rsidR="0088228F" w:rsidRPr="00AC7C3B" w:rsidRDefault="0088228F" w:rsidP="00570273">
            <w:pPr>
              <w:jc w:val="center"/>
              <w:rPr>
                <w:szCs w:val="24"/>
                <w:lang w:val="et-EE"/>
              </w:rPr>
            </w:pPr>
          </w:p>
        </w:tc>
        <w:tc>
          <w:tcPr>
            <w:tcW w:w="0" w:type="auto"/>
            <w:shd w:val="clear" w:color="auto" w:fill="auto"/>
            <w:tcMar>
              <w:top w:w="20" w:type="dxa"/>
              <w:left w:w="20" w:type="dxa"/>
              <w:bottom w:w="20" w:type="dxa"/>
            </w:tcMar>
            <w:vAlign w:val="center"/>
          </w:tcPr>
          <w:p w:rsidR="0088228F" w:rsidRPr="00AC7C3B" w:rsidRDefault="0088228F" w:rsidP="00570273">
            <w:pPr>
              <w:jc w:val="center"/>
              <w:rPr>
                <w:szCs w:val="24"/>
                <w:lang w:val="et-EE"/>
              </w:rPr>
            </w:pPr>
          </w:p>
        </w:tc>
        <w:tc>
          <w:tcPr>
            <w:tcW w:w="0" w:type="auto"/>
            <w:shd w:val="clear" w:color="auto" w:fill="auto"/>
            <w:tcMar>
              <w:top w:w="20" w:type="dxa"/>
              <w:left w:w="20" w:type="dxa"/>
              <w:bottom w:w="20" w:type="dxa"/>
            </w:tcMar>
            <w:vAlign w:val="center"/>
          </w:tcPr>
          <w:p w:rsidR="0088228F" w:rsidRPr="00AC7C3B" w:rsidRDefault="00DF6CDA" w:rsidP="00570273">
            <w:pPr>
              <w:jc w:val="center"/>
              <w:rPr>
                <w:color w:val="FF0000"/>
                <w:szCs w:val="24"/>
                <w:lang w:val="et-EE"/>
              </w:rPr>
            </w:pPr>
            <w:r w:rsidRPr="004D7C3D">
              <w:rPr>
                <w:szCs w:val="24"/>
                <w:lang w:val="et-EE"/>
              </w:rPr>
              <w:t>X</w:t>
            </w:r>
            <w:r w:rsidR="006B6E18">
              <w:rPr>
                <w:szCs w:val="24"/>
                <w:lang w:val="et-EE"/>
              </w:rPr>
              <w:t>/P</w:t>
            </w:r>
          </w:p>
        </w:tc>
        <w:tc>
          <w:tcPr>
            <w:tcW w:w="0" w:type="auto"/>
            <w:shd w:val="clear" w:color="auto" w:fill="auto"/>
            <w:tcMar>
              <w:top w:w="20" w:type="dxa"/>
              <w:left w:w="20" w:type="dxa"/>
              <w:bottom w:w="20" w:type="dxa"/>
            </w:tcMar>
            <w:vAlign w:val="center"/>
          </w:tcPr>
          <w:p w:rsidR="0088228F" w:rsidRPr="00AC7C3B" w:rsidRDefault="0088228F" w:rsidP="00570273">
            <w:pPr>
              <w:jc w:val="center"/>
              <w:rPr>
                <w:szCs w:val="24"/>
                <w:lang w:val="et-EE"/>
              </w:rPr>
            </w:pPr>
          </w:p>
        </w:tc>
        <w:tc>
          <w:tcPr>
            <w:tcW w:w="0" w:type="auto"/>
            <w:shd w:val="clear" w:color="auto" w:fill="auto"/>
            <w:tcMar>
              <w:top w:w="20" w:type="dxa"/>
              <w:left w:w="20" w:type="dxa"/>
              <w:bottom w:w="20" w:type="dxa"/>
            </w:tcMar>
            <w:vAlign w:val="center"/>
          </w:tcPr>
          <w:p w:rsidR="0088228F" w:rsidRPr="00AC7C3B" w:rsidRDefault="0088228F" w:rsidP="00570273">
            <w:pPr>
              <w:jc w:val="center"/>
              <w:rPr>
                <w:szCs w:val="24"/>
                <w:lang w:val="et-EE"/>
              </w:rPr>
            </w:pPr>
          </w:p>
        </w:tc>
        <w:tc>
          <w:tcPr>
            <w:tcW w:w="0" w:type="auto"/>
            <w:shd w:val="clear" w:color="auto" w:fill="auto"/>
            <w:tcMar>
              <w:top w:w="20" w:type="dxa"/>
              <w:left w:w="20" w:type="dxa"/>
              <w:bottom w:w="20" w:type="dxa"/>
            </w:tcMar>
            <w:vAlign w:val="center"/>
          </w:tcPr>
          <w:p w:rsidR="0088228F" w:rsidRPr="00AC7C3B" w:rsidRDefault="00C10FA5" w:rsidP="00570273">
            <w:pPr>
              <w:jc w:val="center"/>
              <w:rPr>
                <w:szCs w:val="24"/>
                <w:lang w:val="et-EE"/>
              </w:rPr>
            </w:pPr>
            <w:r>
              <w:rPr>
                <w:szCs w:val="24"/>
                <w:lang w:val="et-EE"/>
              </w:rPr>
              <w:t>X/</w:t>
            </w:r>
            <w:r w:rsidR="0088228F" w:rsidRPr="00AC7C3B">
              <w:rPr>
                <w:szCs w:val="24"/>
                <w:lang w:val="et-EE"/>
              </w:rPr>
              <w:t>P</w:t>
            </w:r>
          </w:p>
        </w:tc>
        <w:tc>
          <w:tcPr>
            <w:tcW w:w="0" w:type="auto"/>
            <w:shd w:val="clear" w:color="auto" w:fill="auto"/>
            <w:tcMar>
              <w:top w:w="20" w:type="dxa"/>
              <w:left w:w="20" w:type="dxa"/>
              <w:bottom w:w="20" w:type="dxa"/>
            </w:tcMar>
            <w:vAlign w:val="center"/>
          </w:tcPr>
          <w:p w:rsidR="0088228F" w:rsidRPr="00AC7C3B" w:rsidRDefault="0088228F" w:rsidP="00570273">
            <w:pPr>
              <w:jc w:val="center"/>
              <w:rPr>
                <w:szCs w:val="24"/>
                <w:lang w:val="et-EE"/>
              </w:rPr>
            </w:pPr>
            <w:r w:rsidRPr="00AC7C3B">
              <w:rPr>
                <w:szCs w:val="24"/>
                <w:lang w:val="et-EE"/>
              </w:rPr>
              <w:t>X</w:t>
            </w:r>
          </w:p>
        </w:tc>
        <w:tc>
          <w:tcPr>
            <w:tcW w:w="0" w:type="auto"/>
            <w:shd w:val="clear" w:color="auto" w:fill="auto"/>
            <w:tcMar>
              <w:top w:w="20" w:type="dxa"/>
              <w:left w:w="20" w:type="dxa"/>
              <w:bottom w:w="20" w:type="dxa"/>
            </w:tcMar>
            <w:vAlign w:val="center"/>
          </w:tcPr>
          <w:p w:rsidR="0088228F" w:rsidRPr="00AC7C3B" w:rsidRDefault="0088228F" w:rsidP="00570273">
            <w:pPr>
              <w:jc w:val="center"/>
              <w:rPr>
                <w:szCs w:val="24"/>
                <w:lang w:val="et-EE"/>
              </w:rPr>
            </w:pPr>
          </w:p>
        </w:tc>
      </w:tr>
      <w:tr w:rsidR="0088228F" w:rsidRPr="002F4BF6" w:rsidTr="00D32E5B">
        <w:tc>
          <w:tcPr>
            <w:tcW w:w="0" w:type="auto"/>
            <w:shd w:val="clear" w:color="auto" w:fill="FFFFFF"/>
            <w:tcMar>
              <w:top w:w="20" w:type="dxa"/>
              <w:left w:w="20" w:type="dxa"/>
              <w:bottom w:w="20" w:type="dxa"/>
            </w:tcMar>
            <w:vAlign w:val="center"/>
          </w:tcPr>
          <w:p w:rsidR="0088228F" w:rsidRPr="00EF39D0" w:rsidRDefault="0088228F" w:rsidP="00105E6E">
            <w:pPr>
              <w:jc w:val="left"/>
              <w:rPr>
                <w:b/>
                <w:sz w:val="22"/>
                <w:szCs w:val="22"/>
                <w:lang w:val="et-EE"/>
              </w:rPr>
            </w:pPr>
            <w:r w:rsidRPr="00EF39D0">
              <w:rPr>
                <w:b/>
                <w:sz w:val="22"/>
                <w:szCs w:val="22"/>
                <w:lang w:val="et-EE"/>
              </w:rPr>
              <w:t>M08 – Investeeringud metsaala arengusse ja metsade elujõulisuse parandamisse (artiklid 21–26)</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b/>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b/>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r>
      <w:tr w:rsidR="0088228F" w:rsidRPr="002F4BF6" w:rsidTr="00D32E5B">
        <w:tc>
          <w:tcPr>
            <w:tcW w:w="0" w:type="auto"/>
            <w:shd w:val="clear" w:color="auto" w:fill="FFFFFF"/>
            <w:tcMar>
              <w:top w:w="20" w:type="dxa"/>
              <w:left w:w="20" w:type="dxa"/>
              <w:bottom w:w="20" w:type="dxa"/>
            </w:tcMar>
            <w:vAlign w:val="center"/>
          </w:tcPr>
          <w:p w:rsidR="0088228F" w:rsidRPr="00EF39D0" w:rsidRDefault="0088228F" w:rsidP="00E43A7E">
            <w:pPr>
              <w:jc w:val="left"/>
              <w:rPr>
                <w:sz w:val="22"/>
                <w:szCs w:val="22"/>
                <w:lang w:val="et-EE"/>
              </w:rPr>
            </w:pPr>
            <w:r w:rsidRPr="00EF39D0">
              <w:rPr>
                <w:sz w:val="22"/>
                <w:szCs w:val="22"/>
                <w:lang w:val="et-EE"/>
              </w:rPr>
              <w:t>Metsakahjustuste ennetamine, kõrvaldamine ja kahjustatud metsade taastamine (8.3; 8.4)</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b/>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b/>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6B6E18" w:rsidP="00570273">
            <w:pPr>
              <w:jc w:val="center"/>
              <w:rPr>
                <w:szCs w:val="24"/>
                <w:lang w:val="et-EE"/>
              </w:rPr>
            </w:pPr>
            <w:r>
              <w:rPr>
                <w:szCs w:val="24"/>
                <w:lang w:val="et-EE"/>
              </w:rPr>
              <w:t>P</w:t>
            </w:r>
          </w:p>
        </w:tc>
        <w:tc>
          <w:tcPr>
            <w:tcW w:w="0" w:type="auto"/>
            <w:shd w:val="clear" w:color="auto" w:fill="FFFFFF"/>
            <w:tcMar>
              <w:top w:w="20" w:type="dxa"/>
              <w:left w:w="20" w:type="dxa"/>
              <w:bottom w:w="20" w:type="dxa"/>
            </w:tcMar>
            <w:vAlign w:val="center"/>
          </w:tcPr>
          <w:p w:rsidR="0088228F" w:rsidRPr="00EF39D0" w:rsidRDefault="006B6E18" w:rsidP="00570273">
            <w:pPr>
              <w:jc w:val="center"/>
              <w:rPr>
                <w:szCs w:val="24"/>
                <w:lang w:val="et-EE"/>
              </w:rPr>
            </w:pPr>
            <w:r>
              <w:rPr>
                <w:szCs w:val="24"/>
                <w:lang w:val="et-EE"/>
              </w:rPr>
              <w:t>P</w:t>
            </w:r>
          </w:p>
        </w:tc>
        <w:tc>
          <w:tcPr>
            <w:tcW w:w="0" w:type="auto"/>
            <w:shd w:val="clear" w:color="auto" w:fill="FFFFFF"/>
            <w:tcMar>
              <w:top w:w="20" w:type="dxa"/>
              <w:left w:w="20" w:type="dxa"/>
              <w:bottom w:w="20" w:type="dxa"/>
            </w:tcMar>
            <w:vAlign w:val="center"/>
          </w:tcPr>
          <w:p w:rsidR="0088228F" w:rsidRPr="00EF39D0" w:rsidRDefault="006B6E18" w:rsidP="00570273">
            <w:pPr>
              <w:jc w:val="center"/>
              <w:rPr>
                <w:szCs w:val="24"/>
                <w:lang w:val="et-EE"/>
              </w:rPr>
            </w:pPr>
            <w:r>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r>
      <w:tr w:rsidR="0088228F" w:rsidRPr="00947DA2" w:rsidTr="00D32E5B">
        <w:tc>
          <w:tcPr>
            <w:tcW w:w="0" w:type="auto"/>
            <w:shd w:val="clear" w:color="auto" w:fill="FFFFFF"/>
            <w:tcMar>
              <w:top w:w="20" w:type="dxa"/>
              <w:left w:w="20" w:type="dxa"/>
              <w:bottom w:w="20" w:type="dxa"/>
            </w:tcMar>
            <w:vAlign w:val="center"/>
          </w:tcPr>
          <w:p w:rsidR="0088228F" w:rsidRPr="00EF39D0" w:rsidRDefault="0088228F" w:rsidP="00E43A7E">
            <w:pPr>
              <w:jc w:val="left"/>
              <w:rPr>
                <w:sz w:val="22"/>
                <w:szCs w:val="22"/>
                <w:lang w:val="et-EE"/>
              </w:rPr>
            </w:pPr>
            <w:r w:rsidRPr="00EF39D0">
              <w:rPr>
                <w:sz w:val="22"/>
                <w:szCs w:val="22"/>
                <w:lang w:val="et-EE"/>
              </w:rPr>
              <w:t>Metsade elujõulisuse ja majandusliku väärtuse parandamine (8.6)</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b/>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b/>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6B6E18" w:rsidP="00570273">
            <w:pPr>
              <w:jc w:val="center"/>
              <w:rPr>
                <w:szCs w:val="24"/>
                <w:lang w:val="et-EE"/>
              </w:rPr>
            </w:pPr>
            <w:r>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r>
      <w:tr w:rsidR="0088228F" w:rsidRPr="002F4BF6" w:rsidTr="00D32E5B">
        <w:tc>
          <w:tcPr>
            <w:tcW w:w="0" w:type="auto"/>
            <w:shd w:val="clear" w:color="auto" w:fill="FFFFFF"/>
            <w:tcMar>
              <w:top w:w="20" w:type="dxa"/>
              <w:left w:w="20" w:type="dxa"/>
              <w:bottom w:w="20" w:type="dxa"/>
            </w:tcMar>
            <w:vAlign w:val="center"/>
          </w:tcPr>
          <w:p w:rsidR="0088228F" w:rsidRPr="00EF39D0" w:rsidRDefault="0088228F" w:rsidP="00E43A7E">
            <w:pPr>
              <w:jc w:val="left"/>
              <w:rPr>
                <w:sz w:val="22"/>
                <w:szCs w:val="22"/>
                <w:lang w:val="et-EE"/>
              </w:rPr>
            </w:pPr>
            <w:r w:rsidRPr="00EF39D0">
              <w:rPr>
                <w:b/>
                <w:sz w:val="22"/>
                <w:szCs w:val="22"/>
                <w:lang w:val="et-EE"/>
              </w:rPr>
              <w:t xml:space="preserve">M09 – Tootjarühmade ja -organisatsioonide loomine (artikkel 27) </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b/>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4D7C3D" w:rsidRDefault="0088228F" w:rsidP="00570273">
            <w:pPr>
              <w:jc w:val="center"/>
              <w:rPr>
                <w:szCs w:val="24"/>
                <w:lang w:val="et-EE"/>
              </w:rPr>
            </w:pPr>
            <w:r w:rsidRPr="004D7C3D">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r>
      <w:tr w:rsidR="0088228F" w:rsidRPr="002F4BF6" w:rsidTr="00D32E5B">
        <w:tc>
          <w:tcPr>
            <w:tcW w:w="0" w:type="auto"/>
            <w:shd w:val="clear" w:color="auto" w:fill="FFFFFF"/>
            <w:tcMar>
              <w:top w:w="20" w:type="dxa"/>
              <w:left w:w="20" w:type="dxa"/>
              <w:bottom w:w="20" w:type="dxa"/>
            </w:tcMar>
            <w:vAlign w:val="center"/>
          </w:tcPr>
          <w:p w:rsidR="0088228F" w:rsidRPr="00EF39D0" w:rsidRDefault="0088228F" w:rsidP="00E43A7E">
            <w:pPr>
              <w:jc w:val="left"/>
              <w:rPr>
                <w:sz w:val="22"/>
                <w:szCs w:val="22"/>
                <w:lang w:val="et-EE"/>
              </w:rPr>
            </w:pPr>
            <w:r w:rsidRPr="00EF39D0">
              <w:rPr>
                <w:sz w:val="22"/>
                <w:szCs w:val="22"/>
                <w:lang w:val="et-EE"/>
              </w:rPr>
              <w:t>Tootjarühmade loomine (9.1)</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b/>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4D7C3D" w:rsidRDefault="004D7C3D" w:rsidP="00570273">
            <w:pPr>
              <w:jc w:val="center"/>
              <w:rPr>
                <w:szCs w:val="24"/>
                <w:lang w:val="et-EE"/>
              </w:rPr>
            </w:pPr>
            <w:r w:rsidRPr="004D7C3D">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r>
      <w:tr w:rsidR="0088228F" w:rsidRPr="002F4BF6" w:rsidTr="00D32E5B">
        <w:tc>
          <w:tcPr>
            <w:tcW w:w="0" w:type="auto"/>
            <w:shd w:val="clear" w:color="auto" w:fill="FFFFFF"/>
            <w:tcMar>
              <w:top w:w="20" w:type="dxa"/>
              <w:left w:w="20" w:type="dxa"/>
              <w:bottom w:w="20" w:type="dxa"/>
            </w:tcMar>
            <w:vAlign w:val="center"/>
          </w:tcPr>
          <w:p w:rsidR="0088228F" w:rsidRPr="00EF39D0" w:rsidRDefault="0088228F" w:rsidP="00105E6E">
            <w:pPr>
              <w:jc w:val="left"/>
              <w:rPr>
                <w:b/>
                <w:sz w:val="22"/>
                <w:szCs w:val="22"/>
                <w:lang w:val="et-EE"/>
              </w:rPr>
            </w:pPr>
            <w:r w:rsidRPr="00EF39D0">
              <w:rPr>
                <w:b/>
                <w:sz w:val="22"/>
                <w:szCs w:val="22"/>
                <w:lang w:val="et-EE"/>
              </w:rPr>
              <w:t>M10 – Põllumajanduse keskkonna- ja kliimameede (artikkel 28)</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b/>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b/>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6B6E18" w:rsidP="00570273">
            <w:pPr>
              <w:jc w:val="center"/>
              <w:rPr>
                <w:szCs w:val="24"/>
                <w:lang w:val="et-EE"/>
              </w:rPr>
            </w:pPr>
            <w:r>
              <w:rPr>
                <w:szCs w:val="24"/>
                <w:lang w:val="et-EE"/>
              </w:rPr>
              <w:t>X</w:t>
            </w:r>
          </w:p>
        </w:tc>
        <w:tc>
          <w:tcPr>
            <w:tcW w:w="0" w:type="auto"/>
            <w:shd w:val="clear" w:color="auto" w:fill="FFFFFF"/>
            <w:tcMar>
              <w:top w:w="20" w:type="dxa"/>
              <w:left w:w="20" w:type="dxa"/>
              <w:bottom w:w="20" w:type="dxa"/>
            </w:tcMar>
            <w:vAlign w:val="center"/>
          </w:tcPr>
          <w:p w:rsidR="0088228F" w:rsidRPr="00EF39D0" w:rsidRDefault="006B6E18" w:rsidP="00570273">
            <w:pPr>
              <w:jc w:val="center"/>
              <w:rPr>
                <w:szCs w:val="24"/>
                <w:lang w:val="et-EE"/>
              </w:rPr>
            </w:pPr>
            <w:r>
              <w:rPr>
                <w:szCs w:val="24"/>
                <w:lang w:val="et-EE"/>
              </w:rPr>
              <w:t>X</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r>
      <w:tr w:rsidR="00105E6E" w:rsidRPr="002F4BF6" w:rsidTr="00105E6E">
        <w:tc>
          <w:tcPr>
            <w:tcW w:w="0" w:type="auto"/>
            <w:shd w:val="clear" w:color="auto" w:fill="FFFFFF"/>
            <w:tcMar>
              <w:top w:w="20" w:type="dxa"/>
              <w:left w:w="20" w:type="dxa"/>
              <w:bottom w:w="20" w:type="dxa"/>
            </w:tcMar>
            <w:vAlign w:val="center"/>
          </w:tcPr>
          <w:p w:rsidR="00105E6E" w:rsidRPr="00EF39D0" w:rsidRDefault="00105E6E" w:rsidP="00105E6E">
            <w:pPr>
              <w:jc w:val="left"/>
              <w:rPr>
                <w:b/>
                <w:sz w:val="22"/>
                <w:szCs w:val="22"/>
                <w:lang w:val="et-EE"/>
              </w:rPr>
            </w:pPr>
            <w:r w:rsidRPr="00EF39D0">
              <w:rPr>
                <w:sz w:val="22"/>
                <w:szCs w:val="22"/>
                <w:lang w:val="et-EE"/>
              </w:rPr>
              <w:t>Keskkonnasõbralik majandamise toetus (10.1.1)</w:t>
            </w:r>
          </w:p>
        </w:tc>
        <w:tc>
          <w:tcPr>
            <w:tcW w:w="0" w:type="auto"/>
            <w:shd w:val="clear" w:color="auto" w:fill="FFFFFF"/>
            <w:tcMar>
              <w:top w:w="20" w:type="dxa"/>
              <w:left w:w="20" w:type="dxa"/>
              <w:bottom w:w="20" w:type="dxa"/>
            </w:tcMar>
            <w:vAlign w:val="center"/>
          </w:tcPr>
          <w:p w:rsidR="00105E6E" w:rsidRPr="00EF39D0" w:rsidRDefault="00105E6E" w:rsidP="00570273">
            <w:pPr>
              <w:jc w:val="center"/>
              <w:rPr>
                <w:szCs w:val="24"/>
                <w:lang w:val="et-EE"/>
              </w:rPr>
            </w:pPr>
          </w:p>
        </w:tc>
        <w:tc>
          <w:tcPr>
            <w:tcW w:w="0" w:type="auto"/>
            <w:shd w:val="clear" w:color="auto" w:fill="FFFFFF"/>
            <w:tcMar>
              <w:top w:w="20" w:type="dxa"/>
              <w:left w:w="20" w:type="dxa"/>
              <w:bottom w:w="20" w:type="dxa"/>
            </w:tcMar>
            <w:vAlign w:val="center"/>
          </w:tcPr>
          <w:p w:rsidR="00105E6E" w:rsidRPr="00EF39D0" w:rsidRDefault="00105E6E" w:rsidP="00570273">
            <w:pPr>
              <w:jc w:val="center"/>
              <w:rPr>
                <w:szCs w:val="24"/>
                <w:lang w:val="et-EE"/>
              </w:rPr>
            </w:pPr>
          </w:p>
        </w:tc>
        <w:tc>
          <w:tcPr>
            <w:tcW w:w="0" w:type="auto"/>
            <w:shd w:val="clear" w:color="auto" w:fill="FFFFFF"/>
            <w:tcMar>
              <w:top w:w="20" w:type="dxa"/>
              <w:left w:w="20" w:type="dxa"/>
              <w:bottom w:w="20" w:type="dxa"/>
            </w:tcMar>
            <w:vAlign w:val="center"/>
          </w:tcPr>
          <w:p w:rsidR="00105E6E" w:rsidRPr="00EF39D0" w:rsidRDefault="00105E6E" w:rsidP="00570273">
            <w:pPr>
              <w:jc w:val="center"/>
              <w:rPr>
                <w:szCs w:val="24"/>
                <w:lang w:val="et-EE"/>
              </w:rPr>
            </w:pPr>
          </w:p>
        </w:tc>
        <w:tc>
          <w:tcPr>
            <w:tcW w:w="0" w:type="auto"/>
            <w:shd w:val="clear" w:color="auto" w:fill="FFFFFF"/>
            <w:tcMar>
              <w:top w:w="20" w:type="dxa"/>
              <w:left w:w="20" w:type="dxa"/>
              <w:bottom w:w="20" w:type="dxa"/>
            </w:tcMar>
            <w:vAlign w:val="center"/>
          </w:tcPr>
          <w:p w:rsidR="00105E6E" w:rsidRPr="00EF39D0" w:rsidRDefault="00105E6E" w:rsidP="00570273">
            <w:pPr>
              <w:jc w:val="center"/>
              <w:rPr>
                <w:b/>
                <w:szCs w:val="24"/>
                <w:lang w:val="et-EE"/>
              </w:rPr>
            </w:pPr>
          </w:p>
        </w:tc>
        <w:tc>
          <w:tcPr>
            <w:tcW w:w="0" w:type="auto"/>
            <w:shd w:val="clear" w:color="auto" w:fill="FFFFFF"/>
            <w:tcMar>
              <w:top w:w="20" w:type="dxa"/>
              <w:left w:w="20" w:type="dxa"/>
              <w:bottom w:w="20" w:type="dxa"/>
            </w:tcMar>
            <w:vAlign w:val="center"/>
          </w:tcPr>
          <w:p w:rsidR="00105E6E" w:rsidRPr="00EF39D0" w:rsidRDefault="00105E6E" w:rsidP="00570273">
            <w:pPr>
              <w:jc w:val="center"/>
              <w:rPr>
                <w:szCs w:val="24"/>
                <w:lang w:val="et-EE"/>
              </w:rPr>
            </w:pPr>
          </w:p>
        </w:tc>
        <w:tc>
          <w:tcPr>
            <w:tcW w:w="0" w:type="auto"/>
            <w:shd w:val="clear" w:color="auto" w:fill="FFFFFF"/>
            <w:tcMar>
              <w:top w:w="20" w:type="dxa"/>
              <w:left w:w="20" w:type="dxa"/>
              <w:bottom w:w="20" w:type="dxa"/>
            </w:tcMar>
            <w:vAlign w:val="center"/>
          </w:tcPr>
          <w:p w:rsidR="00105E6E" w:rsidRPr="00EF39D0" w:rsidRDefault="00105E6E" w:rsidP="00570273">
            <w:pPr>
              <w:jc w:val="center"/>
              <w:rPr>
                <w:szCs w:val="24"/>
                <w:lang w:val="et-EE"/>
              </w:rPr>
            </w:pPr>
          </w:p>
        </w:tc>
        <w:tc>
          <w:tcPr>
            <w:tcW w:w="0" w:type="auto"/>
            <w:shd w:val="clear" w:color="auto" w:fill="FFFFFF"/>
            <w:tcMar>
              <w:top w:w="20" w:type="dxa"/>
              <w:left w:w="20" w:type="dxa"/>
              <w:bottom w:w="20" w:type="dxa"/>
            </w:tcMar>
            <w:vAlign w:val="center"/>
          </w:tcPr>
          <w:p w:rsidR="00105E6E" w:rsidRPr="00EF39D0" w:rsidRDefault="00105E6E" w:rsidP="00570273">
            <w:pPr>
              <w:jc w:val="center"/>
              <w:rPr>
                <w:szCs w:val="24"/>
                <w:lang w:val="et-EE"/>
              </w:rPr>
            </w:pPr>
          </w:p>
        </w:tc>
        <w:tc>
          <w:tcPr>
            <w:tcW w:w="0" w:type="auto"/>
            <w:shd w:val="clear" w:color="auto" w:fill="FFFFFF"/>
            <w:tcMar>
              <w:top w:w="20" w:type="dxa"/>
              <w:left w:w="20" w:type="dxa"/>
              <w:bottom w:w="20" w:type="dxa"/>
            </w:tcMar>
          </w:tcPr>
          <w:p w:rsidR="00105E6E" w:rsidRPr="000776E1" w:rsidRDefault="00105E6E" w:rsidP="00570273">
            <w:pPr>
              <w:jc w:val="center"/>
            </w:pPr>
            <w:r w:rsidRPr="000776E1">
              <w:t>P</w:t>
            </w:r>
          </w:p>
        </w:tc>
        <w:tc>
          <w:tcPr>
            <w:tcW w:w="0" w:type="auto"/>
            <w:shd w:val="clear" w:color="auto" w:fill="FFFFFF"/>
            <w:tcMar>
              <w:top w:w="20" w:type="dxa"/>
              <w:left w:w="20" w:type="dxa"/>
              <w:bottom w:w="20" w:type="dxa"/>
            </w:tcMar>
          </w:tcPr>
          <w:p w:rsidR="00105E6E" w:rsidRPr="000776E1" w:rsidRDefault="00105E6E" w:rsidP="00570273">
            <w:pPr>
              <w:jc w:val="center"/>
            </w:pPr>
            <w:r w:rsidRPr="000776E1">
              <w:t>P</w:t>
            </w:r>
          </w:p>
        </w:tc>
        <w:tc>
          <w:tcPr>
            <w:tcW w:w="0" w:type="auto"/>
            <w:shd w:val="clear" w:color="auto" w:fill="FFFFFF"/>
            <w:tcMar>
              <w:top w:w="20" w:type="dxa"/>
              <w:left w:w="20" w:type="dxa"/>
              <w:bottom w:w="20" w:type="dxa"/>
            </w:tcMar>
          </w:tcPr>
          <w:p w:rsidR="00105E6E" w:rsidRPr="000776E1" w:rsidRDefault="00105E6E" w:rsidP="00570273">
            <w:pPr>
              <w:jc w:val="center"/>
            </w:pPr>
            <w:r w:rsidRPr="000776E1">
              <w:t>P</w:t>
            </w:r>
          </w:p>
        </w:tc>
        <w:tc>
          <w:tcPr>
            <w:tcW w:w="0" w:type="auto"/>
            <w:shd w:val="clear" w:color="auto" w:fill="FFFFFF"/>
            <w:tcMar>
              <w:top w:w="20" w:type="dxa"/>
              <w:left w:w="20" w:type="dxa"/>
              <w:bottom w:w="20" w:type="dxa"/>
            </w:tcMar>
          </w:tcPr>
          <w:p w:rsidR="00105E6E" w:rsidRPr="000776E1" w:rsidRDefault="00105E6E" w:rsidP="00570273">
            <w:pPr>
              <w:jc w:val="center"/>
            </w:pPr>
          </w:p>
        </w:tc>
        <w:tc>
          <w:tcPr>
            <w:tcW w:w="0" w:type="auto"/>
            <w:shd w:val="clear" w:color="auto" w:fill="FFFFFF"/>
            <w:tcMar>
              <w:top w:w="20" w:type="dxa"/>
              <w:left w:w="20" w:type="dxa"/>
              <w:bottom w:w="20" w:type="dxa"/>
            </w:tcMar>
          </w:tcPr>
          <w:p w:rsidR="00105E6E" w:rsidRPr="000776E1" w:rsidRDefault="00105E6E" w:rsidP="00570273">
            <w:pPr>
              <w:jc w:val="center"/>
            </w:pPr>
          </w:p>
        </w:tc>
        <w:tc>
          <w:tcPr>
            <w:tcW w:w="0" w:type="auto"/>
            <w:shd w:val="clear" w:color="auto" w:fill="FFFFFF"/>
            <w:tcMar>
              <w:top w:w="20" w:type="dxa"/>
              <w:left w:w="20" w:type="dxa"/>
              <w:bottom w:w="20" w:type="dxa"/>
            </w:tcMar>
          </w:tcPr>
          <w:p w:rsidR="00105E6E" w:rsidRPr="000776E1" w:rsidRDefault="00105E6E" w:rsidP="00570273">
            <w:pPr>
              <w:jc w:val="center"/>
            </w:pPr>
          </w:p>
        </w:tc>
        <w:tc>
          <w:tcPr>
            <w:tcW w:w="0" w:type="auto"/>
            <w:shd w:val="clear" w:color="auto" w:fill="FFFFFF"/>
            <w:tcMar>
              <w:top w:w="20" w:type="dxa"/>
              <w:left w:w="20" w:type="dxa"/>
              <w:bottom w:w="20" w:type="dxa"/>
            </w:tcMar>
          </w:tcPr>
          <w:p w:rsidR="00105E6E" w:rsidRPr="000776E1" w:rsidRDefault="006B6E18" w:rsidP="00570273">
            <w:pPr>
              <w:jc w:val="center"/>
            </w:pPr>
            <w:r>
              <w:t>X</w:t>
            </w:r>
          </w:p>
        </w:tc>
        <w:tc>
          <w:tcPr>
            <w:tcW w:w="0" w:type="auto"/>
            <w:shd w:val="clear" w:color="auto" w:fill="FFFFFF"/>
            <w:tcMar>
              <w:top w:w="20" w:type="dxa"/>
              <w:left w:w="20" w:type="dxa"/>
              <w:bottom w:w="20" w:type="dxa"/>
            </w:tcMar>
          </w:tcPr>
          <w:p w:rsidR="00105E6E" w:rsidRPr="000776E1" w:rsidRDefault="00105E6E" w:rsidP="00570273">
            <w:pPr>
              <w:jc w:val="center"/>
            </w:pPr>
          </w:p>
        </w:tc>
        <w:tc>
          <w:tcPr>
            <w:tcW w:w="0" w:type="auto"/>
            <w:shd w:val="clear" w:color="auto" w:fill="FFFFFF"/>
            <w:tcMar>
              <w:top w:w="20" w:type="dxa"/>
              <w:left w:w="20" w:type="dxa"/>
              <w:bottom w:w="20" w:type="dxa"/>
            </w:tcMar>
          </w:tcPr>
          <w:p w:rsidR="00105E6E" w:rsidRPr="000776E1" w:rsidRDefault="00105E6E" w:rsidP="00570273">
            <w:pPr>
              <w:jc w:val="center"/>
            </w:pPr>
          </w:p>
        </w:tc>
        <w:tc>
          <w:tcPr>
            <w:tcW w:w="0" w:type="auto"/>
            <w:shd w:val="clear" w:color="auto" w:fill="FFFFFF"/>
            <w:tcMar>
              <w:top w:w="20" w:type="dxa"/>
              <w:left w:w="20" w:type="dxa"/>
              <w:bottom w:w="20" w:type="dxa"/>
            </w:tcMar>
          </w:tcPr>
          <w:p w:rsidR="00105E6E" w:rsidRPr="000776E1" w:rsidRDefault="00105E6E" w:rsidP="00570273">
            <w:pPr>
              <w:jc w:val="center"/>
            </w:pPr>
          </w:p>
        </w:tc>
        <w:tc>
          <w:tcPr>
            <w:tcW w:w="0" w:type="auto"/>
            <w:shd w:val="clear" w:color="auto" w:fill="FFFFFF"/>
            <w:tcMar>
              <w:top w:w="20" w:type="dxa"/>
              <w:left w:w="20" w:type="dxa"/>
              <w:bottom w:w="20" w:type="dxa"/>
            </w:tcMar>
          </w:tcPr>
          <w:p w:rsidR="00105E6E" w:rsidRDefault="00105E6E" w:rsidP="00570273">
            <w:pPr>
              <w:jc w:val="center"/>
            </w:pPr>
          </w:p>
        </w:tc>
      </w:tr>
      <w:tr w:rsidR="00105E6E" w:rsidRPr="002F4BF6" w:rsidTr="00105E6E">
        <w:tc>
          <w:tcPr>
            <w:tcW w:w="0" w:type="auto"/>
            <w:shd w:val="clear" w:color="auto" w:fill="FFFFFF"/>
            <w:tcMar>
              <w:top w:w="20" w:type="dxa"/>
              <w:left w:w="20" w:type="dxa"/>
              <w:bottom w:w="20" w:type="dxa"/>
            </w:tcMar>
            <w:vAlign w:val="center"/>
          </w:tcPr>
          <w:p w:rsidR="00105E6E" w:rsidRPr="00EF39D0" w:rsidRDefault="00105E6E" w:rsidP="004975A5">
            <w:pPr>
              <w:jc w:val="left"/>
              <w:rPr>
                <w:sz w:val="22"/>
                <w:szCs w:val="22"/>
                <w:lang w:val="et-EE"/>
              </w:rPr>
            </w:pPr>
            <w:r w:rsidRPr="00EF39D0">
              <w:rPr>
                <w:sz w:val="22"/>
                <w:szCs w:val="22"/>
                <w:lang w:val="et-EE"/>
              </w:rPr>
              <w:lastRenderedPageBreak/>
              <w:t>Piirkondlik veekaitse toetus (10.1.2)</w:t>
            </w:r>
          </w:p>
        </w:tc>
        <w:tc>
          <w:tcPr>
            <w:tcW w:w="0" w:type="auto"/>
            <w:shd w:val="clear" w:color="auto" w:fill="FFFFFF"/>
            <w:tcMar>
              <w:top w:w="20" w:type="dxa"/>
              <w:left w:w="20" w:type="dxa"/>
              <w:bottom w:w="20" w:type="dxa"/>
            </w:tcMar>
            <w:vAlign w:val="center"/>
          </w:tcPr>
          <w:p w:rsidR="00105E6E" w:rsidRPr="00EF39D0" w:rsidRDefault="00105E6E" w:rsidP="00570273">
            <w:pPr>
              <w:jc w:val="center"/>
              <w:rPr>
                <w:szCs w:val="24"/>
                <w:lang w:val="et-EE"/>
              </w:rPr>
            </w:pPr>
          </w:p>
        </w:tc>
        <w:tc>
          <w:tcPr>
            <w:tcW w:w="0" w:type="auto"/>
            <w:shd w:val="clear" w:color="auto" w:fill="FFFFFF"/>
            <w:tcMar>
              <w:top w:w="20" w:type="dxa"/>
              <w:left w:w="20" w:type="dxa"/>
              <w:bottom w:w="20" w:type="dxa"/>
            </w:tcMar>
            <w:vAlign w:val="center"/>
          </w:tcPr>
          <w:p w:rsidR="00105E6E" w:rsidRPr="00EF39D0" w:rsidRDefault="00105E6E" w:rsidP="00570273">
            <w:pPr>
              <w:jc w:val="center"/>
              <w:rPr>
                <w:szCs w:val="24"/>
                <w:lang w:val="et-EE"/>
              </w:rPr>
            </w:pPr>
          </w:p>
        </w:tc>
        <w:tc>
          <w:tcPr>
            <w:tcW w:w="0" w:type="auto"/>
            <w:shd w:val="clear" w:color="auto" w:fill="FFFFFF"/>
            <w:tcMar>
              <w:top w:w="20" w:type="dxa"/>
              <w:left w:w="20" w:type="dxa"/>
              <w:bottom w:w="20" w:type="dxa"/>
            </w:tcMar>
            <w:vAlign w:val="center"/>
          </w:tcPr>
          <w:p w:rsidR="00105E6E" w:rsidRPr="00EF39D0" w:rsidRDefault="00105E6E" w:rsidP="00570273">
            <w:pPr>
              <w:jc w:val="center"/>
              <w:rPr>
                <w:szCs w:val="24"/>
                <w:lang w:val="et-EE"/>
              </w:rPr>
            </w:pPr>
          </w:p>
        </w:tc>
        <w:tc>
          <w:tcPr>
            <w:tcW w:w="0" w:type="auto"/>
            <w:shd w:val="clear" w:color="auto" w:fill="FFFFFF"/>
            <w:tcMar>
              <w:top w:w="20" w:type="dxa"/>
              <w:left w:w="20" w:type="dxa"/>
              <w:bottom w:w="20" w:type="dxa"/>
            </w:tcMar>
            <w:vAlign w:val="center"/>
          </w:tcPr>
          <w:p w:rsidR="00105E6E" w:rsidRPr="00EF39D0" w:rsidRDefault="00105E6E" w:rsidP="00570273">
            <w:pPr>
              <w:jc w:val="center"/>
              <w:rPr>
                <w:b/>
                <w:szCs w:val="24"/>
                <w:lang w:val="et-EE"/>
              </w:rPr>
            </w:pPr>
          </w:p>
        </w:tc>
        <w:tc>
          <w:tcPr>
            <w:tcW w:w="0" w:type="auto"/>
            <w:shd w:val="clear" w:color="auto" w:fill="FFFFFF"/>
            <w:tcMar>
              <w:top w:w="20" w:type="dxa"/>
              <w:left w:w="20" w:type="dxa"/>
              <w:bottom w:w="20" w:type="dxa"/>
            </w:tcMar>
            <w:vAlign w:val="center"/>
          </w:tcPr>
          <w:p w:rsidR="00105E6E" w:rsidRPr="00EF39D0" w:rsidRDefault="00105E6E" w:rsidP="00570273">
            <w:pPr>
              <w:jc w:val="center"/>
              <w:rPr>
                <w:szCs w:val="24"/>
                <w:lang w:val="et-EE"/>
              </w:rPr>
            </w:pPr>
          </w:p>
        </w:tc>
        <w:tc>
          <w:tcPr>
            <w:tcW w:w="0" w:type="auto"/>
            <w:shd w:val="clear" w:color="auto" w:fill="FFFFFF"/>
            <w:tcMar>
              <w:top w:w="20" w:type="dxa"/>
              <w:left w:w="20" w:type="dxa"/>
              <w:bottom w:w="20" w:type="dxa"/>
            </w:tcMar>
            <w:vAlign w:val="center"/>
          </w:tcPr>
          <w:p w:rsidR="00105E6E" w:rsidRPr="00EF39D0" w:rsidRDefault="00105E6E" w:rsidP="00570273">
            <w:pPr>
              <w:jc w:val="center"/>
              <w:rPr>
                <w:szCs w:val="24"/>
                <w:lang w:val="et-EE"/>
              </w:rPr>
            </w:pPr>
          </w:p>
        </w:tc>
        <w:tc>
          <w:tcPr>
            <w:tcW w:w="0" w:type="auto"/>
            <w:shd w:val="clear" w:color="auto" w:fill="FFFFFF"/>
            <w:tcMar>
              <w:top w:w="20" w:type="dxa"/>
              <w:left w:w="20" w:type="dxa"/>
              <w:bottom w:w="20" w:type="dxa"/>
            </w:tcMar>
            <w:vAlign w:val="center"/>
          </w:tcPr>
          <w:p w:rsidR="00105E6E" w:rsidRPr="00EF39D0" w:rsidRDefault="00105E6E" w:rsidP="00570273">
            <w:pPr>
              <w:jc w:val="center"/>
              <w:rPr>
                <w:szCs w:val="24"/>
                <w:lang w:val="et-EE"/>
              </w:rPr>
            </w:pPr>
          </w:p>
        </w:tc>
        <w:tc>
          <w:tcPr>
            <w:tcW w:w="0" w:type="auto"/>
            <w:shd w:val="clear" w:color="auto" w:fill="FFFFFF"/>
            <w:tcMar>
              <w:top w:w="20" w:type="dxa"/>
              <w:left w:w="20" w:type="dxa"/>
              <w:bottom w:w="20" w:type="dxa"/>
            </w:tcMar>
          </w:tcPr>
          <w:p w:rsidR="00105E6E" w:rsidRPr="000776E1" w:rsidRDefault="006B6E18" w:rsidP="00570273">
            <w:pPr>
              <w:jc w:val="center"/>
            </w:pPr>
            <w:r>
              <w:t>P</w:t>
            </w:r>
          </w:p>
        </w:tc>
        <w:tc>
          <w:tcPr>
            <w:tcW w:w="0" w:type="auto"/>
            <w:shd w:val="clear" w:color="auto" w:fill="FFFFFF"/>
            <w:tcMar>
              <w:top w:w="20" w:type="dxa"/>
              <w:left w:w="20" w:type="dxa"/>
              <w:bottom w:w="20" w:type="dxa"/>
            </w:tcMar>
          </w:tcPr>
          <w:p w:rsidR="00105E6E" w:rsidRPr="000776E1" w:rsidRDefault="00105E6E" w:rsidP="00570273">
            <w:pPr>
              <w:jc w:val="center"/>
            </w:pPr>
            <w:r w:rsidRPr="000776E1">
              <w:t>P</w:t>
            </w:r>
          </w:p>
        </w:tc>
        <w:tc>
          <w:tcPr>
            <w:tcW w:w="0" w:type="auto"/>
            <w:shd w:val="clear" w:color="auto" w:fill="FFFFFF"/>
            <w:tcMar>
              <w:top w:w="20" w:type="dxa"/>
              <w:left w:w="20" w:type="dxa"/>
              <w:bottom w:w="20" w:type="dxa"/>
            </w:tcMar>
          </w:tcPr>
          <w:p w:rsidR="00105E6E" w:rsidRPr="000776E1" w:rsidRDefault="006B6E18" w:rsidP="00570273">
            <w:pPr>
              <w:jc w:val="center"/>
            </w:pPr>
            <w:r>
              <w:t>P</w:t>
            </w:r>
          </w:p>
        </w:tc>
        <w:tc>
          <w:tcPr>
            <w:tcW w:w="0" w:type="auto"/>
            <w:shd w:val="clear" w:color="auto" w:fill="FFFFFF"/>
            <w:tcMar>
              <w:top w:w="20" w:type="dxa"/>
              <w:left w:w="20" w:type="dxa"/>
              <w:bottom w:w="20" w:type="dxa"/>
            </w:tcMar>
          </w:tcPr>
          <w:p w:rsidR="00105E6E" w:rsidRPr="000776E1" w:rsidRDefault="00105E6E" w:rsidP="00570273">
            <w:pPr>
              <w:jc w:val="center"/>
            </w:pPr>
          </w:p>
        </w:tc>
        <w:tc>
          <w:tcPr>
            <w:tcW w:w="0" w:type="auto"/>
            <w:shd w:val="clear" w:color="auto" w:fill="FFFFFF"/>
            <w:tcMar>
              <w:top w:w="20" w:type="dxa"/>
              <w:left w:w="20" w:type="dxa"/>
              <w:bottom w:w="20" w:type="dxa"/>
            </w:tcMar>
          </w:tcPr>
          <w:p w:rsidR="00105E6E" w:rsidRPr="000776E1" w:rsidRDefault="00105E6E" w:rsidP="00570273">
            <w:pPr>
              <w:jc w:val="center"/>
            </w:pPr>
          </w:p>
        </w:tc>
        <w:tc>
          <w:tcPr>
            <w:tcW w:w="0" w:type="auto"/>
            <w:shd w:val="clear" w:color="auto" w:fill="FFFFFF"/>
            <w:tcMar>
              <w:top w:w="20" w:type="dxa"/>
              <w:left w:w="20" w:type="dxa"/>
              <w:bottom w:w="20" w:type="dxa"/>
            </w:tcMar>
          </w:tcPr>
          <w:p w:rsidR="00105E6E" w:rsidRPr="000776E1" w:rsidRDefault="00105E6E" w:rsidP="00570273">
            <w:pPr>
              <w:jc w:val="center"/>
            </w:pPr>
          </w:p>
        </w:tc>
        <w:tc>
          <w:tcPr>
            <w:tcW w:w="0" w:type="auto"/>
            <w:shd w:val="clear" w:color="auto" w:fill="FFFFFF"/>
            <w:tcMar>
              <w:top w:w="20" w:type="dxa"/>
              <w:left w:w="20" w:type="dxa"/>
              <w:bottom w:w="20" w:type="dxa"/>
            </w:tcMar>
          </w:tcPr>
          <w:p w:rsidR="00105E6E" w:rsidRPr="00BE6E42" w:rsidRDefault="006B6E18" w:rsidP="00570273">
            <w:pPr>
              <w:jc w:val="center"/>
            </w:pPr>
            <w:r>
              <w:t>X</w:t>
            </w:r>
          </w:p>
        </w:tc>
        <w:tc>
          <w:tcPr>
            <w:tcW w:w="0" w:type="auto"/>
            <w:shd w:val="clear" w:color="auto" w:fill="FFFFFF"/>
            <w:tcMar>
              <w:top w:w="20" w:type="dxa"/>
              <w:left w:w="20" w:type="dxa"/>
              <w:bottom w:w="20" w:type="dxa"/>
            </w:tcMar>
          </w:tcPr>
          <w:p w:rsidR="00105E6E" w:rsidRDefault="00105E6E" w:rsidP="00570273">
            <w:pPr>
              <w:jc w:val="center"/>
            </w:pPr>
          </w:p>
        </w:tc>
        <w:tc>
          <w:tcPr>
            <w:tcW w:w="0" w:type="auto"/>
            <w:shd w:val="clear" w:color="auto" w:fill="FFFFFF"/>
            <w:tcMar>
              <w:top w:w="20" w:type="dxa"/>
              <w:left w:w="20" w:type="dxa"/>
              <w:bottom w:w="20" w:type="dxa"/>
            </w:tcMar>
          </w:tcPr>
          <w:p w:rsidR="00105E6E" w:rsidRPr="000776E1" w:rsidRDefault="00105E6E" w:rsidP="00570273">
            <w:pPr>
              <w:jc w:val="center"/>
            </w:pPr>
          </w:p>
        </w:tc>
        <w:tc>
          <w:tcPr>
            <w:tcW w:w="0" w:type="auto"/>
            <w:shd w:val="clear" w:color="auto" w:fill="FFFFFF"/>
            <w:tcMar>
              <w:top w:w="20" w:type="dxa"/>
              <w:left w:w="20" w:type="dxa"/>
              <w:bottom w:w="20" w:type="dxa"/>
            </w:tcMar>
          </w:tcPr>
          <w:p w:rsidR="00105E6E" w:rsidRPr="000776E1" w:rsidRDefault="00105E6E" w:rsidP="00570273">
            <w:pPr>
              <w:jc w:val="center"/>
            </w:pPr>
          </w:p>
        </w:tc>
        <w:tc>
          <w:tcPr>
            <w:tcW w:w="0" w:type="auto"/>
            <w:shd w:val="clear" w:color="auto" w:fill="FFFFFF"/>
            <w:tcMar>
              <w:top w:w="20" w:type="dxa"/>
              <w:left w:w="20" w:type="dxa"/>
              <w:bottom w:w="20" w:type="dxa"/>
            </w:tcMar>
          </w:tcPr>
          <w:p w:rsidR="00105E6E" w:rsidRDefault="00105E6E" w:rsidP="00570273">
            <w:pPr>
              <w:jc w:val="center"/>
            </w:pPr>
          </w:p>
        </w:tc>
      </w:tr>
      <w:tr w:rsidR="00105E6E" w:rsidRPr="002F4BF6" w:rsidTr="00105E6E">
        <w:tc>
          <w:tcPr>
            <w:tcW w:w="0" w:type="auto"/>
            <w:shd w:val="clear" w:color="auto" w:fill="FFFFFF"/>
            <w:tcMar>
              <w:top w:w="20" w:type="dxa"/>
              <w:left w:w="20" w:type="dxa"/>
              <w:bottom w:w="20" w:type="dxa"/>
            </w:tcMar>
            <w:vAlign w:val="center"/>
          </w:tcPr>
          <w:p w:rsidR="00105E6E" w:rsidRPr="00EF39D0" w:rsidRDefault="00105E6E" w:rsidP="00105E6E">
            <w:pPr>
              <w:jc w:val="left"/>
              <w:rPr>
                <w:sz w:val="22"/>
                <w:szCs w:val="22"/>
                <w:lang w:val="et-EE"/>
              </w:rPr>
            </w:pPr>
            <w:r w:rsidRPr="00EF39D0">
              <w:rPr>
                <w:sz w:val="22"/>
                <w:szCs w:val="22"/>
                <w:lang w:val="et-EE"/>
              </w:rPr>
              <w:t>Piirkondlik mullakaitse toetus (10.1.3)</w:t>
            </w:r>
          </w:p>
        </w:tc>
        <w:tc>
          <w:tcPr>
            <w:tcW w:w="0" w:type="auto"/>
            <w:shd w:val="clear" w:color="auto" w:fill="FFFFFF"/>
            <w:tcMar>
              <w:top w:w="20" w:type="dxa"/>
              <w:left w:w="20" w:type="dxa"/>
              <w:bottom w:w="20" w:type="dxa"/>
            </w:tcMar>
            <w:vAlign w:val="center"/>
          </w:tcPr>
          <w:p w:rsidR="00105E6E" w:rsidRPr="00EF39D0" w:rsidRDefault="00105E6E" w:rsidP="00570273">
            <w:pPr>
              <w:jc w:val="center"/>
              <w:rPr>
                <w:szCs w:val="24"/>
                <w:lang w:val="et-EE"/>
              </w:rPr>
            </w:pPr>
          </w:p>
        </w:tc>
        <w:tc>
          <w:tcPr>
            <w:tcW w:w="0" w:type="auto"/>
            <w:shd w:val="clear" w:color="auto" w:fill="FFFFFF"/>
            <w:tcMar>
              <w:top w:w="20" w:type="dxa"/>
              <w:left w:w="20" w:type="dxa"/>
              <w:bottom w:w="20" w:type="dxa"/>
            </w:tcMar>
            <w:vAlign w:val="center"/>
          </w:tcPr>
          <w:p w:rsidR="00105E6E" w:rsidRPr="00EF39D0" w:rsidRDefault="00105E6E" w:rsidP="00570273">
            <w:pPr>
              <w:jc w:val="center"/>
              <w:rPr>
                <w:szCs w:val="24"/>
                <w:lang w:val="et-EE"/>
              </w:rPr>
            </w:pPr>
          </w:p>
        </w:tc>
        <w:tc>
          <w:tcPr>
            <w:tcW w:w="0" w:type="auto"/>
            <w:shd w:val="clear" w:color="auto" w:fill="FFFFFF"/>
            <w:tcMar>
              <w:top w:w="20" w:type="dxa"/>
              <w:left w:w="20" w:type="dxa"/>
              <w:bottom w:w="20" w:type="dxa"/>
            </w:tcMar>
            <w:vAlign w:val="center"/>
          </w:tcPr>
          <w:p w:rsidR="00105E6E" w:rsidRPr="00EF39D0" w:rsidRDefault="00105E6E" w:rsidP="00570273">
            <w:pPr>
              <w:jc w:val="center"/>
              <w:rPr>
                <w:szCs w:val="24"/>
                <w:lang w:val="et-EE"/>
              </w:rPr>
            </w:pPr>
          </w:p>
        </w:tc>
        <w:tc>
          <w:tcPr>
            <w:tcW w:w="0" w:type="auto"/>
            <w:shd w:val="clear" w:color="auto" w:fill="FFFFFF"/>
            <w:tcMar>
              <w:top w:w="20" w:type="dxa"/>
              <w:left w:w="20" w:type="dxa"/>
              <w:bottom w:w="20" w:type="dxa"/>
            </w:tcMar>
            <w:vAlign w:val="center"/>
          </w:tcPr>
          <w:p w:rsidR="00105E6E" w:rsidRPr="00EF39D0" w:rsidRDefault="00105E6E" w:rsidP="00570273">
            <w:pPr>
              <w:jc w:val="center"/>
              <w:rPr>
                <w:b/>
                <w:szCs w:val="24"/>
                <w:lang w:val="et-EE"/>
              </w:rPr>
            </w:pPr>
          </w:p>
        </w:tc>
        <w:tc>
          <w:tcPr>
            <w:tcW w:w="0" w:type="auto"/>
            <w:shd w:val="clear" w:color="auto" w:fill="FFFFFF"/>
            <w:tcMar>
              <w:top w:w="20" w:type="dxa"/>
              <w:left w:w="20" w:type="dxa"/>
              <w:bottom w:w="20" w:type="dxa"/>
            </w:tcMar>
            <w:vAlign w:val="center"/>
          </w:tcPr>
          <w:p w:rsidR="00105E6E" w:rsidRPr="00EF39D0" w:rsidRDefault="00105E6E" w:rsidP="00570273">
            <w:pPr>
              <w:jc w:val="center"/>
              <w:rPr>
                <w:szCs w:val="24"/>
                <w:lang w:val="et-EE"/>
              </w:rPr>
            </w:pPr>
          </w:p>
        </w:tc>
        <w:tc>
          <w:tcPr>
            <w:tcW w:w="0" w:type="auto"/>
            <w:shd w:val="clear" w:color="auto" w:fill="FFFFFF"/>
            <w:tcMar>
              <w:top w:w="20" w:type="dxa"/>
              <w:left w:w="20" w:type="dxa"/>
              <w:bottom w:w="20" w:type="dxa"/>
            </w:tcMar>
            <w:vAlign w:val="center"/>
          </w:tcPr>
          <w:p w:rsidR="00105E6E" w:rsidRPr="00EF39D0" w:rsidRDefault="00105E6E" w:rsidP="00570273">
            <w:pPr>
              <w:jc w:val="center"/>
              <w:rPr>
                <w:szCs w:val="24"/>
                <w:lang w:val="et-EE"/>
              </w:rPr>
            </w:pPr>
          </w:p>
        </w:tc>
        <w:tc>
          <w:tcPr>
            <w:tcW w:w="0" w:type="auto"/>
            <w:shd w:val="clear" w:color="auto" w:fill="FFFFFF"/>
            <w:tcMar>
              <w:top w:w="20" w:type="dxa"/>
              <w:left w:w="20" w:type="dxa"/>
              <w:bottom w:w="20" w:type="dxa"/>
            </w:tcMar>
            <w:vAlign w:val="center"/>
          </w:tcPr>
          <w:p w:rsidR="00105E6E" w:rsidRPr="00EF39D0" w:rsidRDefault="00105E6E" w:rsidP="00570273">
            <w:pPr>
              <w:jc w:val="center"/>
              <w:rPr>
                <w:szCs w:val="24"/>
                <w:lang w:val="et-EE"/>
              </w:rPr>
            </w:pPr>
          </w:p>
        </w:tc>
        <w:tc>
          <w:tcPr>
            <w:tcW w:w="0" w:type="auto"/>
            <w:shd w:val="clear" w:color="auto" w:fill="FFFFFF"/>
            <w:tcMar>
              <w:top w:w="20" w:type="dxa"/>
              <w:left w:w="20" w:type="dxa"/>
              <w:bottom w:w="20" w:type="dxa"/>
            </w:tcMar>
          </w:tcPr>
          <w:p w:rsidR="00105E6E" w:rsidRPr="000776E1" w:rsidRDefault="00105E6E" w:rsidP="00570273">
            <w:pPr>
              <w:jc w:val="center"/>
            </w:pPr>
            <w:r w:rsidRPr="000776E1">
              <w:t>P</w:t>
            </w:r>
          </w:p>
        </w:tc>
        <w:tc>
          <w:tcPr>
            <w:tcW w:w="0" w:type="auto"/>
            <w:shd w:val="clear" w:color="auto" w:fill="FFFFFF"/>
            <w:tcMar>
              <w:top w:w="20" w:type="dxa"/>
              <w:left w:w="20" w:type="dxa"/>
              <w:bottom w:w="20" w:type="dxa"/>
            </w:tcMar>
          </w:tcPr>
          <w:p w:rsidR="00105E6E" w:rsidRPr="000776E1" w:rsidRDefault="00105E6E" w:rsidP="00570273">
            <w:pPr>
              <w:jc w:val="center"/>
            </w:pPr>
            <w:r w:rsidRPr="000776E1">
              <w:t>P</w:t>
            </w:r>
          </w:p>
        </w:tc>
        <w:tc>
          <w:tcPr>
            <w:tcW w:w="0" w:type="auto"/>
            <w:shd w:val="clear" w:color="auto" w:fill="FFFFFF"/>
            <w:tcMar>
              <w:top w:w="20" w:type="dxa"/>
              <w:left w:w="20" w:type="dxa"/>
              <w:bottom w:w="20" w:type="dxa"/>
            </w:tcMar>
          </w:tcPr>
          <w:p w:rsidR="00105E6E" w:rsidRPr="000776E1" w:rsidRDefault="00105E6E" w:rsidP="00570273">
            <w:pPr>
              <w:jc w:val="center"/>
            </w:pPr>
            <w:r w:rsidRPr="000776E1">
              <w:t>P</w:t>
            </w:r>
          </w:p>
        </w:tc>
        <w:tc>
          <w:tcPr>
            <w:tcW w:w="0" w:type="auto"/>
            <w:shd w:val="clear" w:color="auto" w:fill="FFFFFF"/>
            <w:tcMar>
              <w:top w:w="20" w:type="dxa"/>
              <w:left w:w="20" w:type="dxa"/>
              <w:bottom w:w="20" w:type="dxa"/>
            </w:tcMar>
          </w:tcPr>
          <w:p w:rsidR="00105E6E" w:rsidRPr="000776E1" w:rsidRDefault="00105E6E" w:rsidP="00570273">
            <w:pPr>
              <w:jc w:val="center"/>
            </w:pPr>
          </w:p>
        </w:tc>
        <w:tc>
          <w:tcPr>
            <w:tcW w:w="0" w:type="auto"/>
            <w:shd w:val="clear" w:color="auto" w:fill="FFFFFF"/>
            <w:tcMar>
              <w:top w:w="20" w:type="dxa"/>
              <w:left w:w="20" w:type="dxa"/>
              <w:bottom w:w="20" w:type="dxa"/>
            </w:tcMar>
          </w:tcPr>
          <w:p w:rsidR="00105E6E" w:rsidRPr="000776E1" w:rsidRDefault="00105E6E" w:rsidP="00570273">
            <w:pPr>
              <w:jc w:val="center"/>
            </w:pPr>
          </w:p>
        </w:tc>
        <w:tc>
          <w:tcPr>
            <w:tcW w:w="0" w:type="auto"/>
            <w:shd w:val="clear" w:color="auto" w:fill="FFFFFF"/>
            <w:tcMar>
              <w:top w:w="20" w:type="dxa"/>
              <w:left w:w="20" w:type="dxa"/>
              <w:bottom w:w="20" w:type="dxa"/>
            </w:tcMar>
          </w:tcPr>
          <w:p w:rsidR="00105E6E" w:rsidRPr="000776E1" w:rsidRDefault="00105E6E" w:rsidP="00570273">
            <w:pPr>
              <w:jc w:val="center"/>
            </w:pPr>
          </w:p>
        </w:tc>
        <w:tc>
          <w:tcPr>
            <w:tcW w:w="0" w:type="auto"/>
            <w:shd w:val="clear" w:color="auto" w:fill="FFFFFF"/>
            <w:tcMar>
              <w:top w:w="20" w:type="dxa"/>
              <w:left w:w="20" w:type="dxa"/>
              <w:bottom w:w="20" w:type="dxa"/>
            </w:tcMar>
          </w:tcPr>
          <w:p w:rsidR="00105E6E" w:rsidRPr="003648B7" w:rsidRDefault="00105E6E" w:rsidP="00570273">
            <w:pPr>
              <w:jc w:val="center"/>
            </w:pPr>
          </w:p>
        </w:tc>
        <w:tc>
          <w:tcPr>
            <w:tcW w:w="0" w:type="auto"/>
            <w:shd w:val="clear" w:color="auto" w:fill="FFFFFF"/>
            <w:tcMar>
              <w:top w:w="20" w:type="dxa"/>
              <w:left w:w="20" w:type="dxa"/>
              <w:bottom w:w="20" w:type="dxa"/>
            </w:tcMar>
          </w:tcPr>
          <w:p w:rsidR="00105E6E" w:rsidRDefault="006B6E18" w:rsidP="00570273">
            <w:pPr>
              <w:jc w:val="center"/>
            </w:pPr>
            <w:r>
              <w:t>X</w:t>
            </w:r>
          </w:p>
        </w:tc>
        <w:tc>
          <w:tcPr>
            <w:tcW w:w="0" w:type="auto"/>
            <w:shd w:val="clear" w:color="auto" w:fill="FFFFFF"/>
            <w:tcMar>
              <w:top w:w="20" w:type="dxa"/>
              <w:left w:w="20" w:type="dxa"/>
              <w:bottom w:w="20" w:type="dxa"/>
            </w:tcMar>
          </w:tcPr>
          <w:p w:rsidR="00105E6E" w:rsidRPr="000776E1" w:rsidRDefault="00105E6E" w:rsidP="00570273">
            <w:pPr>
              <w:jc w:val="center"/>
            </w:pPr>
          </w:p>
        </w:tc>
        <w:tc>
          <w:tcPr>
            <w:tcW w:w="0" w:type="auto"/>
            <w:shd w:val="clear" w:color="auto" w:fill="FFFFFF"/>
            <w:tcMar>
              <w:top w:w="20" w:type="dxa"/>
              <w:left w:w="20" w:type="dxa"/>
              <w:bottom w:w="20" w:type="dxa"/>
            </w:tcMar>
          </w:tcPr>
          <w:p w:rsidR="00105E6E" w:rsidRPr="000776E1" w:rsidRDefault="00105E6E" w:rsidP="00570273">
            <w:pPr>
              <w:jc w:val="center"/>
            </w:pPr>
          </w:p>
        </w:tc>
        <w:tc>
          <w:tcPr>
            <w:tcW w:w="0" w:type="auto"/>
            <w:shd w:val="clear" w:color="auto" w:fill="FFFFFF"/>
            <w:tcMar>
              <w:top w:w="20" w:type="dxa"/>
              <w:left w:w="20" w:type="dxa"/>
              <w:bottom w:w="20" w:type="dxa"/>
            </w:tcMar>
          </w:tcPr>
          <w:p w:rsidR="00105E6E" w:rsidRDefault="00105E6E" w:rsidP="00570273">
            <w:pPr>
              <w:jc w:val="center"/>
            </w:pPr>
          </w:p>
        </w:tc>
      </w:tr>
      <w:tr w:rsidR="00105E6E" w:rsidRPr="002F4BF6" w:rsidTr="00105E6E">
        <w:tc>
          <w:tcPr>
            <w:tcW w:w="0" w:type="auto"/>
            <w:shd w:val="clear" w:color="auto" w:fill="FFFFFF"/>
            <w:tcMar>
              <w:top w:w="20" w:type="dxa"/>
              <w:left w:w="20" w:type="dxa"/>
              <w:bottom w:w="20" w:type="dxa"/>
            </w:tcMar>
            <w:vAlign w:val="center"/>
          </w:tcPr>
          <w:p w:rsidR="00105E6E" w:rsidRPr="00EF39D0" w:rsidRDefault="00105E6E" w:rsidP="00105E6E">
            <w:pPr>
              <w:jc w:val="left"/>
              <w:rPr>
                <w:sz w:val="22"/>
                <w:szCs w:val="22"/>
                <w:lang w:val="et-EE"/>
              </w:rPr>
            </w:pPr>
            <w:r w:rsidRPr="00EF39D0">
              <w:rPr>
                <w:sz w:val="22"/>
                <w:szCs w:val="22"/>
                <w:lang w:val="et-EE"/>
              </w:rPr>
              <w:t>Keskkonnasõbraliku aianduse toetus (10.1.4)</w:t>
            </w:r>
          </w:p>
        </w:tc>
        <w:tc>
          <w:tcPr>
            <w:tcW w:w="0" w:type="auto"/>
            <w:shd w:val="clear" w:color="auto" w:fill="FFFFFF"/>
            <w:tcMar>
              <w:top w:w="20" w:type="dxa"/>
              <w:left w:w="20" w:type="dxa"/>
              <w:bottom w:w="20" w:type="dxa"/>
            </w:tcMar>
            <w:vAlign w:val="center"/>
          </w:tcPr>
          <w:p w:rsidR="00105E6E" w:rsidRPr="00EF39D0" w:rsidRDefault="00105E6E" w:rsidP="00570273">
            <w:pPr>
              <w:jc w:val="center"/>
              <w:rPr>
                <w:szCs w:val="24"/>
                <w:lang w:val="et-EE"/>
              </w:rPr>
            </w:pPr>
          </w:p>
        </w:tc>
        <w:tc>
          <w:tcPr>
            <w:tcW w:w="0" w:type="auto"/>
            <w:shd w:val="clear" w:color="auto" w:fill="FFFFFF"/>
            <w:tcMar>
              <w:top w:w="20" w:type="dxa"/>
              <w:left w:w="20" w:type="dxa"/>
              <w:bottom w:w="20" w:type="dxa"/>
            </w:tcMar>
            <w:vAlign w:val="center"/>
          </w:tcPr>
          <w:p w:rsidR="00105E6E" w:rsidRPr="00EF39D0" w:rsidRDefault="00105E6E" w:rsidP="00570273">
            <w:pPr>
              <w:jc w:val="center"/>
              <w:rPr>
                <w:szCs w:val="24"/>
                <w:lang w:val="et-EE"/>
              </w:rPr>
            </w:pPr>
          </w:p>
        </w:tc>
        <w:tc>
          <w:tcPr>
            <w:tcW w:w="0" w:type="auto"/>
            <w:shd w:val="clear" w:color="auto" w:fill="FFFFFF"/>
            <w:tcMar>
              <w:top w:w="20" w:type="dxa"/>
              <w:left w:w="20" w:type="dxa"/>
              <w:bottom w:w="20" w:type="dxa"/>
            </w:tcMar>
            <w:vAlign w:val="center"/>
          </w:tcPr>
          <w:p w:rsidR="00105E6E" w:rsidRPr="00EF39D0" w:rsidRDefault="00105E6E" w:rsidP="00570273">
            <w:pPr>
              <w:jc w:val="center"/>
              <w:rPr>
                <w:szCs w:val="24"/>
                <w:lang w:val="et-EE"/>
              </w:rPr>
            </w:pPr>
          </w:p>
        </w:tc>
        <w:tc>
          <w:tcPr>
            <w:tcW w:w="0" w:type="auto"/>
            <w:shd w:val="clear" w:color="auto" w:fill="FFFFFF"/>
            <w:tcMar>
              <w:top w:w="20" w:type="dxa"/>
              <w:left w:w="20" w:type="dxa"/>
              <w:bottom w:w="20" w:type="dxa"/>
            </w:tcMar>
            <w:vAlign w:val="center"/>
          </w:tcPr>
          <w:p w:rsidR="00105E6E" w:rsidRPr="00EF39D0" w:rsidRDefault="00105E6E" w:rsidP="00570273">
            <w:pPr>
              <w:jc w:val="center"/>
              <w:rPr>
                <w:b/>
                <w:szCs w:val="24"/>
                <w:lang w:val="et-EE"/>
              </w:rPr>
            </w:pPr>
          </w:p>
        </w:tc>
        <w:tc>
          <w:tcPr>
            <w:tcW w:w="0" w:type="auto"/>
            <w:shd w:val="clear" w:color="auto" w:fill="FFFFFF"/>
            <w:tcMar>
              <w:top w:w="20" w:type="dxa"/>
              <w:left w:w="20" w:type="dxa"/>
              <w:bottom w:w="20" w:type="dxa"/>
            </w:tcMar>
            <w:vAlign w:val="center"/>
          </w:tcPr>
          <w:p w:rsidR="00105E6E" w:rsidRPr="00EF39D0" w:rsidRDefault="00105E6E" w:rsidP="00570273">
            <w:pPr>
              <w:jc w:val="center"/>
              <w:rPr>
                <w:szCs w:val="24"/>
                <w:lang w:val="et-EE"/>
              </w:rPr>
            </w:pPr>
          </w:p>
        </w:tc>
        <w:tc>
          <w:tcPr>
            <w:tcW w:w="0" w:type="auto"/>
            <w:shd w:val="clear" w:color="auto" w:fill="FFFFFF"/>
            <w:tcMar>
              <w:top w:w="20" w:type="dxa"/>
              <w:left w:w="20" w:type="dxa"/>
              <w:bottom w:w="20" w:type="dxa"/>
            </w:tcMar>
            <w:vAlign w:val="center"/>
          </w:tcPr>
          <w:p w:rsidR="00105E6E" w:rsidRPr="00EF39D0" w:rsidRDefault="00105E6E" w:rsidP="00570273">
            <w:pPr>
              <w:jc w:val="center"/>
              <w:rPr>
                <w:szCs w:val="24"/>
                <w:lang w:val="et-EE"/>
              </w:rPr>
            </w:pPr>
          </w:p>
        </w:tc>
        <w:tc>
          <w:tcPr>
            <w:tcW w:w="0" w:type="auto"/>
            <w:shd w:val="clear" w:color="auto" w:fill="FFFFFF"/>
            <w:tcMar>
              <w:top w:w="20" w:type="dxa"/>
              <w:left w:w="20" w:type="dxa"/>
              <w:bottom w:w="20" w:type="dxa"/>
            </w:tcMar>
            <w:vAlign w:val="center"/>
          </w:tcPr>
          <w:p w:rsidR="00105E6E" w:rsidRPr="00EF39D0" w:rsidRDefault="00105E6E" w:rsidP="00570273">
            <w:pPr>
              <w:jc w:val="center"/>
              <w:rPr>
                <w:szCs w:val="24"/>
                <w:lang w:val="et-EE"/>
              </w:rPr>
            </w:pPr>
          </w:p>
        </w:tc>
        <w:tc>
          <w:tcPr>
            <w:tcW w:w="0" w:type="auto"/>
            <w:shd w:val="clear" w:color="auto" w:fill="FFFFFF"/>
            <w:tcMar>
              <w:top w:w="20" w:type="dxa"/>
              <w:left w:w="20" w:type="dxa"/>
              <w:bottom w:w="20" w:type="dxa"/>
            </w:tcMar>
          </w:tcPr>
          <w:p w:rsidR="00105E6E" w:rsidRPr="000776E1" w:rsidRDefault="00105E6E" w:rsidP="00570273">
            <w:pPr>
              <w:jc w:val="center"/>
            </w:pPr>
            <w:r w:rsidRPr="000776E1">
              <w:t>P</w:t>
            </w:r>
          </w:p>
        </w:tc>
        <w:tc>
          <w:tcPr>
            <w:tcW w:w="0" w:type="auto"/>
            <w:shd w:val="clear" w:color="auto" w:fill="FFFFFF"/>
            <w:tcMar>
              <w:top w:w="20" w:type="dxa"/>
              <w:left w:w="20" w:type="dxa"/>
              <w:bottom w:w="20" w:type="dxa"/>
            </w:tcMar>
          </w:tcPr>
          <w:p w:rsidR="00105E6E" w:rsidRPr="000776E1" w:rsidRDefault="00105E6E" w:rsidP="00570273">
            <w:pPr>
              <w:jc w:val="center"/>
            </w:pPr>
            <w:r w:rsidRPr="000776E1">
              <w:t>P</w:t>
            </w:r>
          </w:p>
        </w:tc>
        <w:tc>
          <w:tcPr>
            <w:tcW w:w="0" w:type="auto"/>
            <w:shd w:val="clear" w:color="auto" w:fill="FFFFFF"/>
            <w:tcMar>
              <w:top w:w="20" w:type="dxa"/>
              <w:left w:w="20" w:type="dxa"/>
              <w:bottom w:w="20" w:type="dxa"/>
            </w:tcMar>
          </w:tcPr>
          <w:p w:rsidR="00105E6E" w:rsidRPr="000776E1" w:rsidRDefault="00105E6E" w:rsidP="00570273">
            <w:pPr>
              <w:jc w:val="center"/>
            </w:pPr>
            <w:r w:rsidRPr="000776E1">
              <w:t>P</w:t>
            </w:r>
          </w:p>
        </w:tc>
        <w:tc>
          <w:tcPr>
            <w:tcW w:w="0" w:type="auto"/>
            <w:shd w:val="clear" w:color="auto" w:fill="FFFFFF"/>
            <w:tcMar>
              <w:top w:w="20" w:type="dxa"/>
              <w:left w:w="20" w:type="dxa"/>
              <w:bottom w:w="20" w:type="dxa"/>
            </w:tcMar>
          </w:tcPr>
          <w:p w:rsidR="00105E6E" w:rsidRPr="000776E1" w:rsidRDefault="00105E6E" w:rsidP="00570273">
            <w:pPr>
              <w:jc w:val="center"/>
            </w:pPr>
          </w:p>
        </w:tc>
        <w:tc>
          <w:tcPr>
            <w:tcW w:w="0" w:type="auto"/>
            <w:shd w:val="clear" w:color="auto" w:fill="FFFFFF"/>
            <w:tcMar>
              <w:top w:w="20" w:type="dxa"/>
              <w:left w:w="20" w:type="dxa"/>
              <w:bottom w:w="20" w:type="dxa"/>
            </w:tcMar>
          </w:tcPr>
          <w:p w:rsidR="00105E6E" w:rsidRPr="000776E1" w:rsidRDefault="00105E6E" w:rsidP="00570273">
            <w:pPr>
              <w:jc w:val="center"/>
            </w:pPr>
          </w:p>
        </w:tc>
        <w:tc>
          <w:tcPr>
            <w:tcW w:w="0" w:type="auto"/>
            <w:shd w:val="clear" w:color="auto" w:fill="FFFFFF"/>
            <w:tcMar>
              <w:top w:w="20" w:type="dxa"/>
              <w:left w:w="20" w:type="dxa"/>
              <w:bottom w:w="20" w:type="dxa"/>
            </w:tcMar>
          </w:tcPr>
          <w:p w:rsidR="00105E6E" w:rsidRPr="000776E1" w:rsidRDefault="00105E6E" w:rsidP="00570273">
            <w:pPr>
              <w:jc w:val="center"/>
            </w:pPr>
          </w:p>
        </w:tc>
        <w:tc>
          <w:tcPr>
            <w:tcW w:w="0" w:type="auto"/>
            <w:shd w:val="clear" w:color="auto" w:fill="FFFFFF"/>
            <w:tcMar>
              <w:top w:w="20" w:type="dxa"/>
              <w:left w:w="20" w:type="dxa"/>
              <w:bottom w:w="20" w:type="dxa"/>
            </w:tcMar>
          </w:tcPr>
          <w:p w:rsidR="00105E6E" w:rsidRPr="00FC18EA" w:rsidRDefault="006B6E18" w:rsidP="00570273">
            <w:pPr>
              <w:jc w:val="center"/>
            </w:pPr>
            <w:r>
              <w:t>X</w:t>
            </w:r>
          </w:p>
        </w:tc>
        <w:tc>
          <w:tcPr>
            <w:tcW w:w="0" w:type="auto"/>
            <w:shd w:val="clear" w:color="auto" w:fill="FFFFFF"/>
            <w:tcMar>
              <w:top w:w="20" w:type="dxa"/>
              <w:left w:w="20" w:type="dxa"/>
              <w:bottom w:w="20" w:type="dxa"/>
            </w:tcMar>
          </w:tcPr>
          <w:p w:rsidR="00105E6E" w:rsidRDefault="00105E6E" w:rsidP="00570273">
            <w:pPr>
              <w:jc w:val="center"/>
            </w:pPr>
          </w:p>
        </w:tc>
        <w:tc>
          <w:tcPr>
            <w:tcW w:w="0" w:type="auto"/>
            <w:shd w:val="clear" w:color="auto" w:fill="FFFFFF"/>
            <w:tcMar>
              <w:top w:w="20" w:type="dxa"/>
              <w:left w:w="20" w:type="dxa"/>
              <w:bottom w:w="20" w:type="dxa"/>
            </w:tcMar>
          </w:tcPr>
          <w:p w:rsidR="00105E6E" w:rsidRPr="000776E1" w:rsidRDefault="00105E6E" w:rsidP="00570273">
            <w:pPr>
              <w:jc w:val="center"/>
            </w:pPr>
          </w:p>
        </w:tc>
        <w:tc>
          <w:tcPr>
            <w:tcW w:w="0" w:type="auto"/>
            <w:shd w:val="clear" w:color="auto" w:fill="FFFFFF"/>
            <w:tcMar>
              <w:top w:w="20" w:type="dxa"/>
              <w:left w:w="20" w:type="dxa"/>
              <w:bottom w:w="20" w:type="dxa"/>
            </w:tcMar>
          </w:tcPr>
          <w:p w:rsidR="00105E6E" w:rsidRPr="000776E1" w:rsidRDefault="00105E6E" w:rsidP="00570273">
            <w:pPr>
              <w:jc w:val="center"/>
            </w:pPr>
          </w:p>
        </w:tc>
        <w:tc>
          <w:tcPr>
            <w:tcW w:w="0" w:type="auto"/>
            <w:shd w:val="clear" w:color="auto" w:fill="FFFFFF"/>
            <w:tcMar>
              <w:top w:w="20" w:type="dxa"/>
              <w:left w:w="20" w:type="dxa"/>
              <w:bottom w:w="20" w:type="dxa"/>
            </w:tcMar>
          </w:tcPr>
          <w:p w:rsidR="00105E6E" w:rsidRDefault="00105E6E" w:rsidP="00570273">
            <w:pPr>
              <w:jc w:val="center"/>
            </w:pPr>
          </w:p>
        </w:tc>
      </w:tr>
      <w:tr w:rsidR="00105E6E" w:rsidRPr="00193CC0" w:rsidTr="00105E6E">
        <w:tc>
          <w:tcPr>
            <w:tcW w:w="0" w:type="auto"/>
            <w:shd w:val="clear" w:color="auto" w:fill="FFFFFF"/>
            <w:tcMar>
              <w:top w:w="20" w:type="dxa"/>
              <w:left w:w="20" w:type="dxa"/>
              <w:bottom w:w="20" w:type="dxa"/>
            </w:tcMar>
            <w:vAlign w:val="center"/>
          </w:tcPr>
          <w:p w:rsidR="00105E6E" w:rsidRPr="00EF39D0" w:rsidRDefault="00105E6E" w:rsidP="00105E6E">
            <w:pPr>
              <w:jc w:val="left"/>
              <w:rPr>
                <w:sz w:val="22"/>
                <w:szCs w:val="22"/>
                <w:lang w:val="et-EE"/>
              </w:rPr>
            </w:pPr>
            <w:r w:rsidRPr="00EF39D0">
              <w:rPr>
                <w:sz w:val="22"/>
                <w:szCs w:val="22"/>
                <w:lang w:val="et-EE"/>
              </w:rPr>
              <w:t>Kohalikku sorti taimede kasvatamise toetus (10.1.5)</w:t>
            </w:r>
          </w:p>
        </w:tc>
        <w:tc>
          <w:tcPr>
            <w:tcW w:w="0" w:type="auto"/>
            <w:shd w:val="clear" w:color="auto" w:fill="FFFFFF"/>
            <w:tcMar>
              <w:top w:w="20" w:type="dxa"/>
              <w:left w:w="20" w:type="dxa"/>
              <w:bottom w:w="20" w:type="dxa"/>
            </w:tcMar>
            <w:vAlign w:val="center"/>
          </w:tcPr>
          <w:p w:rsidR="00105E6E" w:rsidRPr="00EF39D0" w:rsidRDefault="00105E6E" w:rsidP="00570273">
            <w:pPr>
              <w:jc w:val="center"/>
              <w:rPr>
                <w:szCs w:val="24"/>
                <w:lang w:val="et-EE"/>
              </w:rPr>
            </w:pPr>
          </w:p>
        </w:tc>
        <w:tc>
          <w:tcPr>
            <w:tcW w:w="0" w:type="auto"/>
            <w:shd w:val="clear" w:color="auto" w:fill="FFFFFF"/>
            <w:tcMar>
              <w:top w:w="20" w:type="dxa"/>
              <w:left w:w="20" w:type="dxa"/>
              <w:bottom w:w="20" w:type="dxa"/>
            </w:tcMar>
            <w:vAlign w:val="center"/>
          </w:tcPr>
          <w:p w:rsidR="00105E6E" w:rsidRPr="00EF39D0" w:rsidRDefault="00105E6E" w:rsidP="00570273">
            <w:pPr>
              <w:jc w:val="center"/>
              <w:rPr>
                <w:szCs w:val="24"/>
                <w:lang w:val="et-EE"/>
              </w:rPr>
            </w:pPr>
          </w:p>
        </w:tc>
        <w:tc>
          <w:tcPr>
            <w:tcW w:w="0" w:type="auto"/>
            <w:shd w:val="clear" w:color="auto" w:fill="FFFFFF"/>
            <w:tcMar>
              <w:top w:w="20" w:type="dxa"/>
              <w:left w:w="20" w:type="dxa"/>
              <w:bottom w:w="20" w:type="dxa"/>
            </w:tcMar>
            <w:vAlign w:val="center"/>
          </w:tcPr>
          <w:p w:rsidR="00105E6E" w:rsidRPr="00EF39D0" w:rsidRDefault="00105E6E" w:rsidP="00570273">
            <w:pPr>
              <w:jc w:val="center"/>
              <w:rPr>
                <w:szCs w:val="24"/>
                <w:lang w:val="et-EE"/>
              </w:rPr>
            </w:pPr>
          </w:p>
        </w:tc>
        <w:tc>
          <w:tcPr>
            <w:tcW w:w="0" w:type="auto"/>
            <w:shd w:val="clear" w:color="auto" w:fill="FFFFFF"/>
            <w:tcMar>
              <w:top w:w="20" w:type="dxa"/>
              <w:left w:w="20" w:type="dxa"/>
              <w:bottom w:w="20" w:type="dxa"/>
            </w:tcMar>
            <w:vAlign w:val="center"/>
          </w:tcPr>
          <w:p w:rsidR="00105E6E" w:rsidRPr="00EF39D0" w:rsidRDefault="00105E6E" w:rsidP="00570273">
            <w:pPr>
              <w:jc w:val="center"/>
              <w:rPr>
                <w:b/>
                <w:szCs w:val="24"/>
                <w:lang w:val="et-EE"/>
              </w:rPr>
            </w:pPr>
          </w:p>
        </w:tc>
        <w:tc>
          <w:tcPr>
            <w:tcW w:w="0" w:type="auto"/>
            <w:shd w:val="clear" w:color="auto" w:fill="FFFFFF"/>
            <w:tcMar>
              <w:top w:w="20" w:type="dxa"/>
              <w:left w:w="20" w:type="dxa"/>
              <w:bottom w:w="20" w:type="dxa"/>
            </w:tcMar>
            <w:vAlign w:val="center"/>
          </w:tcPr>
          <w:p w:rsidR="00105E6E" w:rsidRPr="00EF39D0" w:rsidRDefault="00105E6E" w:rsidP="00570273">
            <w:pPr>
              <w:jc w:val="center"/>
              <w:rPr>
                <w:szCs w:val="24"/>
                <w:lang w:val="et-EE"/>
              </w:rPr>
            </w:pPr>
          </w:p>
        </w:tc>
        <w:tc>
          <w:tcPr>
            <w:tcW w:w="0" w:type="auto"/>
            <w:shd w:val="clear" w:color="auto" w:fill="FFFFFF"/>
            <w:tcMar>
              <w:top w:w="20" w:type="dxa"/>
              <w:left w:w="20" w:type="dxa"/>
              <w:bottom w:w="20" w:type="dxa"/>
            </w:tcMar>
            <w:vAlign w:val="center"/>
          </w:tcPr>
          <w:p w:rsidR="00105E6E" w:rsidRPr="00EF39D0" w:rsidRDefault="00105E6E" w:rsidP="00570273">
            <w:pPr>
              <w:jc w:val="center"/>
              <w:rPr>
                <w:szCs w:val="24"/>
                <w:lang w:val="et-EE"/>
              </w:rPr>
            </w:pPr>
          </w:p>
        </w:tc>
        <w:tc>
          <w:tcPr>
            <w:tcW w:w="0" w:type="auto"/>
            <w:shd w:val="clear" w:color="auto" w:fill="FFFFFF"/>
            <w:tcMar>
              <w:top w:w="20" w:type="dxa"/>
              <w:left w:w="20" w:type="dxa"/>
              <w:bottom w:w="20" w:type="dxa"/>
            </w:tcMar>
            <w:vAlign w:val="center"/>
          </w:tcPr>
          <w:p w:rsidR="00105E6E" w:rsidRPr="00EF39D0" w:rsidRDefault="00105E6E" w:rsidP="00570273">
            <w:pPr>
              <w:jc w:val="center"/>
              <w:rPr>
                <w:szCs w:val="24"/>
                <w:lang w:val="et-EE"/>
              </w:rPr>
            </w:pPr>
          </w:p>
        </w:tc>
        <w:tc>
          <w:tcPr>
            <w:tcW w:w="0" w:type="auto"/>
            <w:shd w:val="clear" w:color="auto" w:fill="FFFFFF"/>
            <w:tcMar>
              <w:top w:w="20" w:type="dxa"/>
              <w:left w:w="20" w:type="dxa"/>
              <w:bottom w:w="20" w:type="dxa"/>
            </w:tcMar>
          </w:tcPr>
          <w:p w:rsidR="00105E6E" w:rsidRPr="000776E1" w:rsidRDefault="00105E6E" w:rsidP="00570273">
            <w:pPr>
              <w:jc w:val="center"/>
            </w:pPr>
            <w:r w:rsidRPr="000776E1">
              <w:t>P</w:t>
            </w:r>
          </w:p>
        </w:tc>
        <w:tc>
          <w:tcPr>
            <w:tcW w:w="0" w:type="auto"/>
            <w:shd w:val="clear" w:color="auto" w:fill="FFFFFF"/>
            <w:tcMar>
              <w:top w:w="20" w:type="dxa"/>
              <w:left w:w="20" w:type="dxa"/>
              <w:bottom w:w="20" w:type="dxa"/>
            </w:tcMar>
          </w:tcPr>
          <w:p w:rsidR="00105E6E" w:rsidRPr="000776E1" w:rsidRDefault="006B6E18" w:rsidP="00570273">
            <w:pPr>
              <w:jc w:val="center"/>
            </w:pPr>
            <w:r>
              <w:t>P</w:t>
            </w:r>
          </w:p>
        </w:tc>
        <w:tc>
          <w:tcPr>
            <w:tcW w:w="0" w:type="auto"/>
            <w:shd w:val="clear" w:color="auto" w:fill="FFFFFF"/>
            <w:tcMar>
              <w:top w:w="20" w:type="dxa"/>
              <w:left w:w="20" w:type="dxa"/>
              <w:bottom w:w="20" w:type="dxa"/>
            </w:tcMar>
          </w:tcPr>
          <w:p w:rsidR="00105E6E" w:rsidRPr="000776E1" w:rsidRDefault="006B6E18" w:rsidP="00570273">
            <w:pPr>
              <w:jc w:val="center"/>
            </w:pPr>
            <w:r>
              <w:t>P</w:t>
            </w:r>
          </w:p>
        </w:tc>
        <w:tc>
          <w:tcPr>
            <w:tcW w:w="0" w:type="auto"/>
            <w:shd w:val="clear" w:color="auto" w:fill="FFFFFF"/>
            <w:tcMar>
              <w:top w:w="20" w:type="dxa"/>
              <w:left w:w="20" w:type="dxa"/>
              <w:bottom w:w="20" w:type="dxa"/>
            </w:tcMar>
          </w:tcPr>
          <w:p w:rsidR="00105E6E" w:rsidRPr="000776E1" w:rsidRDefault="00105E6E" w:rsidP="00570273">
            <w:pPr>
              <w:jc w:val="center"/>
            </w:pPr>
          </w:p>
        </w:tc>
        <w:tc>
          <w:tcPr>
            <w:tcW w:w="0" w:type="auto"/>
            <w:shd w:val="clear" w:color="auto" w:fill="FFFFFF"/>
            <w:tcMar>
              <w:top w:w="20" w:type="dxa"/>
              <w:left w:w="20" w:type="dxa"/>
              <w:bottom w:w="20" w:type="dxa"/>
            </w:tcMar>
          </w:tcPr>
          <w:p w:rsidR="00105E6E" w:rsidRPr="000776E1" w:rsidRDefault="00105E6E" w:rsidP="00570273">
            <w:pPr>
              <w:jc w:val="center"/>
            </w:pPr>
          </w:p>
        </w:tc>
        <w:tc>
          <w:tcPr>
            <w:tcW w:w="0" w:type="auto"/>
            <w:shd w:val="clear" w:color="auto" w:fill="FFFFFF"/>
            <w:tcMar>
              <w:top w:w="20" w:type="dxa"/>
              <w:left w:w="20" w:type="dxa"/>
              <w:bottom w:w="20" w:type="dxa"/>
            </w:tcMar>
          </w:tcPr>
          <w:p w:rsidR="00105E6E" w:rsidRPr="000776E1" w:rsidRDefault="00105E6E" w:rsidP="00570273">
            <w:pPr>
              <w:jc w:val="center"/>
            </w:pPr>
          </w:p>
        </w:tc>
        <w:tc>
          <w:tcPr>
            <w:tcW w:w="0" w:type="auto"/>
            <w:shd w:val="clear" w:color="auto" w:fill="FFFFFF"/>
            <w:tcMar>
              <w:top w:w="20" w:type="dxa"/>
              <w:left w:w="20" w:type="dxa"/>
              <w:bottom w:w="20" w:type="dxa"/>
            </w:tcMar>
          </w:tcPr>
          <w:p w:rsidR="00105E6E" w:rsidRPr="000776E1" w:rsidRDefault="00105E6E" w:rsidP="00570273">
            <w:pPr>
              <w:jc w:val="center"/>
            </w:pPr>
          </w:p>
        </w:tc>
        <w:tc>
          <w:tcPr>
            <w:tcW w:w="0" w:type="auto"/>
            <w:shd w:val="clear" w:color="auto" w:fill="FFFFFF"/>
            <w:tcMar>
              <w:top w:w="20" w:type="dxa"/>
              <w:left w:w="20" w:type="dxa"/>
              <w:bottom w:w="20" w:type="dxa"/>
            </w:tcMar>
          </w:tcPr>
          <w:p w:rsidR="00105E6E" w:rsidRPr="000776E1" w:rsidRDefault="00105E6E" w:rsidP="00570273">
            <w:pPr>
              <w:jc w:val="center"/>
            </w:pPr>
          </w:p>
        </w:tc>
        <w:tc>
          <w:tcPr>
            <w:tcW w:w="0" w:type="auto"/>
            <w:shd w:val="clear" w:color="auto" w:fill="FFFFFF"/>
            <w:tcMar>
              <w:top w:w="20" w:type="dxa"/>
              <w:left w:w="20" w:type="dxa"/>
              <w:bottom w:w="20" w:type="dxa"/>
            </w:tcMar>
          </w:tcPr>
          <w:p w:rsidR="00105E6E" w:rsidRPr="000776E1" w:rsidRDefault="00105E6E" w:rsidP="00570273">
            <w:pPr>
              <w:jc w:val="center"/>
            </w:pPr>
          </w:p>
        </w:tc>
        <w:tc>
          <w:tcPr>
            <w:tcW w:w="0" w:type="auto"/>
            <w:shd w:val="clear" w:color="auto" w:fill="FFFFFF"/>
            <w:tcMar>
              <w:top w:w="20" w:type="dxa"/>
              <w:left w:w="20" w:type="dxa"/>
              <w:bottom w:w="20" w:type="dxa"/>
            </w:tcMar>
          </w:tcPr>
          <w:p w:rsidR="00105E6E" w:rsidRPr="000776E1" w:rsidRDefault="00105E6E" w:rsidP="00570273">
            <w:pPr>
              <w:jc w:val="center"/>
            </w:pPr>
          </w:p>
        </w:tc>
        <w:tc>
          <w:tcPr>
            <w:tcW w:w="0" w:type="auto"/>
            <w:shd w:val="clear" w:color="auto" w:fill="FFFFFF"/>
            <w:tcMar>
              <w:top w:w="20" w:type="dxa"/>
              <w:left w:w="20" w:type="dxa"/>
              <w:bottom w:w="20" w:type="dxa"/>
            </w:tcMar>
          </w:tcPr>
          <w:p w:rsidR="00105E6E" w:rsidRDefault="00105E6E" w:rsidP="00570273">
            <w:pPr>
              <w:jc w:val="center"/>
            </w:pPr>
          </w:p>
        </w:tc>
      </w:tr>
      <w:tr w:rsidR="00105E6E" w:rsidRPr="00D32E5B" w:rsidTr="00105E6E">
        <w:tc>
          <w:tcPr>
            <w:tcW w:w="0" w:type="auto"/>
            <w:shd w:val="clear" w:color="auto" w:fill="FFFFFF"/>
            <w:tcMar>
              <w:top w:w="20" w:type="dxa"/>
              <w:left w:w="20" w:type="dxa"/>
              <w:bottom w:w="20" w:type="dxa"/>
            </w:tcMar>
            <w:vAlign w:val="center"/>
          </w:tcPr>
          <w:p w:rsidR="00105E6E" w:rsidRPr="00EF39D0" w:rsidRDefault="00105E6E" w:rsidP="00105E6E">
            <w:pPr>
              <w:jc w:val="left"/>
              <w:rPr>
                <w:sz w:val="22"/>
                <w:szCs w:val="22"/>
                <w:lang w:val="et-EE"/>
              </w:rPr>
            </w:pPr>
            <w:r w:rsidRPr="00EF39D0">
              <w:rPr>
                <w:sz w:val="22"/>
                <w:szCs w:val="22"/>
                <w:lang w:val="et-EE"/>
              </w:rPr>
              <w:t>Ohustatud tõugu looma pidamise toetus (10.1.6)</w:t>
            </w:r>
          </w:p>
        </w:tc>
        <w:tc>
          <w:tcPr>
            <w:tcW w:w="0" w:type="auto"/>
            <w:shd w:val="clear" w:color="auto" w:fill="FFFFFF"/>
            <w:tcMar>
              <w:top w:w="20" w:type="dxa"/>
              <w:left w:w="20" w:type="dxa"/>
              <w:bottom w:w="20" w:type="dxa"/>
            </w:tcMar>
            <w:vAlign w:val="center"/>
          </w:tcPr>
          <w:p w:rsidR="00105E6E" w:rsidRPr="00EF39D0" w:rsidRDefault="00105E6E" w:rsidP="00570273">
            <w:pPr>
              <w:jc w:val="center"/>
              <w:rPr>
                <w:szCs w:val="24"/>
                <w:lang w:val="et-EE"/>
              </w:rPr>
            </w:pPr>
          </w:p>
        </w:tc>
        <w:tc>
          <w:tcPr>
            <w:tcW w:w="0" w:type="auto"/>
            <w:shd w:val="clear" w:color="auto" w:fill="FFFFFF"/>
            <w:tcMar>
              <w:top w:w="20" w:type="dxa"/>
              <w:left w:w="20" w:type="dxa"/>
              <w:bottom w:w="20" w:type="dxa"/>
            </w:tcMar>
            <w:vAlign w:val="center"/>
          </w:tcPr>
          <w:p w:rsidR="00105E6E" w:rsidRPr="00EF39D0" w:rsidRDefault="00105E6E" w:rsidP="00570273">
            <w:pPr>
              <w:jc w:val="center"/>
              <w:rPr>
                <w:szCs w:val="24"/>
                <w:lang w:val="et-EE"/>
              </w:rPr>
            </w:pPr>
          </w:p>
        </w:tc>
        <w:tc>
          <w:tcPr>
            <w:tcW w:w="0" w:type="auto"/>
            <w:shd w:val="clear" w:color="auto" w:fill="FFFFFF"/>
            <w:tcMar>
              <w:top w:w="20" w:type="dxa"/>
              <w:left w:w="20" w:type="dxa"/>
              <w:bottom w:w="20" w:type="dxa"/>
            </w:tcMar>
            <w:vAlign w:val="center"/>
          </w:tcPr>
          <w:p w:rsidR="00105E6E" w:rsidRPr="00EF39D0" w:rsidRDefault="00105E6E" w:rsidP="00570273">
            <w:pPr>
              <w:jc w:val="center"/>
              <w:rPr>
                <w:szCs w:val="24"/>
                <w:lang w:val="et-EE"/>
              </w:rPr>
            </w:pPr>
          </w:p>
        </w:tc>
        <w:tc>
          <w:tcPr>
            <w:tcW w:w="0" w:type="auto"/>
            <w:shd w:val="clear" w:color="auto" w:fill="FFFFFF"/>
            <w:tcMar>
              <w:top w:w="20" w:type="dxa"/>
              <w:left w:w="20" w:type="dxa"/>
              <w:bottom w:w="20" w:type="dxa"/>
            </w:tcMar>
            <w:vAlign w:val="center"/>
          </w:tcPr>
          <w:p w:rsidR="00105E6E" w:rsidRPr="00EF39D0" w:rsidRDefault="00105E6E" w:rsidP="00570273">
            <w:pPr>
              <w:jc w:val="center"/>
              <w:rPr>
                <w:b/>
                <w:szCs w:val="24"/>
                <w:lang w:val="et-EE"/>
              </w:rPr>
            </w:pPr>
          </w:p>
        </w:tc>
        <w:tc>
          <w:tcPr>
            <w:tcW w:w="0" w:type="auto"/>
            <w:shd w:val="clear" w:color="auto" w:fill="FFFFFF"/>
            <w:tcMar>
              <w:top w:w="20" w:type="dxa"/>
              <w:left w:w="20" w:type="dxa"/>
              <w:bottom w:w="20" w:type="dxa"/>
            </w:tcMar>
            <w:vAlign w:val="center"/>
          </w:tcPr>
          <w:p w:rsidR="00105E6E" w:rsidRPr="00EF39D0" w:rsidRDefault="00105E6E" w:rsidP="00570273">
            <w:pPr>
              <w:jc w:val="center"/>
              <w:rPr>
                <w:szCs w:val="24"/>
                <w:lang w:val="et-EE"/>
              </w:rPr>
            </w:pPr>
          </w:p>
        </w:tc>
        <w:tc>
          <w:tcPr>
            <w:tcW w:w="0" w:type="auto"/>
            <w:shd w:val="clear" w:color="auto" w:fill="FFFFFF"/>
            <w:tcMar>
              <w:top w:w="20" w:type="dxa"/>
              <w:left w:w="20" w:type="dxa"/>
              <w:bottom w:w="20" w:type="dxa"/>
            </w:tcMar>
            <w:vAlign w:val="center"/>
          </w:tcPr>
          <w:p w:rsidR="00105E6E" w:rsidRPr="00EF39D0" w:rsidRDefault="00105E6E" w:rsidP="00570273">
            <w:pPr>
              <w:jc w:val="center"/>
              <w:rPr>
                <w:szCs w:val="24"/>
                <w:lang w:val="et-EE"/>
              </w:rPr>
            </w:pPr>
          </w:p>
        </w:tc>
        <w:tc>
          <w:tcPr>
            <w:tcW w:w="0" w:type="auto"/>
            <w:shd w:val="clear" w:color="auto" w:fill="FFFFFF"/>
            <w:tcMar>
              <w:top w:w="20" w:type="dxa"/>
              <w:left w:w="20" w:type="dxa"/>
              <w:bottom w:w="20" w:type="dxa"/>
            </w:tcMar>
            <w:vAlign w:val="center"/>
          </w:tcPr>
          <w:p w:rsidR="00105E6E" w:rsidRPr="00EF39D0" w:rsidRDefault="00105E6E" w:rsidP="00570273">
            <w:pPr>
              <w:jc w:val="center"/>
              <w:rPr>
                <w:szCs w:val="24"/>
                <w:lang w:val="et-EE"/>
              </w:rPr>
            </w:pPr>
          </w:p>
        </w:tc>
        <w:tc>
          <w:tcPr>
            <w:tcW w:w="0" w:type="auto"/>
            <w:shd w:val="clear" w:color="auto" w:fill="FFFFFF"/>
            <w:tcMar>
              <w:top w:w="20" w:type="dxa"/>
              <w:left w:w="20" w:type="dxa"/>
              <w:bottom w:w="20" w:type="dxa"/>
            </w:tcMar>
          </w:tcPr>
          <w:p w:rsidR="00105E6E" w:rsidRPr="000776E1" w:rsidRDefault="00105E6E" w:rsidP="00570273">
            <w:pPr>
              <w:jc w:val="center"/>
            </w:pPr>
            <w:r w:rsidRPr="000776E1">
              <w:t>P</w:t>
            </w:r>
          </w:p>
        </w:tc>
        <w:tc>
          <w:tcPr>
            <w:tcW w:w="0" w:type="auto"/>
            <w:shd w:val="clear" w:color="auto" w:fill="FFFFFF"/>
            <w:tcMar>
              <w:top w:w="20" w:type="dxa"/>
              <w:left w:w="20" w:type="dxa"/>
              <w:bottom w:w="20" w:type="dxa"/>
            </w:tcMar>
          </w:tcPr>
          <w:p w:rsidR="00105E6E" w:rsidRPr="000776E1" w:rsidRDefault="006B6E18" w:rsidP="00570273">
            <w:pPr>
              <w:jc w:val="center"/>
            </w:pPr>
            <w:r>
              <w:t>P</w:t>
            </w:r>
          </w:p>
        </w:tc>
        <w:tc>
          <w:tcPr>
            <w:tcW w:w="0" w:type="auto"/>
            <w:shd w:val="clear" w:color="auto" w:fill="FFFFFF"/>
            <w:tcMar>
              <w:top w:w="20" w:type="dxa"/>
              <w:left w:w="20" w:type="dxa"/>
              <w:bottom w:w="20" w:type="dxa"/>
            </w:tcMar>
          </w:tcPr>
          <w:p w:rsidR="00105E6E" w:rsidRPr="000776E1" w:rsidRDefault="006B6E18" w:rsidP="00570273">
            <w:pPr>
              <w:jc w:val="center"/>
            </w:pPr>
            <w:r>
              <w:t>P</w:t>
            </w:r>
          </w:p>
        </w:tc>
        <w:tc>
          <w:tcPr>
            <w:tcW w:w="0" w:type="auto"/>
            <w:shd w:val="clear" w:color="auto" w:fill="FFFFFF"/>
            <w:tcMar>
              <w:top w:w="20" w:type="dxa"/>
              <w:left w:w="20" w:type="dxa"/>
              <w:bottom w:w="20" w:type="dxa"/>
            </w:tcMar>
          </w:tcPr>
          <w:p w:rsidR="00105E6E" w:rsidRPr="000776E1" w:rsidRDefault="00105E6E" w:rsidP="00570273">
            <w:pPr>
              <w:jc w:val="center"/>
            </w:pPr>
          </w:p>
        </w:tc>
        <w:tc>
          <w:tcPr>
            <w:tcW w:w="0" w:type="auto"/>
            <w:shd w:val="clear" w:color="auto" w:fill="FFFFFF"/>
            <w:tcMar>
              <w:top w:w="20" w:type="dxa"/>
              <w:left w:w="20" w:type="dxa"/>
              <w:bottom w:w="20" w:type="dxa"/>
            </w:tcMar>
          </w:tcPr>
          <w:p w:rsidR="00105E6E" w:rsidRPr="000776E1" w:rsidRDefault="00105E6E" w:rsidP="00570273">
            <w:pPr>
              <w:jc w:val="center"/>
            </w:pPr>
          </w:p>
        </w:tc>
        <w:tc>
          <w:tcPr>
            <w:tcW w:w="0" w:type="auto"/>
            <w:shd w:val="clear" w:color="auto" w:fill="FFFFFF"/>
            <w:tcMar>
              <w:top w:w="20" w:type="dxa"/>
              <w:left w:w="20" w:type="dxa"/>
              <w:bottom w:w="20" w:type="dxa"/>
            </w:tcMar>
          </w:tcPr>
          <w:p w:rsidR="00105E6E" w:rsidRPr="000776E1" w:rsidRDefault="00105E6E" w:rsidP="00570273">
            <w:pPr>
              <w:jc w:val="center"/>
            </w:pPr>
          </w:p>
        </w:tc>
        <w:tc>
          <w:tcPr>
            <w:tcW w:w="0" w:type="auto"/>
            <w:shd w:val="clear" w:color="auto" w:fill="FFFFFF"/>
            <w:tcMar>
              <w:top w:w="20" w:type="dxa"/>
              <w:left w:w="20" w:type="dxa"/>
              <w:bottom w:w="20" w:type="dxa"/>
            </w:tcMar>
          </w:tcPr>
          <w:p w:rsidR="00105E6E" w:rsidRPr="000776E1" w:rsidRDefault="00105E6E" w:rsidP="00570273">
            <w:pPr>
              <w:jc w:val="center"/>
            </w:pPr>
          </w:p>
        </w:tc>
        <w:tc>
          <w:tcPr>
            <w:tcW w:w="0" w:type="auto"/>
            <w:shd w:val="clear" w:color="auto" w:fill="FFFFFF"/>
            <w:tcMar>
              <w:top w:w="20" w:type="dxa"/>
              <w:left w:w="20" w:type="dxa"/>
              <w:bottom w:w="20" w:type="dxa"/>
            </w:tcMar>
          </w:tcPr>
          <w:p w:rsidR="00105E6E" w:rsidRPr="000776E1" w:rsidRDefault="00105E6E" w:rsidP="00570273">
            <w:pPr>
              <w:jc w:val="center"/>
            </w:pPr>
          </w:p>
        </w:tc>
        <w:tc>
          <w:tcPr>
            <w:tcW w:w="0" w:type="auto"/>
            <w:shd w:val="clear" w:color="auto" w:fill="FFFFFF"/>
            <w:tcMar>
              <w:top w:w="20" w:type="dxa"/>
              <w:left w:w="20" w:type="dxa"/>
              <w:bottom w:w="20" w:type="dxa"/>
            </w:tcMar>
          </w:tcPr>
          <w:p w:rsidR="00105E6E" w:rsidRPr="000776E1" w:rsidRDefault="00105E6E" w:rsidP="00570273">
            <w:pPr>
              <w:jc w:val="center"/>
            </w:pPr>
          </w:p>
        </w:tc>
        <w:tc>
          <w:tcPr>
            <w:tcW w:w="0" w:type="auto"/>
            <w:shd w:val="clear" w:color="auto" w:fill="FFFFFF"/>
            <w:tcMar>
              <w:top w:w="20" w:type="dxa"/>
              <w:left w:w="20" w:type="dxa"/>
              <w:bottom w:w="20" w:type="dxa"/>
            </w:tcMar>
          </w:tcPr>
          <w:p w:rsidR="00105E6E" w:rsidRPr="000776E1" w:rsidRDefault="00105E6E" w:rsidP="00570273">
            <w:pPr>
              <w:jc w:val="center"/>
            </w:pPr>
          </w:p>
        </w:tc>
        <w:tc>
          <w:tcPr>
            <w:tcW w:w="0" w:type="auto"/>
            <w:shd w:val="clear" w:color="auto" w:fill="FFFFFF"/>
            <w:tcMar>
              <w:top w:w="20" w:type="dxa"/>
              <w:left w:w="20" w:type="dxa"/>
              <w:bottom w:w="20" w:type="dxa"/>
            </w:tcMar>
          </w:tcPr>
          <w:p w:rsidR="00105E6E" w:rsidRDefault="00105E6E" w:rsidP="00570273">
            <w:pPr>
              <w:jc w:val="center"/>
            </w:pPr>
          </w:p>
        </w:tc>
      </w:tr>
      <w:tr w:rsidR="00105E6E" w:rsidRPr="002F4BF6" w:rsidTr="00105E6E">
        <w:tc>
          <w:tcPr>
            <w:tcW w:w="0" w:type="auto"/>
            <w:shd w:val="clear" w:color="auto" w:fill="FFFFFF"/>
            <w:tcMar>
              <w:top w:w="20" w:type="dxa"/>
              <w:left w:w="20" w:type="dxa"/>
              <w:bottom w:w="20" w:type="dxa"/>
            </w:tcMar>
            <w:vAlign w:val="center"/>
          </w:tcPr>
          <w:p w:rsidR="00105E6E" w:rsidRPr="00EF39D0" w:rsidRDefault="00105E6E" w:rsidP="00105E6E">
            <w:pPr>
              <w:jc w:val="left"/>
              <w:rPr>
                <w:sz w:val="22"/>
                <w:szCs w:val="22"/>
                <w:lang w:val="et-EE"/>
              </w:rPr>
            </w:pPr>
            <w:r w:rsidRPr="00EF39D0">
              <w:rPr>
                <w:sz w:val="22"/>
                <w:szCs w:val="22"/>
                <w:lang w:val="et-EE"/>
              </w:rPr>
              <w:t>Poolloodusliku koosluse hooldamise toetus (10.1.7)</w:t>
            </w:r>
          </w:p>
        </w:tc>
        <w:tc>
          <w:tcPr>
            <w:tcW w:w="0" w:type="auto"/>
            <w:shd w:val="clear" w:color="auto" w:fill="FFFFFF"/>
            <w:tcMar>
              <w:top w:w="20" w:type="dxa"/>
              <w:left w:w="20" w:type="dxa"/>
              <w:bottom w:w="20" w:type="dxa"/>
            </w:tcMar>
            <w:vAlign w:val="center"/>
          </w:tcPr>
          <w:p w:rsidR="00105E6E" w:rsidRPr="00EF39D0" w:rsidRDefault="00105E6E" w:rsidP="00570273">
            <w:pPr>
              <w:jc w:val="center"/>
              <w:rPr>
                <w:szCs w:val="24"/>
                <w:lang w:val="et-EE"/>
              </w:rPr>
            </w:pPr>
          </w:p>
        </w:tc>
        <w:tc>
          <w:tcPr>
            <w:tcW w:w="0" w:type="auto"/>
            <w:shd w:val="clear" w:color="auto" w:fill="FFFFFF"/>
            <w:tcMar>
              <w:top w:w="20" w:type="dxa"/>
              <w:left w:w="20" w:type="dxa"/>
              <w:bottom w:w="20" w:type="dxa"/>
            </w:tcMar>
            <w:vAlign w:val="center"/>
          </w:tcPr>
          <w:p w:rsidR="00105E6E" w:rsidRPr="00EF39D0" w:rsidRDefault="00105E6E" w:rsidP="00570273">
            <w:pPr>
              <w:jc w:val="center"/>
              <w:rPr>
                <w:szCs w:val="24"/>
                <w:lang w:val="et-EE"/>
              </w:rPr>
            </w:pPr>
          </w:p>
        </w:tc>
        <w:tc>
          <w:tcPr>
            <w:tcW w:w="0" w:type="auto"/>
            <w:shd w:val="clear" w:color="auto" w:fill="FFFFFF"/>
            <w:tcMar>
              <w:top w:w="20" w:type="dxa"/>
              <w:left w:w="20" w:type="dxa"/>
              <w:bottom w:w="20" w:type="dxa"/>
            </w:tcMar>
            <w:vAlign w:val="center"/>
          </w:tcPr>
          <w:p w:rsidR="00105E6E" w:rsidRPr="00EF39D0" w:rsidRDefault="00105E6E" w:rsidP="00570273">
            <w:pPr>
              <w:jc w:val="center"/>
              <w:rPr>
                <w:szCs w:val="24"/>
                <w:lang w:val="et-EE"/>
              </w:rPr>
            </w:pPr>
          </w:p>
        </w:tc>
        <w:tc>
          <w:tcPr>
            <w:tcW w:w="0" w:type="auto"/>
            <w:shd w:val="clear" w:color="auto" w:fill="FFFFFF"/>
            <w:tcMar>
              <w:top w:w="20" w:type="dxa"/>
              <w:left w:w="20" w:type="dxa"/>
              <w:bottom w:w="20" w:type="dxa"/>
            </w:tcMar>
            <w:vAlign w:val="center"/>
          </w:tcPr>
          <w:p w:rsidR="00105E6E" w:rsidRPr="00EF39D0" w:rsidRDefault="00105E6E" w:rsidP="00570273">
            <w:pPr>
              <w:jc w:val="center"/>
              <w:rPr>
                <w:b/>
                <w:szCs w:val="24"/>
                <w:lang w:val="et-EE"/>
              </w:rPr>
            </w:pPr>
          </w:p>
        </w:tc>
        <w:tc>
          <w:tcPr>
            <w:tcW w:w="0" w:type="auto"/>
            <w:shd w:val="clear" w:color="auto" w:fill="FFFFFF"/>
            <w:tcMar>
              <w:top w:w="20" w:type="dxa"/>
              <w:left w:w="20" w:type="dxa"/>
              <w:bottom w:w="20" w:type="dxa"/>
            </w:tcMar>
            <w:vAlign w:val="center"/>
          </w:tcPr>
          <w:p w:rsidR="00105E6E" w:rsidRPr="00EF39D0" w:rsidRDefault="00105E6E" w:rsidP="00570273">
            <w:pPr>
              <w:jc w:val="center"/>
              <w:rPr>
                <w:szCs w:val="24"/>
                <w:lang w:val="et-EE"/>
              </w:rPr>
            </w:pPr>
          </w:p>
        </w:tc>
        <w:tc>
          <w:tcPr>
            <w:tcW w:w="0" w:type="auto"/>
            <w:shd w:val="clear" w:color="auto" w:fill="FFFFFF"/>
            <w:tcMar>
              <w:top w:w="20" w:type="dxa"/>
              <w:left w:w="20" w:type="dxa"/>
              <w:bottom w:w="20" w:type="dxa"/>
            </w:tcMar>
            <w:vAlign w:val="center"/>
          </w:tcPr>
          <w:p w:rsidR="00105E6E" w:rsidRPr="00EF39D0" w:rsidRDefault="00105E6E" w:rsidP="00570273">
            <w:pPr>
              <w:jc w:val="center"/>
              <w:rPr>
                <w:szCs w:val="24"/>
                <w:lang w:val="et-EE"/>
              </w:rPr>
            </w:pPr>
          </w:p>
        </w:tc>
        <w:tc>
          <w:tcPr>
            <w:tcW w:w="0" w:type="auto"/>
            <w:shd w:val="clear" w:color="auto" w:fill="FFFFFF"/>
            <w:tcMar>
              <w:top w:w="20" w:type="dxa"/>
              <w:left w:w="20" w:type="dxa"/>
              <w:bottom w:w="20" w:type="dxa"/>
            </w:tcMar>
            <w:vAlign w:val="center"/>
          </w:tcPr>
          <w:p w:rsidR="00105E6E" w:rsidRPr="00EF39D0" w:rsidRDefault="00105E6E" w:rsidP="00570273">
            <w:pPr>
              <w:jc w:val="center"/>
              <w:rPr>
                <w:szCs w:val="24"/>
                <w:lang w:val="et-EE"/>
              </w:rPr>
            </w:pPr>
          </w:p>
        </w:tc>
        <w:tc>
          <w:tcPr>
            <w:tcW w:w="0" w:type="auto"/>
            <w:shd w:val="clear" w:color="auto" w:fill="FFFFFF"/>
            <w:tcMar>
              <w:top w:w="20" w:type="dxa"/>
              <w:left w:w="20" w:type="dxa"/>
              <w:bottom w:w="20" w:type="dxa"/>
            </w:tcMar>
          </w:tcPr>
          <w:p w:rsidR="00105E6E" w:rsidRPr="000776E1" w:rsidRDefault="00105E6E" w:rsidP="00570273">
            <w:pPr>
              <w:jc w:val="center"/>
            </w:pPr>
            <w:r w:rsidRPr="000776E1">
              <w:t>P</w:t>
            </w:r>
          </w:p>
        </w:tc>
        <w:tc>
          <w:tcPr>
            <w:tcW w:w="0" w:type="auto"/>
            <w:shd w:val="clear" w:color="auto" w:fill="FFFFFF"/>
            <w:tcMar>
              <w:top w:w="20" w:type="dxa"/>
              <w:left w:w="20" w:type="dxa"/>
              <w:bottom w:w="20" w:type="dxa"/>
            </w:tcMar>
          </w:tcPr>
          <w:p w:rsidR="00105E6E" w:rsidRPr="000776E1" w:rsidRDefault="00105E6E" w:rsidP="00570273">
            <w:pPr>
              <w:jc w:val="center"/>
            </w:pPr>
            <w:r w:rsidRPr="000776E1">
              <w:t>P</w:t>
            </w:r>
          </w:p>
        </w:tc>
        <w:tc>
          <w:tcPr>
            <w:tcW w:w="0" w:type="auto"/>
            <w:shd w:val="clear" w:color="auto" w:fill="FFFFFF"/>
            <w:tcMar>
              <w:top w:w="20" w:type="dxa"/>
              <w:left w:w="20" w:type="dxa"/>
              <w:bottom w:w="20" w:type="dxa"/>
            </w:tcMar>
          </w:tcPr>
          <w:p w:rsidR="00105E6E" w:rsidRPr="000776E1" w:rsidRDefault="00105E6E" w:rsidP="00570273">
            <w:pPr>
              <w:jc w:val="center"/>
            </w:pPr>
            <w:r w:rsidRPr="000776E1">
              <w:t>P</w:t>
            </w:r>
          </w:p>
        </w:tc>
        <w:tc>
          <w:tcPr>
            <w:tcW w:w="0" w:type="auto"/>
            <w:shd w:val="clear" w:color="auto" w:fill="FFFFFF"/>
            <w:tcMar>
              <w:top w:w="20" w:type="dxa"/>
              <w:left w:w="20" w:type="dxa"/>
              <w:bottom w:w="20" w:type="dxa"/>
            </w:tcMar>
          </w:tcPr>
          <w:p w:rsidR="00105E6E" w:rsidRPr="000776E1" w:rsidRDefault="00105E6E" w:rsidP="00570273">
            <w:pPr>
              <w:jc w:val="center"/>
            </w:pPr>
          </w:p>
        </w:tc>
        <w:tc>
          <w:tcPr>
            <w:tcW w:w="0" w:type="auto"/>
            <w:shd w:val="clear" w:color="auto" w:fill="FFFFFF"/>
            <w:tcMar>
              <w:top w:w="20" w:type="dxa"/>
              <w:left w:w="20" w:type="dxa"/>
              <w:bottom w:w="20" w:type="dxa"/>
            </w:tcMar>
          </w:tcPr>
          <w:p w:rsidR="00105E6E" w:rsidRPr="000776E1" w:rsidRDefault="00105E6E" w:rsidP="00570273">
            <w:pPr>
              <w:jc w:val="center"/>
            </w:pPr>
          </w:p>
        </w:tc>
        <w:tc>
          <w:tcPr>
            <w:tcW w:w="0" w:type="auto"/>
            <w:shd w:val="clear" w:color="auto" w:fill="FFFFFF"/>
            <w:tcMar>
              <w:top w:w="20" w:type="dxa"/>
              <w:left w:w="20" w:type="dxa"/>
              <w:bottom w:w="20" w:type="dxa"/>
            </w:tcMar>
          </w:tcPr>
          <w:p w:rsidR="00105E6E" w:rsidRPr="000776E1" w:rsidRDefault="00105E6E" w:rsidP="00570273">
            <w:pPr>
              <w:jc w:val="center"/>
            </w:pPr>
          </w:p>
        </w:tc>
        <w:tc>
          <w:tcPr>
            <w:tcW w:w="0" w:type="auto"/>
            <w:shd w:val="clear" w:color="auto" w:fill="FFFFFF"/>
            <w:tcMar>
              <w:top w:w="20" w:type="dxa"/>
              <w:left w:w="20" w:type="dxa"/>
              <w:bottom w:w="20" w:type="dxa"/>
            </w:tcMar>
          </w:tcPr>
          <w:p w:rsidR="00105E6E" w:rsidRPr="0085095F" w:rsidRDefault="00105E6E" w:rsidP="00570273">
            <w:pPr>
              <w:jc w:val="center"/>
            </w:pPr>
          </w:p>
        </w:tc>
        <w:tc>
          <w:tcPr>
            <w:tcW w:w="0" w:type="auto"/>
            <w:shd w:val="clear" w:color="auto" w:fill="FFFFFF"/>
            <w:tcMar>
              <w:top w:w="20" w:type="dxa"/>
              <w:left w:w="20" w:type="dxa"/>
              <w:bottom w:w="20" w:type="dxa"/>
            </w:tcMar>
          </w:tcPr>
          <w:p w:rsidR="00105E6E" w:rsidRDefault="006B6E18" w:rsidP="00570273">
            <w:pPr>
              <w:jc w:val="center"/>
            </w:pPr>
            <w:r>
              <w:t>X</w:t>
            </w:r>
          </w:p>
        </w:tc>
        <w:tc>
          <w:tcPr>
            <w:tcW w:w="0" w:type="auto"/>
            <w:shd w:val="clear" w:color="auto" w:fill="FFFFFF"/>
            <w:tcMar>
              <w:top w:w="20" w:type="dxa"/>
              <w:left w:w="20" w:type="dxa"/>
              <w:bottom w:w="20" w:type="dxa"/>
            </w:tcMar>
          </w:tcPr>
          <w:p w:rsidR="00105E6E" w:rsidRPr="000776E1" w:rsidRDefault="00105E6E" w:rsidP="00570273">
            <w:pPr>
              <w:jc w:val="center"/>
            </w:pPr>
          </w:p>
        </w:tc>
        <w:tc>
          <w:tcPr>
            <w:tcW w:w="0" w:type="auto"/>
            <w:shd w:val="clear" w:color="auto" w:fill="FFFFFF"/>
            <w:tcMar>
              <w:top w:w="20" w:type="dxa"/>
              <w:left w:w="20" w:type="dxa"/>
              <w:bottom w:w="20" w:type="dxa"/>
            </w:tcMar>
          </w:tcPr>
          <w:p w:rsidR="00105E6E" w:rsidRPr="000776E1" w:rsidRDefault="00105E6E" w:rsidP="00570273">
            <w:pPr>
              <w:jc w:val="center"/>
            </w:pPr>
          </w:p>
        </w:tc>
        <w:tc>
          <w:tcPr>
            <w:tcW w:w="0" w:type="auto"/>
            <w:shd w:val="clear" w:color="auto" w:fill="FFFFFF"/>
            <w:tcMar>
              <w:top w:w="20" w:type="dxa"/>
              <w:left w:w="20" w:type="dxa"/>
              <w:bottom w:w="20" w:type="dxa"/>
            </w:tcMar>
          </w:tcPr>
          <w:p w:rsidR="00105E6E" w:rsidRDefault="00105E6E" w:rsidP="00570273">
            <w:pPr>
              <w:jc w:val="center"/>
            </w:pPr>
          </w:p>
        </w:tc>
      </w:tr>
      <w:tr w:rsidR="0088228F" w:rsidRPr="002F4BF6" w:rsidTr="00D32E5B">
        <w:tc>
          <w:tcPr>
            <w:tcW w:w="0" w:type="auto"/>
            <w:shd w:val="clear" w:color="auto" w:fill="FFFFFF"/>
            <w:tcMar>
              <w:top w:w="20" w:type="dxa"/>
              <w:left w:w="20" w:type="dxa"/>
              <w:bottom w:w="20" w:type="dxa"/>
            </w:tcMar>
            <w:vAlign w:val="center"/>
          </w:tcPr>
          <w:p w:rsidR="0088228F" w:rsidRPr="00EF39D0" w:rsidRDefault="0088228F" w:rsidP="00105E6E">
            <w:pPr>
              <w:jc w:val="left"/>
              <w:rPr>
                <w:sz w:val="22"/>
                <w:szCs w:val="22"/>
                <w:lang w:val="et-EE"/>
              </w:rPr>
            </w:pPr>
            <w:r w:rsidRPr="00EF39D0">
              <w:rPr>
                <w:b/>
                <w:sz w:val="22"/>
                <w:szCs w:val="22"/>
                <w:lang w:val="et-EE"/>
              </w:rPr>
              <w:t>M11 – Mahepõllumajandus (artikkel 29)</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b/>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r>
      <w:tr w:rsidR="0088228F" w:rsidRPr="002F4BF6" w:rsidTr="00D32E5B">
        <w:tc>
          <w:tcPr>
            <w:tcW w:w="0" w:type="auto"/>
            <w:shd w:val="clear" w:color="auto" w:fill="FFFFFF"/>
            <w:tcMar>
              <w:top w:w="20" w:type="dxa"/>
              <w:left w:w="20" w:type="dxa"/>
              <w:bottom w:w="20" w:type="dxa"/>
            </w:tcMar>
            <w:vAlign w:val="center"/>
          </w:tcPr>
          <w:p w:rsidR="0088228F" w:rsidRPr="00EF39D0" w:rsidRDefault="0088228F" w:rsidP="00105E6E">
            <w:pPr>
              <w:jc w:val="left"/>
              <w:rPr>
                <w:b/>
                <w:sz w:val="22"/>
                <w:szCs w:val="22"/>
                <w:lang w:val="et-EE"/>
              </w:rPr>
            </w:pPr>
            <w:r w:rsidRPr="00EF39D0">
              <w:rPr>
                <w:sz w:val="22"/>
                <w:szCs w:val="22"/>
                <w:lang w:val="et-EE"/>
              </w:rPr>
              <w:t>Mahepõllumajandusele üleminek (11.1)</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b/>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4D7C3D" w:rsidRDefault="00FC5DE0" w:rsidP="00570273">
            <w:pPr>
              <w:jc w:val="center"/>
              <w:rPr>
                <w:szCs w:val="24"/>
                <w:lang w:val="et-EE"/>
              </w:rPr>
            </w:pPr>
            <w:r w:rsidRPr="004D7C3D">
              <w:rPr>
                <w:szCs w:val="24"/>
                <w:lang w:val="et-EE"/>
              </w:rPr>
              <w:t>P</w:t>
            </w:r>
          </w:p>
        </w:tc>
        <w:tc>
          <w:tcPr>
            <w:tcW w:w="0" w:type="auto"/>
            <w:shd w:val="clear" w:color="auto" w:fill="FFFFFF"/>
            <w:tcMar>
              <w:top w:w="20" w:type="dxa"/>
              <w:left w:w="20" w:type="dxa"/>
              <w:bottom w:w="20" w:type="dxa"/>
            </w:tcMar>
            <w:vAlign w:val="center"/>
          </w:tcPr>
          <w:p w:rsidR="0088228F" w:rsidRPr="004D7C3D" w:rsidRDefault="00FC5DE0" w:rsidP="00570273">
            <w:pPr>
              <w:jc w:val="center"/>
              <w:rPr>
                <w:szCs w:val="24"/>
                <w:lang w:val="et-EE"/>
              </w:rPr>
            </w:pPr>
            <w:r w:rsidRPr="004D7C3D">
              <w:rPr>
                <w:szCs w:val="24"/>
                <w:lang w:val="et-EE"/>
              </w:rPr>
              <w:t>P</w:t>
            </w:r>
          </w:p>
        </w:tc>
        <w:tc>
          <w:tcPr>
            <w:tcW w:w="0" w:type="auto"/>
            <w:shd w:val="clear" w:color="auto" w:fill="FFFFFF"/>
            <w:tcMar>
              <w:top w:w="20" w:type="dxa"/>
              <w:left w:w="20" w:type="dxa"/>
              <w:bottom w:w="20" w:type="dxa"/>
            </w:tcMar>
            <w:vAlign w:val="center"/>
          </w:tcPr>
          <w:p w:rsidR="0088228F" w:rsidRPr="004D7C3D" w:rsidRDefault="00FC5DE0" w:rsidP="00570273">
            <w:pPr>
              <w:jc w:val="center"/>
              <w:rPr>
                <w:szCs w:val="24"/>
                <w:lang w:val="et-EE"/>
              </w:rPr>
            </w:pPr>
            <w:r w:rsidRPr="004D7C3D">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r>
      <w:tr w:rsidR="0088228F" w:rsidRPr="002F4BF6" w:rsidTr="00D32E5B">
        <w:tc>
          <w:tcPr>
            <w:tcW w:w="0" w:type="auto"/>
            <w:shd w:val="clear" w:color="auto" w:fill="FFFFFF"/>
            <w:tcMar>
              <w:top w:w="20" w:type="dxa"/>
              <w:left w:w="20" w:type="dxa"/>
              <w:bottom w:w="20" w:type="dxa"/>
            </w:tcMar>
            <w:vAlign w:val="center"/>
          </w:tcPr>
          <w:p w:rsidR="0088228F" w:rsidRPr="00EF39D0" w:rsidRDefault="0088228F" w:rsidP="0089547B">
            <w:pPr>
              <w:jc w:val="left"/>
              <w:rPr>
                <w:sz w:val="22"/>
                <w:szCs w:val="22"/>
                <w:lang w:val="et-EE"/>
              </w:rPr>
            </w:pPr>
            <w:r w:rsidRPr="00EF39D0">
              <w:rPr>
                <w:sz w:val="22"/>
                <w:szCs w:val="22"/>
                <w:lang w:val="et-EE"/>
              </w:rPr>
              <w:t>Mahepõllumajandusega jätkamine (11.2)</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b/>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4D7C3D" w:rsidRDefault="00FC5DE0" w:rsidP="00570273">
            <w:pPr>
              <w:jc w:val="center"/>
              <w:rPr>
                <w:szCs w:val="24"/>
                <w:lang w:val="et-EE"/>
              </w:rPr>
            </w:pPr>
            <w:r w:rsidRPr="004D7C3D">
              <w:rPr>
                <w:szCs w:val="24"/>
                <w:lang w:val="et-EE"/>
              </w:rPr>
              <w:t>P</w:t>
            </w:r>
          </w:p>
        </w:tc>
        <w:tc>
          <w:tcPr>
            <w:tcW w:w="0" w:type="auto"/>
            <w:shd w:val="clear" w:color="auto" w:fill="FFFFFF"/>
            <w:tcMar>
              <w:top w:w="20" w:type="dxa"/>
              <w:left w:w="20" w:type="dxa"/>
              <w:bottom w:w="20" w:type="dxa"/>
            </w:tcMar>
            <w:vAlign w:val="center"/>
          </w:tcPr>
          <w:p w:rsidR="0088228F" w:rsidRPr="004D7C3D" w:rsidRDefault="00FC5DE0" w:rsidP="00570273">
            <w:pPr>
              <w:jc w:val="center"/>
              <w:rPr>
                <w:szCs w:val="24"/>
                <w:lang w:val="et-EE"/>
              </w:rPr>
            </w:pPr>
            <w:r w:rsidRPr="004D7C3D">
              <w:rPr>
                <w:szCs w:val="24"/>
                <w:lang w:val="et-EE"/>
              </w:rPr>
              <w:t>P</w:t>
            </w:r>
          </w:p>
        </w:tc>
        <w:tc>
          <w:tcPr>
            <w:tcW w:w="0" w:type="auto"/>
            <w:shd w:val="clear" w:color="auto" w:fill="FFFFFF"/>
            <w:tcMar>
              <w:top w:w="20" w:type="dxa"/>
              <w:left w:w="20" w:type="dxa"/>
              <w:bottom w:w="20" w:type="dxa"/>
            </w:tcMar>
            <w:vAlign w:val="center"/>
          </w:tcPr>
          <w:p w:rsidR="0088228F" w:rsidRPr="004D7C3D" w:rsidRDefault="00FC5DE0" w:rsidP="00570273">
            <w:pPr>
              <w:jc w:val="center"/>
              <w:rPr>
                <w:szCs w:val="24"/>
                <w:lang w:val="et-EE"/>
              </w:rPr>
            </w:pPr>
            <w:r w:rsidRPr="004D7C3D">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r>
      <w:tr w:rsidR="0088228F" w:rsidRPr="002F4BF6" w:rsidTr="00D32E5B">
        <w:tc>
          <w:tcPr>
            <w:tcW w:w="0" w:type="auto"/>
            <w:shd w:val="clear" w:color="auto" w:fill="FFFFFF"/>
            <w:tcMar>
              <w:top w:w="20" w:type="dxa"/>
              <w:left w:w="20" w:type="dxa"/>
              <w:bottom w:w="20" w:type="dxa"/>
            </w:tcMar>
            <w:vAlign w:val="center"/>
          </w:tcPr>
          <w:p w:rsidR="0088228F" w:rsidRPr="00EF39D0" w:rsidRDefault="0088228F" w:rsidP="004975A5">
            <w:pPr>
              <w:jc w:val="left"/>
              <w:rPr>
                <w:sz w:val="22"/>
                <w:szCs w:val="22"/>
                <w:lang w:val="et-EE"/>
              </w:rPr>
            </w:pPr>
            <w:r w:rsidRPr="00EF39D0">
              <w:rPr>
                <w:b/>
                <w:sz w:val="22"/>
                <w:szCs w:val="22"/>
                <w:lang w:val="et-EE"/>
              </w:rPr>
              <w:t>M12 – Natura 2000 ja veepoliitika raamdirektiivi kohased toetused (artikkel 30)</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b/>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6B6E18" w:rsidRDefault="0088228F" w:rsidP="00570273">
            <w:pPr>
              <w:jc w:val="center"/>
              <w:rPr>
                <w:szCs w:val="24"/>
                <w:lang w:val="et-EE"/>
              </w:rPr>
            </w:pPr>
            <w:r w:rsidRPr="006B6E18">
              <w:rPr>
                <w:szCs w:val="24"/>
                <w:lang w:val="et-EE"/>
              </w:rPr>
              <w:t>P</w:t>
            </w:r>
          </w:p>
        </w:tc>
        <w:tc>
          <w:tcPr>
            <w:tcW w:w="0" w:type="auto"/>
            <w:shd w:val="clear" w:color="auto" w:fill="FFFFFF"/>
            <w:tcMar>
              <w:top w:w="20" w:type="dxa"/>
              <w:left w:w="20" w:type="dxa"/>
              <w:bottom w:w="20" w:type="dxa"/>
            </w:tcMar>
            <w:vAlign w:val="center"/>
          </w:tcPr>
          <w:p w:rsidR="0088228F" w:rsidRPr="006B6E18" w:rsidRDefault="00D9044C" w:rsidP="00570273">
            <w:pPr>
              <w:jc w:val="center"/>
              <w:rPr>
                <w:szCs w:val="24"/>
                <w:lang w:val="et-EE"/>
              </w:rPr>
            </w:pPr>
            <w:r w:rsidRPr="006B6E18">
              <w:rPr>
                <w:szCs w:val="24"/>
                <w:lang w:val="et-EE"/>
              </w:rPr>
              <w:t>P</w:t>
            </w:r>
          </w:p>
        </w:tc>
        <w:tc>
          <w:tcPr>
            <w:tcW w:w="0" w:type="auto"/>
            <w:shd w:val="clear" w:color="auto" w:fill="FFFFFF"/>
            <w:tcMar>
              <w:top w:w="20" w:type="dxa"/>
              <w:left w:w="20" w:type="dxa"/>
              <w:bottom w:w="20" w:type="dxa"/>
            </w:tcMar>
            <w:vAlign w:val="center"/>
          </w:tcPr>
          <w:p w:rsidR="0088228F" w:rsidRPr="006B6E18" w:rsidRDefault="006B6E18" w:rsidP="00570273">
            <w:pPr>
              <w:jc w:val="center"/>
              <w:rPr>
                <w:szCs w:val="24"/>
                <w:lang w:val="et-EE"/>
              </w:rPr>
            </w:pPr>
            <w:r w:rsidRPr="006B6E18">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r>
      <w:tr w:rsidR="0088228F" w:rsidRPr="002F4BF6" w:rsidTr="00D32E5B">
        <w:tc>
          <w:tcPr>
            <w:tcW w:w="0" w:type="auto"/>
            <w:shd w:val="clear" w:color="auto" w:fill="FFFFFF"/>
            <w:tcMar>
              <w:top w:w="20" w:type="dxa"/>
              <w:left w:w="20" w:type="dxa"/>
              <w:bottom w:w="20" w:type="dxa"/>
            </w:tcMar>
            <w:vAlign w:val="center"/>
          </w:tcPr>
          <w:p w:rsidR="0088228F" w:rsidRPr="00EF39D0" w:rsidRDefault="0088228F" w:rsidP="00105E6E">
            <w:pPr>
              <w:jc w:val="left"/>
              <w:rPr>
                <w:b/>
                <w:sz w:val="22"/>
                <w:szCs w:val="22"/>
                <w:lang w:val="et-EE"/>
              </w:rPr>
            </w:pPr>
            <w:r w:rsidRPr="00EF39D0">
              <w:rPr>
                <w:sz w:val="22"/>
                <w:szCs w:val="22"/>
                <w:lang w:val="et-EE"/>
              </w:rPr>
              <w:t>Natura 2000 toetus põllumajandusmaale (12.1)</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b/>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6B6E18" w:rsidRDefault="00105E6E" w:rsidP="00570273">
            <w:pPr>
              <w:jc w:val="center"/>
              <w:rPr>
                <w:szCs w:val="24"/>
                <w:lang w:val="et-EE"/>
              </w:rPr>
            </w:pPr>
            <w:r w:rsidRPr="006B6E18">
              <w:rPr>
                <w:szCs w:val="24"/>
                <w:lang w:val="et-EE"/>
              </w:rPr>
              <w:t>P</w:t>
            </w:r>
          </w:p>
        </w:tc>
        <w:tc>
          <w:tcPr>
            <w:tcW w:w="0" w:type="auto"/>
            <w:shd w:val="clear" w:color="auto" w:fill="FFFFFF"/>
            <w:tcMar>
              <w:top w:w="20" w:type="dxa"/>
              <w:left w:w="20" w:type="dxa"/>
              <w:bottom w:w="20" w:type="dxa"/>
            </w:tcMar>
            <w:vAlign w:val="center"/>
          </w:tcPr>
          <w:p w:rsidR="0088228F" w:rsidRPr="006B6E18" w:rsidRDefault="006B6E18" w:rsidP="00570273">
            <w:pPr>
              <w:jc w:val="center"/>
              <w:rPr>
                <w:szCs w:val="24"/>
                <w:lang w:val="et-EE"/>
              </w:rPr>
            </w:pPr>
            <w:r w:rsidRPr="006B6E18">
              <w:rPr>
                <w:szCs w:val="24"/>
                <w:lang w:val="et-EE"/>
              </w:rPr>
              <w:t>P</w:t>
            </w:r>
          </w:p>
        </w:tc>
        <w:tc>
          <w:tcPr>
            <w:tcW w:w="0" w:type="auto"/>
            <w:shd w:val="clear" w:color="auto" w:fill="FFFFFF"/>
            <w:tcMar>
              <w:top w:w="20" w:type="dxa"/>
              <w:left w:w="20" w:type="dxa"/>
              <w:bottom w:w="20" w:type="dxa"/>
            </w:tcMar>
            <w:vAlign w:val="center"/>
          </w:tcPr>
          <w:p w:rsidR="0088228F" w:rsidRPr="006B6E18" w:rsidRDefault="006B6E18" w:rsidP="00570273">
            <w:pPr>
              <w:jc w:val="center"/>
              <w:rPr>
                <w:szCs w:val="24"/>
                <w:lang w:val="et-EE"/>
              </w:rPr>
            </w:pPr>
            <w:r w:rsidRPr="006B6E18">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r>
      <w:tr w:rsidR="00D9044C" w:rsidRPr="002F4BF6" w:rsidTr="00947DA2">
        <w:tc>
          <w:tcPr>
            <w:tcW w:w="0" w:type="auto"/>
            <w:shd w:val="clear" w:color="auto" w:fill="FFFFFF"/>
            <w:tcMar>
              <w:top w:w="20" w:type="dxa"/>
              <w:left w:w="20" w:type="dxa"/>
              <w:bottom w:w="20" w:type="dxa"/>
            </w:tcMar>
            <w:vAlign w:val="center"/>
          </w:tcPr>
          <w:p w:rsidR="00D9044C" w:rsidRPr="00EF39D0" w:rsidRDefault="00D9044C" w:rsidP="00E43A7E">
            <w:pPr>
              <w:jc w:val="left"/>
              <w:rPr>
                <w:sz w:val="22"/>
                <w:szCs w:val="22"/>
                <w:lang w:val="et-EE"/>
              </w:rPr>
            </w:pPr>
            <w:r w:rsidRPr="00EF39D0">
              <w:rPr>
                <w:sz w:val="22"/>
                <w:szCs w:val="22"/>
                <w:lang w:val="et-EE"/>
              </w:rPr>
              <w:t>Natura 2000 toetus erametsamaale (12.2)</w:t>
            </w:r>
          </w:p>
        </w:tc>
        <w:tc>
          <w:tcPr>
            <w:tcW w:w="0" w:type="auto"/>
            <w:shd w:val="clear" w:color="auto" w:fill="FFFFFF"/>
            <w:tcMar>
              <w:top w:w="20" w:type="dxa"/>
              <w:left w:w="20" w:type="dxa"/>
              <w:bottom w:w="20" w:type="dxa"/>
            </w:tcMar>
            <w:vAlign w:val="center"/>
          </w:tcPr>
          <w:p w:rsidR="00D9044C" w:rsidRPr="00EF39D0" w:rsidRDefault="00D9044C" w:rsidP="00570273">
            <w:pPr>
              <w:jc w:val="center"/>
              <w:rPr>
                <w:szCs w:val="24"/>
                <w:lang w:val="et-EE"/>
              </w:rPr>
            </w:pPr>
          </w:p>
        </w:tc>
        <w:tc>
          <w:tcPr>
            <w:tcW w:w="0" w:type="auto"/>
            <w:shd w:val="clear" w:color="auto" w:fill="FFFFFF"/>
            <w:tcMar>
              <w:top w:w="20" w:type="dxa"/>
              <w:left w:w="20" w:type="dxa"/>
              <w:bottom w:w="20" w:type="dxa"/>
            </w:tcMar>
            <w:vAlign w:val="center"/>
          </w:tcPr>
          <w:p w:rsidR="00D9044C" w:rsidRPr="00EF39D0" w:rsidRDefault="00D9044C" w:rsidP="00570273">
            <w:pPr>
              <w:jc w:val="center"/>
              <w:rPr>
                <w:szCs w:val="24"/>
                <w:lang w:val="et-EE"/>
              </w:rPr>
            </w:pPr>
          </w:p>
        </w:tc>
        <w:tc>
          <w:tcPr>
            <w:tcW w:w="0" w:type="auto"/>
            <w:shd w:val="clear" w:color="auto" w:fill="FFFFFF"/>
            <w:tcMar>
              <w:top w:w="20" w:type="dxa"/>
              <w:left w:w="20" w:type="dxa"/>
              <w:bottom w:w="20" w:type="dxa"/>
            </w:tcMar>
            <w:vAlign w:val="center"/>
          </w:tcPr>
          <w:p w:rsidR="00D9044C" w:rsidRPr="00EF39D0" w:rsidRDefault="00D9044C" w:rsidP="00570273">
            <w:pPr>
              <w:jc w:val="center"/>
              <w:rPr>
                <w:szCs w:val="24"/>
                <w:lang w:val="et-EE"/>
              </w:rPr>
            </w:pPr>
          </w:p>
        </w:tc>
        <w:tc>
          <w:tcPr>
            <w:tcW w:w="0" w:type="auto"/>
            <w:shd w:val="clear" w:color="auto" w:fill="FFFFFF"/>
            <w:tcMar>
              <w:top w:w="20" w:type="dxa"/>
              <w:left w:w="20" w:type="dxa"/>
              <w:bottom w:w="20" w:type="dxa"/>
            </w:tcMar>
            <w:vAlign w:val="center"/>
          </w:tcPr>
          <w:p w:rsidR="00D9044C" w:rsidRPr="00EF39D0" w:rsidRDefault="00D9044C" w:rsidP="00570273">
            <w:pPr>
              <w:jc w:val="center"/>
              <w:rPr>
                <w:b/>
                <w:szCs w:val="24"/>
                <w:lang w:val="et-EE"/>
              </w:rPr>
            </w:pPr>
          </w:p>
        </w:tc>
        <w:tc>
          <w:tcPr>
            <w:tcW w:w="0" w:type="auto"/>
            <w:shd w:val="clear" w:color="auto" w:fill="FFFFFF"/>
            <w:tcMar>
              <w:top w:w="20" w:type="dxa"/>
              <w:left w:w="20" w:type="dxa"/>
              <w:bottom w:w="20" w:type="dxa"/>
            </w:tcMar>
            <w:vAlign w:val="center"/>
          </w:tcPr>
          <w:p w:rsidR="00D9044C" w:rsidRPr="00EF39D0" w:rsidRDefault="00D9044C" w:rsidP="00570273">
            <w:pPr>
              <w:jc w:val="center"/>
              <w:rPr>
                <w:szCs w:val="24"/>
                <w:lang w:val="et-EE"/>
              </w:rPr>
            </w:pPr>
          </w:p>
        </w:tc>
        <w:tc>
          <w:tcPr>
            <w:tcW w:w="0" w:type="auto"/>
            <w:shd w:val="clear" w:color="auto" w:fill="FFFFFF"/>
            <w:tcMar>
              <w:top w:w="20" w:type="dxa"/>
              <w:left w:w="20" w:type="dxa"/>
              <w:bottom w:w="20" w:type="dxa"/>
            </w:tcMar>
            <w:vAlign w:val="center"/>
          </w:tcPr>
          <w:p w:rsidR="00D9044C" w:rsidRPr="00EF39D0" w:rsidRDefault="00D9044C" w:rsidP="00570273">
            <w:pPr>
              <w:jc w:val="center"/>
              <w:rPr>
                <w:szCs w:val="24"/>
                <w:lang w:val="et-EE"/>
              </w:rPr>
            </w:pPr>
          </w:p>
        </w:tc>
        <w:tc>
          <w:tcPr>
            <w:tcW w:w="0" w:type="auto"/>
            <w:shd w:val="clear" w:color="auto" w:fill="FFFFFF"/>
            <w:tcMar>
              <w:top w:w="20" w:type="dxa"/>
              <w:left w:w="20" w:type="dxa"/>
              <w:bottom w:w="20" w:type="dxa"/>
            </w:tcMar>
            <w:vAlign w:val="center"/>
          </w:tcPr>
          <w:p w:rsidR="00D9044C" w:rsidRPr="00EF39D0" w:rsidRDefault="00D9044C" w:rsidP="00570273">
            <w:pPr>
              <w:jc w:val="center"/>
              <w:rPr>
                <w:szCs w:val="24"/>
                <w:lang w:val="et-EE"/>
              </w:rPr>
            </w:pPr>
          </w:p>
        </w:tc>
        <w:tc>
          <w:tcPr>
            <w:tcW w:w="0" w:type="auto"/>
            <w:shd w:val="clear" w:color="auto" w:fill="FFFFFF"/>
            <w:tcMar>
              <w:top w:w="20" w:type="dxa"/>
              <w:left w:w="20" w:type="dxa"/>
              <w:bottom w:w="20" w:type="dxa"/>
            </w:tcMar>
            <w:vAlign w:val="center"/>
          </w:tcPr>
          <w:p w:rsidR="00D9044C" w:rsidRPr="006B6E18" w:rsidRDefault="00D9044C" w:rsidP="00570273">
            <w:pPr>
              <w:jc w:val="center"/>
              <w:rPr>
                <w:szCs w:val="24"/>
                <w:lang w:val="et-EE"/>
              </w:rPr>
            </w:pPr>
            <w:r w:rsidRPr="006B6E18">
              <w:rPr>
                <w:szCs w:val="24"/>
                <w:lang w:val="et-EE"/>
              </w:rPr>
              <w:t>P</w:t>
            </w:r>
          </w:p>
        </w:tc>
        <w:tc>
          <w:tcPr>
            <w:tcW w:w="0" w:type="auto"/>
            <w:shd w:val="clear" w:color="auto" w:fill="FFFFFF"/>
            <w:tcMar>
              <w:top w:w="20" w:type="dxa"/>
              <w:left w:w="20" w:type="dxa"/>
              <w:bottom w:w="20" w:type="dxa"/>
            </w:tcMar>
          </w:tcPr>
          <w:p w:rsidR="00D9044C" w:rsidRPr="006B6E18" w:rsidRDefault="00D9044C" w:rsidP="00570273">
            <w:pPr>
              <w:jc w:val="center"/>
            </w:pPr>
            <w:r w:rsidRPr="006B6E18">
              <w:t>P</w:t>
            </w:r>
          </w:p>
        </w:tc>
        <w:tc>
          <w:tcPr>
            <w:tcW w:w="0" w:type="auto"/>
            <w:shd w:val="clear" w:color="auto" w:fill="FFFFFF"/>
            <w:tcMar>
              <w:top w:w="20" w:type="dxa"/>
              <w:left w:w="20" w:type="dxa"/>
              <w:bottom w:w="20" w:type="dxa"/>
            </w:tcMar>
          </w:tcPr>
          <w:p w:rsidR="00D9044C" w:rsidRPr="006B6E18" w:rsidRDefault="006B6E18" w:rsidP="00570273">
            <w:pPr>
              <w:jc w:val="center"/>
            </w:pPr>
            <w:r w:rsidRPr="006B6E18">
              <w:t>P</w:t>
            </w:r>
          </w:p>
        </w:tc>
        <w:tc>
          <w:tcPr>
            <w:tcW w:w="0" w:type="auto"/>
            <w:shd w:val="clear" w:color="auto" w:fill="FFFFFF"/>
            <w:tcMar>
              <w:top w:w="20" w:type="dxa"/>
              <w:left w:w="20" w:type="dxa"/>
              <w:bottom w:w="20" w:type="dxa"/>
            </w:tcMar>
            <w:vAlign w:val="center"/>
          </w:tcPr>
          <w:p w:rsidR="00D9044C" w:rsidRPr="00EF39D0" w:rsidRDefault="00D9044C" w:rsidP="00570273">
            <w:pPr>
              <w:jc w:val="center"/>
              <w:rPr>
                <w:szCs w:val="24"/>
                <w:lang w:val="et-EE"/>
              </w:rPr>
            </w:pPr>
          </w:p>
        </w:tc>
        <w:tc>
          <w:tcPr>
            <w:tcW w:w="0" w:type="auto"/>
            <w:shd w:val="clear" w:color="auto" w:fill="FFFFFF"/>
            <w:tcMar>
              <w:top w:w="20" w:type="dxa"/>
              <w:left w:w="20" w:type="dxa"/>
              <w:bottom w:w="20" w:type="dxa"/>
            </w:tcMar>
            <w:vAlign w:val="center"/>
          </w:tcPr>
          <w:p w:rsidR="00D9044C" w:rsidRPr="00EF39D0" w:rsidRDefault="00D9044C" w:rsidP="00570273">
            <w:pPr>
              <w:jc w:val="center"/>
              <w:rPr>
                <w:szCs w:val="24"/>
                <w:lang w:val="et-EE"/>
              </w:rPr>
            </w:pPr>
          </w:p>
        </w:tc>
        <w:tc>
          <w:tcPr>
            <w:tcW w:w="0" w:type="auto"/>
            <w:shd w:val="clear" w:color="auto" w:fill="FFFFFF"/>
            <w:tcMar>
              <w:top w:w="20" w:type="dxa"/>
              <w:left w:w="20" w:type="dxa"/>
              <w:bottom w:w="20" w:type="dxa"/>
            </w:tcMar>
            <w:vAlign w:val="center"/>
          </w:tcPr>
          <w:p w:rsidR="00D9044C" w:rsidRPr="00EF39D0" w:rsidRDefault="00D9044C" w:rsidP="00570273">
            <w:pPr>
              <w:jc w:val="center"/>
              <w:rPr>
                <w:szCs w:val="24"/>
                <w:lang w:val="et-EE"/>
              </w:rPr>
            </w:pPr>
          </w:p>
        </w:tc>
        <w:tc>
          <w:tcPr>
            <w:tcW w:w="0" w:type="auto"/>
            <w:shd w:val="clear" w:color="auto" w:fill="FFFFFF"/>
            <w:tcMar>
              <w:top w:w="20" w:type="dxa"/>
              <w:left w:w="20" w:type="dxa"/>
              <w:bottom w:w="20" w:type="dxa"/>
            </w:tcMar>
            <w:vAlign w:val="center"/>
          </w:tcPr>
          <w:p w:rsidR="00D9044C" w:rsidRPr="00EF39D0" w:rsidRDefault="00D9044C" w:rsidP="00570273">
            <w:pPr>
              <w:jc w:val="center"/>
              <w:rPr>
                <w:szCs w:val="24"/>
                <w:lang w:val="et-EE"/>
              </w:rPr>
            </w:pPr>
          </w:p>
        </w:tc>
        <w:tc>
          <w:tcPr>
            <w:tcW w:w="0" w:type="auto"/>
            <w:shd w:val="clear" w:color="auto" w:fill="FFFFFF"/>
            <w:tcMar>
              <w:top w:w="20" w:type="dxa"/>
              <w:left w:w="20" w:type="dxa"/>
              <w:bottom w:w="20" w:type="dxa"/>
            </w:tcMar>
            <w:vAlign w:val="center"/>
          </w:tcPr>
          <w:p w:rsidR="00D9044C" w:rsidRPr="00EF39D0" w:rsidRDefault="00D9044C" w:rsidP="00570273">
            <w:pPr>
              <w:jc w:val="center"/>
              <w:rPr>
                <w:szCs w:val="24"/>
                <w:lang w:val="et-EE"/>
              </w:rPr>
            </w:pPr>
          </w:p>
        </w:tc>
        <w:tc>
          <w:tcPr>
            <w:tcW w:w="0" w:type="auto"/>
            <w:shd w:val="clear" w:color="auto" w:fill="FFFFFF"/>
            <w:tcMar>
              <w:top w:w="20" w:type="dxa"/>
              <w:left w:w="20" w:type="dxa"/>
              <w:bottom w:w="20" w:type="dxa"/>
            </w:tcMar>
            <w:vAlign w:val="center"/>
          </w:tcPr>
          <w:p w:rsidR="00D9044C" w:rsidRPr="00EF39D0" w:rsidRDefault="00D9044C" w:rsidP="00570273">
            <w:pPr>
              <w:jc w:val="center"/>
              <w:rPr>
                <w:szCs w:val="24"/>
                <w:lang w:val="et-EE"/>
              </w:rPr>
            </w:pPr>
          </w:p>
        </w:tc>
        <w:tc>
          <w:tcPr>
            <w:tcW w:w="0" w:type="auto"/>
            <w:shd w:val="clear" w:color="auto" w:fill="FFFFFF"/>
            <w:tcMar>
              <w:top w:w="20" w:type="dxa"/>
              <w:left w:w="20" w:type="dxa"/>
              <w:bottom w:w="20" w:type="dxa"/>
            </w:tcMar>
            <w:vAlign w:val="center"/>
          </w:tcPr>
          <w:p w:rsidR="00D9044C" w:rsidRPr="00EF39D0" w:rsidRDefault="00D9044C" w:rsidP="00570273">
            <w:pPr>
              <w:jc w:val="center"/>
              <w:rPr>
                <w:szCs w:val="24"/>
                <w:lang w:val="et-EE"/>
              </w:rPr>
            </w:pPr>
          </w:p>
        </w:tc>
        <w:tc>
          <w:tcPr>
            <w:tcW w:w="0" w:type="auto"/>
            <w:shd w:val="clear" w:color="auto" w:fill="FFFFFF"/>
            <w:tcMar>
              <w:top w:w="20" w:type="dxa"/>
              <w:left w:w="20" w:type="dxa"/>
              <w:bottom w:w="20" w:type="dxa"/>
            </w:tcMar>
            <w:vAlign w:val="center"/>
          </w:tcPr>
          <w:p w:rsidR="00D9044C" w:rsidRPr="00EF39D0" w:rsidRDefault="00D9044C" w:rsidP="00570273">
            <w:pPr>
              <w:jc w:val="center"/>
              <w:rPr>
                <w:szCs w:val="24"/>
                <w:lang w:val="et-EE"/>
              </w:rPr>
            </w:pPr>
          </w:p>
        </w:tc>
      </w:tr>
      <w:tr w:rsidR="0088228F" w:rsidRPr="002F4BF6" w:rsidTr="00D32E5B">
        <w:tc>
          <w:tcPr>
            <w:tcW w:w="0" w:type="auto"/>
            <w:shd w:val="clear" w:color="auto" w:fill="FFFFFF"/>
            <w:tcMar>
              <w:top w:w="20" w:type="dxa"/>
              <w:left w:w="20" w:type="dxa"/>
              <w:bottom w:w="20" w:type="dxa"/>
            </w:tcMar>
            <w:vAlign w:val="center"/>
          </w:tcPr>
          <w:p w:rsidR="0088228F" w:rsidRPr="00EF39D0" w:rsidRDefault="0088228F" w:rsidP="0089547B">
            <w:pPr>
              <w:jc w:val="left"/>
              <w:rPr>
                <w:sz w:val="22"/>
                <w:szCs w:val="22"/>
                <w:lang w:val="et-EE"/>
              </w:rPr>
            </w:pPr>
            <w:r w:rsidRPr="00EF39D0">
              <w:rPr>
                <w:b/>
                <w:sz w:val="22"/>
                <w:szCs w:val="22"/>
                <w:lang w:val="et-EE"/>
              </w:rPr>
              <w:t>M14 – Loomade heaolu (artikkel 33) (14.1)</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b/>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X</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r>
      <w:tr w:rsidR="0088228F" w:rsidRPr="002F4BF6" w:rsidTr="00D32E5B">
        <w:tc>
          <w:tcPr>
            <w:tcW w:w="0" w:type="auto"/>
            <w:shd w:val="clear" w:color="auto" w:fill="FFFFFF"/>
            <w:tcMar>
              <w:top w:w="20" w:type="dxa"/>
              <w:left w:w="20" w:type="dxa"/>
              <w:bottom w:w="20" w:type="dxa"/>
            </w:tcMar>
            <w:vAlign w:val="center"/>
          </w:tcPr>
          <w:p w:rsidR="0088228F" w:rsidRPr="00EF39D0" w:rsidRDefault="0088228F" w:rsidP="00105E6E">
            <w:pPr>
              <w:jc w:val="left"/>
              <w:rPr>
                <w:b/>
                <w:sz w:val="22"/>
                <w:szCs w:val="22"/>
                <w:lang w:val="et-EE"/>
              </w:rPr>
            </w:pPr>
            <w:r w:rsidRPr="00EF39D0">
              <w:rPr>
                <w:b/>
                <w:sz w:val="22"/>
                <w:szCs w:val="22"/>
                <w:lang w:val="et-EE"/>
              </w:rPr>
              <w:t>M16 – Koostöö (artikkel 35)</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r w:rsidR="00A355A9">
              <w:rPr>
                <w:szCs w:val="24"/>
                <w:lang w:val="et-EE"/>
              </w:rPr>
              <w:t>/X</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r w:rsidR="00A355A9">
              <w:rPr>
                <w:szCs w:val="24"/>
                <w:lang w:val="et-EE"/>
              </w:rPr>
              <w:t>/X</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P/X</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X/P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r>
      <w:tr w:rsidR="0088228F" w:rsidRPr="002F4BF6" w:rsidTr="00D32E5B">
        <w:tc>
          <w:tcPr>
            <w:tcW w:w="0" w:type="auto"/>
            <w:shd w:val="clear" w:color="auto" w:fill="FFFFFF"/>
            <w:tcMar>
              <w:top w:w="20" w:type="dxa"/>
              <w:left w:w="20" w:type="dxa"/>
              <w:bottom w:w="20" w:type="dxa"/>
            </w:tcMar>
            <w:vAlign w:val="center"/>
          </w:tcPr>
          <w:p w:rsidR="0088228F" w:rsidRPr="00EF39D0" w:rsidRDefault="0088228F" w:rsidP="004377CC">
            <w:pPr>
              <w:jc w:val="left"/>
              <w:rPr>
                <w:b/>
                <w:sz w:val="22"/>
                <w:szCs w:val="22"/>
                <w:lang w:val="et-EE"/>
              </w:rPr>
            </w:pPr>
            <w:proofErr w:type="spellStart"/>
            <w:r w:rsidRPr="00EF39D0">
              <w:rPr>
                <w:sz w:val="22"/>
                <w:szCs w:val="22"/>
                <w:lang w:val="et-EE"/>
              </w:rPr>
              <w:t>Innovatsiooniklaster</w:t>
            </w:r>
            <w:proofErr w:type="spellEnd"/>
            <w:r w:rsidRPr="00EF39D0">
              <w:rPr>
                <w:sz w:val="22"/>
                <w:szCs w:val="22"/>
                <w:lang w:val="et-EE"/>
              </w:rPr>
              <w:t xml:space="preserve"> (16.0, 16.2, 16.3, 16.5 ja 16.9)</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037CB6" w:rsidP="00570273">
            <w:pPr>
              <w:jc w:val="center"/>
              <w:rPr>
                <w:szCs w:val="24"/>
                <w:lang w:val="et-EE"/>
              </w:rPr>
            </w:pPr>
            <w:r>
              <w:rPr>
                <w:szCs w:val="24"/>
                <w:lang w:val="et-EE"/>
              </w:rPr>
              <w:t>P/</w:t>
            </w:r>
            <w:r w:rsidR="0088228F" w:rsidRPr="00EF39D0">
              <w:rPr>
                <w:szCs w:val="24"/>
                <w:lang w:val="et-EE"/>
              </w:rPr>
              <w:t>X</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r w:rsidRPr="00EF39D0">
              <w:rPr>
                <w:szCs w:val="24"/>
                <w:lang w:val="et-EE"/>
              </w:rPr>
              <w:t>X</w:t>
            </w:r>
            <w:r w:rsidR="00037CB6">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570273">
            <w:pPr>
              <w:jc w:val="center"/>
              <w:rPr>
                <w:szCs w:val="24"/>
                <w:lang w:val="et-EE"/>
              </w:rPr>
            </w:pPr>
          </w:p>
        </w:tc>
      </w:tr>
      <w:tr w:rsidR="0088228F" w:rsidRPr="002F4BF6" w:rsidTr="00D32E5B">
        <w:tc>
          <w:tcPr>
            <w:tcW w:w="0" w:type="auto"/>
            <w:shd w:val="clear" w:color="auto" w:fill="FFFFFF"/>
            <w:tcMar>
              <w:top w:w="20" w:type="dxa"/>
              <w:left w:w="20" w:type="dxa"/>
              <w:bottom w:w="20" w:type="dxa"/>
            </w:tcMar>
            <w:vAlign w:val="center"/>
          </w:tcPr>
          <w:p w:rsidR="0088228F" w:rsidRPr="00EF39D0" w:rsidRDefault="0088228F" w:rsidP="0089547B">
            <w:pPr>
              <w:jc w:val="left"/>
              <w:rPr>
                <w:sz w:val="22"/>
                <w:szCs w:val="22"/>
                <w:lang w:val="et-EE"/>
              </w:rPr>
            </w:pPr>
            <w:r w:rsidRPr="00EF39D0">
              <w:rPr>
                <w:sz w:val="22"/>
                <w:szCs w:val="22"/>
                <w:lang w:val="et-EE"/>
              </w:rPr>
              <w:lastRenderedPageBreak/>
              <w:t>Uute toodete, tavade, protsesside ja tehnoloogiate arendamine (16.2)</w:t>
            </w: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r w:rsidRPr="00EF39D0">
              <w:rPr>
                <w:szCs w:val="24"/>
                <w:lang w:val="et-EE"/>
              </w:rPr>
              <w:t>P</w:t>
            </w:r>
            <w:r w:rsidR="006366AD">
              <w:rPr>
                <w:szCs w:val="24"/>
                <w:lang w:val="et-EE"/>
              </w:rPr>
              <w:t>/X</w:t>
            </w: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A355A9" w:rsidP="00105E6E">
            <w:pPr>
              <w:jc w:val="center"/>
              <w:rPr>
                <w:szCs w:val="24"/>
                <w:lang w:val="et-EE"/>
              </w:rPr>
            </w:pPr>
            <w:r>
              <w:rPr>
                <w:szCs w:val="24"/>
                <w:lang w:val="et-EE"/>
              </w:rPr>
              <w:t>P/X</w:t>
            </w:r>
          </w:p>
        </w:tc>
        <w:tc>
          <w:tcPr>
            <w:tcW w:w="0" w:type="auto"/>
            <w:shd w:val="clear" w:color="auto" w:fill="FFFFFF"/>
            <w:tcMar>
              <w:top w:w="20" w:type="dxa"/>
              <w:left w:w="20" w:type="dxa"/>
              <w:bottom w:w="20" w:type="dxa"/>
            </w:tcMar>
            <w:vAlign w:val="center"/>
          </w:tcPr>
          <w:p w:rsidR="0088228F" w:rsidRPr="00EF39D0" w:rsidRDefault="00A355A9" w:rsidP="00105E6E">
            <w:pPr>
              <w:jc w:val="center"/>
              <w:rPr>
                <w:szCs w:val="24"/>
                <w:lang w:val="et-EE"/>
              </w:rPr>
            </w:pPr>
            <w:r>
              <w:rPr>
                <w:szCs w:val="24"/>
                <w:lang w:val="et-EE"/>
              </w:rPr>
              <w:t>P/X</w:t>
            </w:r>
          </w:p>
        </w:tc>
        <w:tc>
          <w:tcPr>
            <w:tcW w:w="0" w:type="auto"/>
            <w:shd w:val="clear" w:color="auto" w:fill="FFFFFF"/>
            <w:tcMar>
              <w:top w:w="20" w:type="dxa"/>
              <w:left w:w="20" w:type="dxa"/>
              <w:bottom w:w="20" w:type="dxa"/>
            </w:tcMar>
            <w:vAlign w:val="center"/>
          </w:tcPr>
          <w:p w:rsidR="0088228F" w:rsidRPr="00EF39D0" w:rsidRDefault="00A355A9" w:rsidP="00105E6E">
            <w:pPr>
              <w:jc w:val="center"/>
              <w:rPr>
                <w:szCs w:val="24"/>
                <w:lang w:val="et-EE"/>
              </w:rPr>
            </w:pPr>
            <w:r>
              <w:rPr>
                <w:szCs w:val="24"/>
                <w:lang w:val="et-EE"/>
              </w:rPr>
              <w:t>P/X</w:t>
            </w: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105E6E">
            <w:pPr>
              <w:jc w:val="center"/>
              <w:rPr>
                <w:b/>
                <w:szCs w:val="24"/>
                <w:lang w:val="et-EE"/>
              </w:rPr>
            </w:pP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r>
      <w:tr w:rsidR="0088228F" w:rsidRPr="002F4BF6" w:rsidTr="00D32E5B">
        <w:tc>
          <w:tcPr>
            <w:tcW w:w="0" w:type="auto"/>
            <w:shd w:val="clear" w:color="auto" w:fill="FFFFFF"/>
            <w:tcMar>
              <w:top w:w="20" w:type="dxa"/>
              <w:left w:w="20" w:type="dxa"/>
              <w:bottom w:w="20" w:type="dxa"/>
            </w:tcMar>
            <w:vAlign w:val="center"/>
          </w:tcPr>
          <w:p w:rsidR="0088228F" w:rsidRPr="00EF39D0" w:rsidRDefault="0088228F" w:rsidP="00416C29">
            <w:pPr>
              <w:jc w:val="left"/>
              <w:rPr>
                <w:sz w:val="22"/>
                <w:szCs w:val="22"/>
                <w:lang w:val="et-EE"/>
              </w:rPr>
            </w:pPr>
            <w:r w:rsidRPr="00EF39D0">
              <w:rPr>
                <w:sz w:val="22"/>
                <w:szCs w:val="22"/>
                <w:lang w:val="et-EE"/>
              </w:rPr>
              <w:t>Lühikesed tarneahelad ja kohalike turgude arendamine (16.4)</w:t>
            </w: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5647A7" w:rsidP="00105E6E">
            <w:pPr>
              <w:jc w:val="center"/>
              <w:rPr>
                <w:szCs w:val="24"/>
                <w:lang w:val="et-EE"/>
              </w:rPr>
            </w:pPr>
            <w:r>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105E6E">
            <w:pPr>
              <w:jc w:val="center"/>
              <w:rPr>
                <w:b/>
                <w:szCs w:val="24"/>
                <w:lang w:val="et-EE"/>
              </w:rPr>
            </w:pP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r>
      <w:tr w:rsidR="0088228F" w:rsidRPr="002F4BF6" w:rsidTr="00D32E5B">
        <w:tc>
          <w:tcPr>
            <w:tcW w:w="0" w:type="auto"/>
            <w:shd w:val="clear" w:color="auto" w:fill="FFFFFF"/>
            <w:tcMar>
              <w:top w:w="20" w:type="dxa"/>
              <w:left w:w="20" w:type="dxa"/>
              <w:bottom w:w="20" w:type="dxa"/>
            </w:tcMar>
            <w:vAlign w:val="center"/>
          </w:tcPr>
          <w:p w:rsidR="0088228F" w:rsidRPr="00EF39D0" w:rsidRDefault="0088228F" w:rsidP="00105E6E">
            <w:pPr>
              <w:jc w:val="left"/>
              <w:rPr>
                <w:sz w:val="22"/>
                <w:szCs w:val="22"/>
                <w:lang w:val="et-EE"/>
              </w:rPr>
            </w:pPr>
            <w:r w:rsidRPr="00EF39D0">
              <w:rPr>
                <w:b/>
                <w:sz w:val="22"/>
                <w:szCs w:val="22"/>
                <w:lang w:val="et-EE"/>
              </w:rPr>
              <w:t>M19 – Toetus LEADERi kohalikule arengule (CLLD – kogukonna juhitud kohalik areng) (määruse (EL) nr 1303/2013 artikkel 35)</w:t>
            </w: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r w:rsidRPr="00EF39D0">
              <w:rPr>
                <w:szCs w:val="24"/>
                <w:lang w:val="et-EE"/>
              </w:rPr>
              <w:t>X</w:t>
            </w: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r w:rsidRPr="00EF39D0">
              <w:rPr>
                <w:szCs w:val="24"/>
                <w:lang w:val="et-EE"/>
              </w:rPr>
              <w:t>X</w:t>
            </w: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r w:rsidRPr="00EF39D0">
              <w:rPr>
                <w:szCs w:val="24"/>
                <w:lang w:val="et-EE"/>
              </w:rPr>
              <w:t>X</w:t>
            </w: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r w:rsidRPr="00EF39D0">
              <w:rPr>
                <w:szCs w:val="24"/>
                <w:lang w:val="et-EE"/>
              </w:rPr>
              <w:t>X</w:t>
            </w: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r w:rsidRPr="00EF39D0">
              <w:rPr>
                <w:szCs w:val="24"/>
                <w:lang w:val="et-EE"/>
              </w:rPr>
              <w:t>X</w:t>
            </w: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r w:rsidRPr="00EF39D0">
              <w:rPr>
                <w:szCs w:val="24"/>
                <w:lang w:val="et-EE"/>
              </w:rPr>
              <w:t>X</w:t>
            </w: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r w:rsidRPr="00EF39D0">
              <w:rPr>
                <w:szCs w:val="24"/>
                <w:lang w:val="et-EE"/>
              </w:rPr>
              <w:t>X</w:t>
            </w: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r w:rsidRPr="00EF39D0">
              <w:rPr>
                <w:szCs w:val="24"/>
                <w:lang w:val="et-EE"/>
              </w:rPr>
              <w:t>X</w:t>
            </w: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r w:rsidRPr="00EF39D0">
              <w:rPr>
                <w:szCs w:val="24"/>
                <w:lang w:val="et-EE"/>
              </w:rPr>
              <w:t>X</w:t>
            </w:r>
          </w:p>
        </w:tc>
        <w:tc>
          <w:tcPr>
            <w:tcW w:w="0" w:type="auto"/>
            <w:shd w:val="clear" w:color="auto" w:fill="FFFFFF"/>
            <w:tcMar>
              <w:top w:w="20" w:type="dxa"/>
              <w:left w:w="20" w:type="dxa"/>
              <w:bottom w:w="20" w:type="dxa"/>
            </w:tcMar>
            <w:vAlign w:val="center"/>
          </w:tcPr>
          <w:p w:rsidR="0088228F" w:rsidRPr="00EF39D0" w:rsidRDefault="00BE334A" w:rsidP="00105E6E">
            <w:pPr>
              <w:jc w:val="center"/>
              <w:rPr>
                <w:szCs w:val="24"/>
                <w:lang w:val="et-EE"/>
              </w:rPr>
            </w:pPr>
            <w:r>
              <w:rPr>
                <w:szCs w:val="24"/>
                <w:lang w:val="et-EE"/>
              </w:rPr>
              <w:t>X</w:t>
            </w: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r w:rsidRPr="00EF39D0">
              <w:rPr>
                <w:szCs w:val="24"/>
                <w:lang w:val="et-EE"/>
              </w:rPr>
              <w:t>X</w:t>
            </w: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r w:rsidRPr="00EF39D0">
              <w:rPr>
                <w:szCs w:val="24"/>
                <w:lang w:val="et-EE"/>
              </w:rPr>
              <w:t>X</w:t>
            </w: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r w:rsidRPr="00EF39D0">
              <w:rPr>
                <w:szCs w:val="24"/>
                <w:lang w:val="et-EE"/>
              </w:rPr>
              <w:t>X</w:t>
            </w: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r w:rsidRPr="00EF39D0">
              <w:rPr>
                <w:szCs w:val="24"/>
                <w:lang w:val="et-EE"/>
              </w:rPr>
              <w:t>X</w:t>
            </w: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r w:rsidRPr="00EF39D0">
              <w:rPr>
                <w:szCs w:val="24"/>
                <w:lang w:val="et-EE"/>
              </w:rPr>
              <w:t>X</w:t>
            </w: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r w:rsidRPr="00EF39D0">
              <w:rPr>
                <w:szCs w:val="24"/>
                <w:lang w:val="et-EE"/>
              </w:rPr>
              <w:t>X</w:t>
            </w: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r w:rsidRPr="00EF39D0">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r w:rsidRPr="00EF39D0">
              <w:rPr>
                <w:szCs w:val="24"/>
                <w:lang w:val="et-EE"/>
              </w:rPr>
              <w:t>X</w:t>
            </w:r>
          </w:p>
        </w:tc>
      </w:tr>
      <w:tr w:rsidR="0088228F" w:rsidRPr="002F4BF6" w:rsidTr="00D32E5B">
        <w:tc>
          <w:tcPr>
            <w:tcW w:w="0" w:type="auto"/>
            <w:shd w:val="clear" w:color="auto" w:fill="FFFFFF"/>
            <w:tcMar>
              <w:top w:w="20" w:type="dxa"/>
              <w:left w:w="20" w:type="dxa"/>
              <w:bottom w:w="20" w:type="dxa"/>
            </w:tcMar>
            <w:vAlign w:val="center"/>
          </w:tcPr>
          <w:p w:rsidR="0088228F" w:rsidRPr="00EF39D0" w:rsidRDefault="0088228F" w:rsidP="00105E6E">
            <w:pPr>
              <w:jc w:val="left"/>
              <w:rPr>
                <w:b/>
                <w:sz w:val="22"/>
                <w:szCs w:val="22"/>
                <w:lang w:val="et-EE"/>
              </w:rPr>
            </w:pPr>
            <w:r w:rsidRPr="00EF39D0">
              <w:rPr>
                <w:sz w:val="22"/>
                <w:szCs w:val="22"/>
                <w:lang w:val="et-EE"/>
              </w:rPr>
              <w:t>Kohaliku arengu strateegiate ettevalmistamine (19.1)</w:t>
            </w: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1250DA" w:rsidP="00105E6E">
            <w:pPr>
              <w:jc w:val="center"/>
              <w:rPr>
                <w:szCs w:val="24"/>
                <w:lang w:val="et-EE"/>
              </w:rPr>
            </w:pPr>
            <w:r>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r>
      <w:tr w:rsidR="00ED4196" w:rsidRPr="002F4BF6" w:rsidTr="00105E6E">
        <w:tc>
          <w:tcPr>
            <w:tcW w:w="0" w:type="auto"/>
            <w:shd w:val="clear" w:color="auto" w:fill="FFFFFF"/>
            <w:tcMar>
              <w:top w:w="20" w:type="dxa"/>
              <w:left w:w="20" w:type="dxa"/>
              <w:bottom w:w="20" w:type="dxa"/>
            </w:tcMar>
            <w:vAlign w:val="center"/>
          </w:tcPr>
          <w:p w:rsidR="00ED4196" w:rsidRPr="00EF39D0" w:rsidRDefault="00ED4196" w:rsidP="00E43A7E">
            <w:pPr>
              <w:rPr>
                <w:sz w:val="22"/>
                <w:szCs w:val="22"/>
                <w:lang w:val="et-EE"/>
              </w:rPr>
            </w:pPr>
            <w:r w:rsidRPr="00EF39D0">
              <w:rPr>
                <w:sz w:val="22"/>
                <w:szCs w:val="22"/>
                <w:lang w:val="et-EE"/>
              </w:rPr>
              <w:t>Kohaliku arengu strateegiate rakendamine (19.2)</w:t>
            </w:r>
          </w:p>
        </w:tc>
        <w:tc>
          <w:tcPr>
            <w:tcW w:w="0" w:type="auto"/>
            <w:shd w:val="clear" w:color="auto" w:fill="FFFFFF"/>
            <w:tcMar>
              <w:top w:w="20" w:type="dxa"/>
              <w:left w:w="20" w:type="dxa"/>
              <w:bottom w:w="20" w:type="dxa"/>
            </w:tcMar>
          </w:tcPr>
          <w:p w:rsidR="00ED4196" w:rsidRPr="002C3C1C" w:rsidRDefault="00ED4196" w:rsidP="00570273">
            <w:pPr>
              <w:jc w:val="center"/>
            </w:pPr>
            <w:r w:rsidRPr="002C3C1C">
              <w:t>X</w:t>
            </w:r>
          </w:p>
        </w:tc>
        <w:tc>
          <w:tcPr>
            <w:tcW w:w="0" w:type="auto"/>
            <w:shd w:val="clear" w:color="auto" w:fill="FFFFFF"/>
            <w:tcMar>
              <w:top w:w="20" w:type="dxa"/>
              <w:left w:w="20" w:type="dxa"/>
              <w:bottom w:w="20" w:type="dxa"/>
            </w:tcMar>
          </w:tcPr>
          <w:p w:rsidR="00ED4196" w:rsidRPr="002C3C1C" w:rsidRDefault="00ED4196" w:rsidP="00570273">
            <w:pPr>
              <w:jc w:val="center"/>
            </w:pPr>
            <w:r w:rsidRPr="002C3C1C">
              <w:t>X</w:t>
            </w:r>
          </w:p>
        </w:tc>
        <w:tc>
          <w:tcPr>
            <w:tcW w:w="0" w:type="auto"/>
            <w:shd w:val="clear" w:color="auto" w:fill="FFFFFF"/>
            <w:tcMar>
              <w:top w:w="20" w:type="dxa"/>
              <w:left w:w="20" w:type="dxa"/>
              <w:bottom w:w="20" w:type="dxa"/>
            </w:tcMar>
          </w:tcPr>
          <w:p w:rsidR="00ED4196" w:rsidRPr="002C3C1C" w:rsidRDefault="00ED4196" w:rsidP="00570273">
            <w:pPr>
              <w:jc w:val="center"/>
            </w:pPr>
            <w:r w:rsidRPr="002C3C1C">
              <w:t>X</w:t>
            </w:r>
          </w:p>
        </w:tc>
        <w:tc>
          <w:tcPr>
            <w:tcW w:w="0" w:type="auto"/>
            <w:shd w:val="clear" w:color="auto" w:fill="FFFFFF"/>
            <w:tcMar>
              <w:top w:w="20" w:type="dxa"/>
              <w:left w:w="20" w:type="dxa"/>
              <w:bottom w:w="20" w:type="dxa"/>
            </w:tcMar>
          </w:tcPr>
          <w:p w:rsidR="00ED4196" w:rsidRPr="002C3C1C" w:rsidRDefault="00ED4196" w:rsidP="00570273">
            <w:pPr>
              <w:jc w:val="center"/>
            </w:pPr>
            <w:r w:rsidRPr="002C3C1C">
              <w:t>X</w:t>
            </w:r>
          </w:p>
        </w:tc>
        <w:tc>
          <w:tcPr>
            <w:tcW w:w="0" w:type="auto"/>
            <w:shd w:val="clear" w:color="auto" w:fill="FFFFFF"/>
            <w:tcMar>
              <w:top w:w="20" w:type="dxa"/>
              <w:left w:w="20" w:type="dxa"/>
              <w:bottom w:w="20" w:type="dxa"/>
            </w:tcMar>
          </w:tcPr>
          <w:p w:rsidR="00ED4196" w:rsidRPr="002C3C1C" w:rsidRDefault="00ED4196" w:rsidP="00570273">
            <w:pPr>
              <w:jc w:val="center"/>
            </w:pPr>
            <w:r w:rsidRPr="002C3C1C">
              <w:t>X</w:t>
            </w:r>
          </w:p>
        </w:tc>
        <w:tc>
          <w:tcPr>
            <w:tcW w:w="0" w:type="auto"/>
            <w:shd w:val="clear" w:color="auto" w:fill="FFFFFF"/>
            <w:tcMar>
              <w:top w:w="20" w:type="dxa"/>
              <w:left w:w="20" w:type="dxa"/>
              <w:bottom w:w="20" w:type="dxa"/>
            </w:tcMar>
          </w:tcPr>
          <w:p w:rsidR="00ED4196" w:rsidRPr="002C3C1C" w:rsidRDefault="00ED4196" w:rsidP="00570273">
            <w:pPr>
              <w:jc w:val="center"/>
            </w:pPr>
            <w:r w:rsidRPr="002C3C1C">
              <w:t>X</w:t>
            </w:r>
          </w:p>
        </w:tc>
        <w:tc>
          <w:tcPr>
            <w:tcW w:w="0" w:type="auto"/>
            <w:shd w:val="clear" w:color="auto" w:fill="FFFFFF"/>
            <w:tcMar>
              <w:top w:w="20" w:type="dxa"/>
              <w:left w:w="20" w:type="dxa"/>
              <w:bottom w:w="20" w:type="dxa"/>
            </w:tcMar>
          </w:tcPr>
          <w:p w:rsidR="00ED4196" w:rsidRPr="002C3C1C" w:rsidRDefault="00ED4196" w:rsidP="00570273">
            <w:pPr>
              <w:jc w:val="center"/>
            </w:pPr>
            <w:r w:rsidRPr="002C3C1C">
              <w:t>X</w:t>
            </w:r>
          </w:p>
        </w:tc>
        <w:tc>
          <w:tcPr>
            <w:tcW w:w="0" w:type="auto"/>
            <w:shd w:val="clear" w:color="auto" w:fill="FFFFFF"/>
            <w:tcMar>
              <w:top w:w="20" w:type="dxa"/>
              <w:left w:w="20" w:type="dxa"/>
              <w:bottom w:w="20" w:type="dxa"/>
            </w:tcMar>
          </w:tcPr>
          <w:p w:rsidR="00ED4196" w:rsidRPr="002C3C1C" w:rsidRDefault="00ED4196" w:rsidP="00570273">
            <w:pPr>
              <w:jc w:val="center"/>
            </w:pPr>
            <w:r w:rsidRPr="002C3C1C">
              <w:t>X</w:t>
            </w:r>
          </w:p>
        </w:tc>
        <w:tc>
          <w:tcPr>
            <w:tcW w:w="0" w:type="auto"/>
            <w:shd w:val="clear" w:color="auto" w:fill="FFFFFF"/>
            <w:tcMar>
              <w:top w:w="20" w:type="dxa"/>
              <w:left w:w="20" w:type="dxa"/>
              <w:bottom w:w="20" w:type="dxa"/>
            </w:tcMar>
          </w:tcPr>
          <w:p w:rsidR="00ED4196" w:rsidRPr="002C3C1C" w:rsidRDefault="00ED4196" w:rsidP="00570273">
            <w:pPr>
              <w:jc w:val="center"/>
            </w:pPr>
            <w:r w:rsidRPr="002C3C1C">
              <w:t>X</w:t>
            </w:r>
          </w:p>
        </w:tc>
        <w:tc>
          <w:tcPr>
            <w:tcW w:w="0" w:type="auto"/>
            <w:shd w:val="clear" w:color="auto" w:fill="FFFFFF"/>
            <w:tcMar>
              <w:top w:w="20" w:type="dxa"/>
              <w:left w:w="20" w:type="dxa"/>
              <w:bottom w:w="20" w:type="dxa"/>
            </w:tcMar>
          </w:tcPr>
          <w:p w:rsidR="00ED4196" w:rsidRPr="002C3C1C" w:rsidRDefault="00BF1977" w:rsidP="00570273">
            <w:pPr>
              <w:jc w:val="center"/>
            </w:pPr>
            <w:r>
              <w:t>X</w:t>
            </w:r>
          </w:p>
        </w:tc>
        <w:tc>
          <w:tcPr>
            <w:tcW w:w="0" w:type="auto"/>
            <w:shd w:val="clear" w:color="auto" w:fill="FFFFFF"/>
            <w:tcMar>
              <w:top w:w="20" w:type="dxa"/>
              <w:left w:w="20" w:type="dxa"/>
              <w:bottom w:w="20" w:type="dxa"/>
            </w:tcMar>
          </w:tcPr>
          <w:p w:rsidR="00ED4196" w:rsidRPr="002C3C1C" w:rsidRDefault="00ED4196" w:rsidP="00570273">
            <w:pPr>
              <w:jc w:val="center"/>
            </w:pPr>
            <w:r w:rsidRPr="002C3C1C">
              <w:t>X</w:t>
            </w:r>
          </w:p>
        </w:tc>
        <w:tc>
          <w:tcPr>
            <w:tcW w:w="0" w:type="auto"/>
            <w:shd w:val="clear" w:color="auto" w:fill="FFFFFF"/>
            <w:tcMar>
              <w:top w:w="20" w:type="dxa"/>
              <w:left w:w="20" w:type="dxa"/>
              <w:bottom w:w="20" w:type="dxa"/>
            </w:tcMar>
          </w:tcPr>
          <w:p w:rsidR="00ED4196" w:rsidRPr="002C3C1C" w:rsidRDefault="00ED4196" w:rsidP="00570273">
            <w:pPr>
              <w:jc w:val="center"/>
            </w:pPr>
            <w:r w:rsidRPr="002C3C1C">
              <w:t>X</w:t>
            </w:r>
          </w:p>
        </w:tc>
        <w:tc>
          <w:tcPr>
            <w:tcW w:w="0" w:type="auto"/>
            <w:shd w:val="clear" w:color="auto" w:fill="FFFFFF"/>
            <w:tcMar>
              <w:top w:w="20" w:type="dxa"/>
              <w:left w:w="20" w:type="dxa"/>
              <w:bottom w:w="20" w:type="dxa"/>
            </w:tcMar>
          </w:tcPr>
          <w:p w:rsidR="00ED4196" w:rsidRPr="002C3C1C" w:rsidRDefault="00ED4196" w:rsidP="00570273">
            <w:pPr>
              <w:jc w:val="center"/>
            </w:pPr>
            <w:r w:rsidRPr="002C3C1C">
              <w:t>X</w:t>
            </w:r>
          </w:p>
        </w:tc>
        <w:tc>
          <w:tcPr>
            <w:tcW w:w="0" w:type="auto"/>
            <w:shd w:val="clear" w:color="auto" w:fill="FFFFFF"/>
            <w:tcMar>
              <w:top w:w="20" w:type="dxa"/>
              <w:left w:w="20" w:type="dxa"/>
              <w:bottom w:w="20" w:type="dxa"/>
            </w:tcMar>
          </w:tcPr>
          <w:p w:rsidR="00ED4196" w:rsidRPr="002C3C1C" w:rsidRDefault="00ED4196" w:rsidP="00570273">
            <w:pPr>
              <w:jc w:val="center"/>
            </w:pPr>
            <w:r w:rsidRPr="002C3C1C">
              <w:t>X</w:t>
            </w:r>
          </w:p>
        </w:tc>
        <w:tc>
          <w:tcPr>
            <w:tcW w:w="0" w:type="auto"/>
            <w:shd w:val="clear" w:color="auto" w:fill="FFFFFF"/>
            <w:tcMar>
              <w:top w:w="20" w:type="dxa"/>
              <w:left w:w="20" w:type="dxa"/>
              <w:bottom w:w="20" w:type="dxa"/>
            </w:tcMar>
          </w:tcPr>
          <w:p w:rsidR="00ED4196" w:rsidRPr="002C3C1C" w:rsidRDefault="00ED4196" w:rsidP="00570273">
            <w:pPr>
              <w:jc w:val="center"/>
            </w:pPr>
            <w:r w:rsidRPr="002C3C1C">
              <w:t>X</w:t>
            </w:r>
          </w:p>
        </w:tc>
        <w:tc>
          <w:tcPr>
            <w:tcW w:w="0" w:type="auto"/>
            <w:shd w:val="clear" w:color="auto" w:fill="FFFFFF"/>
            <w:tcMar>
              <w:top w:w="20" w:type="dxa"/>
              <w:left w:w="20" w:type="dxa"/>
              <w:bottom w:w="20" w:type="dxa"/>
            </w:tcMar>
          </w:tcPr>
          <w:p w:rsidR="00ED4196" w:rsidRDefault="00ED4196" w:rsidP="00570273">
            <w:pPr>
              <w:jc w:val="center"/>
            </w:pPr>
            <w:r w:rsidRPr="002C3C1C">
              <w:t>X</w:t>
            </w:r>
          </w:p>
        </w:tc>
        <w:tc>
          <w:tcPr>
            <w:tcW w:w="0" w:type="auto"/>
            <w:shd w:val="clear" w:color="auto" w:fill="FFFFFF"/>
            <w:tcMar>
              <w:top w:w="20" w:type="dxa"/>
              <w:left w:w="20" w:type="dxa"/>
              <w:bottom w:w="20" w:type="dxa"/>
            </w:tcMar>
            <w:vAlign w:val="center"/>
          </w:tcPr>
          <w:p w:rsidR="00ED4196" w:rsidRPr="00EF39D0" w:rsidRDefault="00ED4196" w:rsidP="00570273">
            <w:pPr>
              <w:jc w:val="center"/>
              <w:rPr>
                <w:szCs w:val="24"/>
                <w:lang w:val="et-EE"/>
              </w:rPr>
            </w:pPr>
            <w:r>
              <w:rPr>
                <w:szCs w:val="24"/>
                <w:lang w:val="et-EE"/>
              </w:rPr>
              <w:t>P</w:t>
            </w:r>
          </w:p>
        </w:tc>
        <w:tc>
          <w:tcPr>
            <w:tcW w:w="0" w:type="auto"/>
            <w:shd w:val="clear" w:color="auto" w:fill="FFFFFF"/>
            <w:tcMar>
              <w:top w:w="20" w:type="dxa"/>
              <w:left w:w="20" w:type="dxa"/>
              <w:bottom w:w="20" w:type="dxa"/>
            </w:tcMar>
            <w:vAlign w:val="center"/>
          </w:tcPr>
          <w:p w:rsidR="00ED4196" w:rsidRPr="00EF39D0" w:rsidRDefault="00ED4196" w:rsidP="00570273">
            <w:pPr>
              <w:jc w:val="center"/>
              <w:rPr>
                <w:szCs w:val="24"/>
                <w:lang w:val="et-EE"/>
              </w:rPr>
            </w:pPr>
            <w:r>
              <w:rPr>
                <w:szCs w:val="24"/>
                <w:lang w:val="et-EE"/>
              </w:rPr>
              <w:t>X</w:t>
            </w:r>
          </w:p>
        </w:tc>
      </w:tr>
      <w:tr w:rsidR="00ED4196" w:rsidRPr="002F4BF6" w:rsidTr="00105E6E">
        <w:tc>
          <w:tcPr>
            <w:tcW w:w="0" w:type="auto"/>
            <w:shd w:val="clear" w:color="auto" w:fill="FFFFFF"/>
            <w:tcMar>
              <w:top w:w="20" w:type="dxa"/>
              <w:left w:w="20" w:type="dxa"/>
              <w:bottom w:w="20" w:type="dxa"/>
            </w:tcMar>
            <w:vAlign w:val="center"/>
          </w:tcPr>
          <w:p w:rsidR="00ED4196" w:rsidRPr="00EF39D0" w:rsidRDefault="00ED4196" w:rsidP="00E43A7E">
            <w:pPr>
              <w:rPr>
                <w:sz w:val="22"/>
                <w:szCs w:val="22"/>
                <w:lang w:val="et-EE"/>
              </w:rPr>
            </w:pPr>
            <w:r w:rsidRPr="00EF39D0">
              <w:rPr>
                <w:sz w:val="22"/>
                <w:szCs w:val="22"/>
                <w:lang w:val="et-EE"/>
              </w:rPr>
              <w:t>Koostöö (19.3)</w:t>
            </w:r>
          </w:p>
        </w:tc>
        <w:tc>
          <w:tcPr>
            <w:tcW w:w="0" w:type="auto"/>
            <w:shd w:val="clear" w:color="auto" w:fill="FFFFFF"/>
            <w:tcMar>
              <w:top w:w="20" w:type="dxa"/>
              <w:left w:w="20" w:type="dxa"/>
              <w:bottom w:w="20" w:type="dxa"/>
            </w:tcMar>
          </w:tcPr>
          <w:p w:rsidR="00ED4196" w:rsidRPr="005F115A" w:rsidRDefault="00ED4196" w:rsidP="00570273">
            <w:pPr>
              <w:jc w:val="center"/>
            </w:pPr>
            <w:r w:rsidRPr="005F115A">
              <w:t>X</w:t>
            </w:r>
          </w:p>
        </w:tc>
        <w:tc>
          <w:tcPr>
            <w:tcW w:w="0" w:type="auto"/>
            <w:shd w:val="clear" w:color="auto" w:fill="FFFFFF"/>
            <w:tcMar>
              <w:top w:w="20" w:type="dxa"/>
              <w:left w:w="20" w:type="dxa"/>
              <w:bottom w:w="20" w:type="dxa"/>
            </w:tcMar>
          </w:tcPr>
          <w:p w:rsidR="00ED4196" w:rsidRPr="005F115A" w:rsidRDefault="00ED4196" w:rsidP="00570273">
            <w:pPr>
              <w:jc w:val="center"/>
            </w:pPr>
            <w:r w:rsidRPr="005F115A">
              <w:t>X</w:t>
            </w:r>
          </w:p>
        </w:tc>
        <w:tc>
          <w:tcPr>
            <w:tcW w:w="0" w:type="auto"/>
            <w:shd w:val="clear" w:color="auto" w:fill="FFFFFF"/>
            <w:tcMar>
              <w:top w:w="20" w:type="dxa"/>
              <w:left w:w="20" w:type="dxa"/>
              <w:bottom w:w="20" w:type="dxa"/>
            </w:tcMar>
          </w:tcPr>
          <w:p w:rsidR="00ED4196" w:rsidRPr="005F115A" w:rsidRDefault="00ED4196" w:rsidP="00570273">
            <w:pPr>
              <w:jc w:val="center"/>
            </w:pPr>
            <w:r w:rsidRPr="005F115A">
              <w:t>X</w:t>
            </w:r>
          </w:p>
        </w:tc>
        <w:tc>
          <w:tcPr>
            <w:tcW w:w="0" w:type="auto"/>
            <w:shd w:val="clear" w:color="auto" w:fill="FFFFFF"/>
            <w:tcMar>
              <w:top w:w="20" w:type="dxa"/>
              <w:left w:w="20" w:type="dxa"/>
              <w:bottom w:w="20" w:type="dxa"/>
            </w:tcMar>
          </w:tcPr>
          <w:p w:rsidR="00ED4196" w:rsidRPr="005F115A" w:rsidRDefault="00ED4196" w:rsidP="00570273">
            <w:pPr>
              <w:jc w:val="center"/>
            </w:pPr>
            <w:r w:rsidRPr="005F115A">
              <w:t>X</w:t>
            </w:r>
          </w:p>
        </w:tc>
        <w:tc>
          <w:tcPr>
            <w:tcW w:w="0" w:type="auto"/>
            <w:shd w:val="clear" w:color="auto" w:fill="FFFFFF"/>
            <w:tcMar>
              <w:top w:w="20" w:type="dxa"/>
              <w:left w:w="20" w:type="dxa"/>
              <w:bottom w:w="20" w:type="dxa"/>
            </w:tcMar>
          </w:tcPr>
          <w:p w:rsidR="00ED4196" w:rsidRPr="005F115A" w:rsidRDefault="00ED4196" w:rsidP="00570273">
            <w:pPr>
              <w:jc w:val="center"/>
            </w:pPr>
            <w:r w:rsidRPr="005F115A">
              <w:t>X</w:t>
            </w:r>
          </w:p>
        </w:tc>
        <w:tc>
          <w:tcPr>
            <w:tcW w:w="0" w:type="auto"/>
            <w:shd w:val="clear" w:color="auto" w:fill="FFFFFF"/>
            <w:tcMar>
              <w:top w:w="20" w:type="dxa"/>
              <w:left w:w="20" w:type="dxa"/>
              <w:bottom w:w="20" w:type="dxa"/>
            </w:tcMar>
          </w:tcPr>
          <w:p w:rsidR="00ED4196" w:rsidRPr="005F115A" w:rsidRDefault="00ED4196" w:rsidP="00570273">
            <w:pPr>
              <w:jc w:val="center"/>
            </w:pPr>
            <w:r w:rsidRPr="005F115A">
              <w:t>X</w:t>
            </w:r>
          </w:p>
        </w:tc>
        <w:tc>
          <w:tcPr>
            <w:tcW w:w="0" w:type="auto"/>
            <w:shd w:val="clear" w:color="auto" w:fill="FFFFFF"/>
            <w:tcMar>
              <w:top w:w="20" w:type="dxa"/>
              <w:left w:w="20" w:type="dxa"/>
              <w:bottom w:w="20" w:type="dxa"/>
            </w:tcMar>
          </w:tcPr>
          <w:p w:rsidR="00ED4196" w:rsidRPr="005F115A" w:rsidRDefault="00ED4196" w:rsidP="00570273">
            <w:pPr>
              <w:jc w:val="center"/>
            </w:pPr>
            <w:r w:rsidRPr="005F115A">
              <w:t>X</w:t>
            </w:r>
          </w:p>
        </w:tc>
        <w:tc>
          <w:tcPr>
            <w:tcW w:w="0" w:type="auto"/>
            <w:shd w:val="clear" w:color="auto" w:fill="FFFFFF"/>
            <w:tcMar>
              <w:top w:w="20" w:type="dxa"/>
              <w:left w:w="20" w:type="dxa"/>
              <w:bottom w:w="20" w:type="dxa"/>
            </w:tcMar>
          </w:tcPr>
          <w:p w:rsidR="00ED4196" w:rsidRPr="005F115A" w:rsidRDefault="00ED4196" w:rsidP="00570273">
            <w:pPr>
              <w:jc w:val="center"/>
            </w:pPr>
            <w:r w:rsidRPr="005F115A">
              <w:t>X</w:t>
            </w:r>
          </w:p>
        </w:tc>
        <w:tc>
          <w:tcPr>
            <w:tcW w:w="0" w:type="auto"/>
            <w:shd w:val="clear" w:color="auto" w:fill="FFFFFF"/>
            <w:tcMar>
              <w:top w:w="20" w:type="dxa"/>
              <w:left w:w="20" w:type="dxa"/>
              <w:bottom w:w="20" w:type="dxa"/>
            </w:tcMar>
          </w:tcPr>
          <w:p w:rsidR="00ED4196" w:rsidRPr="005F115A" w:rsidRDefault="00ED4196" w:rsidP="00570273">
            <w:pPr>
              <w:jc w:val="center"/>
            </w:pPr>
            <w:r w:rsidRPr="005F115A">
              <w:t>X</w:t>
            </w:r>
          </w:p>
        </w:tc>
        <w:tc>
          <w:tcPr>
            <w:tcW w:w="0" w:type="auto"/>
            <w:shd w:val="clear" w:color="auto" w:fill="FFFFFF"/>
            <w:tcMar>
              <w:top w:w="20" w:type="dxa"/>
              <w:left w:w="20" w:type="dxa"/>
              <w:bottom w:w="20" w:type="dxa"/>
            </w:tcMar>
          </w:tcPr>
          <w:p w:rsidR="00ED4196" w:rsidRPr="005F115A" w:rsidRDefault="00BF1977" w:rsidP="00570273">
            <w:pPr>
              <w:jc w:val="center"/>
            </w:pPr>
            <w:r>
              <w:t>X</w:t>
            </w:r>
          </w:p>
        </w:tc>
        <w:tc>
          <w:tcPr>
            <w:tcW w:w="0" w:type="auto"/>
            <w:shd w:val="clear" w:color="auto" w:fill="FFFFFF"/>
            <w:tcMar>
              <w:top w:w="20" w:type="dxa"/>
              <w:left w:w="20" w:type="dxa"/>
              <w:bottom w:w="20" w:type="dxa"/>
            </w:tcMar>
          </w:tcPr>
          <w:p w:rsidR="00ED4196" w:rsidRPr="005F115A" w:rsidRDefault="00ED4196" w:rsidP="00570273">
            <w:pPr>
              <w:jc w:val="center"/>
            </w:pPr>
            <w:r w:rsidRPr="005F115A">
              <w:t>X</w:t>
            </w:r>
          </w:p>
        </w:tc>
        <w:tc>
          <w:tcPr>
            <w:tcW w:w="0" w:type="auto"/>
            <w:shd w:val="clear" w:color="auto" w:fill="FFFFFF"/>
            <w:tcMar>
              <w:top w:w="20" w:type="dxa"/>
              <w:left w:w="20" w:type="dxa"/>
              <w:bottom w:w="20" w:type="dxa"/>
            </w:tcMar>
          </w:tcPr>
          <w:p w:rsidR="00ED4196" w:rsidRPr="005F115A" w:rsidRDefault="00ED4196" w:rsidP="00570273">
            <w:pPr>
              <w:jc w:val="center"/>
            </w:pPr>
            <w:r w:rsidRPr="005F115A">
              <w:t>X</w:t>
            </w:r>
          </w:p>
        </w:tc>
        <w:tc>
          <w:tcPr>
            <w:tcW w:w="0" w:type="auto"/>
            <w:shd w:val="clear" w:color="auto" w:fill="FFFFFF"/>
            <w:tcMar>
              <w:top w:w="20" w:type="dxa"/>
              <w:left w:w="20" w:type="dxa"/>
              <w:bottom w:w="20" w:type="dxa"/>
            </w:tcMar>
          </w:tcPr>
          <w:p w:rsidR="00ED4196" w:rsidRPr="005F115A" w:rsidRDefault="00ED4196" w:rsidP="00570273">
            <w:pPr>
              <w:jc w:val="center"/>
            </w:pPr>
            <w:r w:rsidRPr="005F115A">
              <w:t>X</w:t>
            </w:r>
          </w:p>
        </w:tc>
        <w:tc>
          <w:tcPr>
            <w:tcW w:w="0" w:type="auto"/>
            <w:shd w:val="clear" w:color="auto" w:fill="FFFFFF"/>
            <w:tcMar>
              <w:top w:w="20" w:type="dxa"/>
              <w:left w:w="20" w:type="dxa"/>
              <w:bottom w:w="20" w:type="dxa"/>
            </w:tcMar>
          </w:tcPr>
          <w:p w:rsidR="00ED4196" w:rsidRPr="005F115A" w:rsidRDefault="00ED4196" w:rsidP="00570273">
            <w:pPr>
              <w:jc w:val="center"/>
            </w:pPr>
            <w:r w:rsidRPr="005F115A">
              <w:t>X</w:t>
            </w:r>
          </w:p>
        </w:tc>
        <w:tc>
          <w:tcPr>
            <w:tcW w:w="0" w:type="auto"/>
            <w:shd w:val="clear" w:color="auto" w:fill="FFFFFF"/>
            <w:tcMar>
              <w:top w:w="20" w:type="dxa"/>
              <w:left w:w="20" w:type="dxa"/>
              <w:bottom w:w="20" w:type="dxa"/>
            </w:tcMar>
          </w:tcPr>
          <w:p w:rsidR="00ED4196" w:rsidRPr="005F115A" w:rsidRDefault="00ED4196" w:rsidP="00570273">
            <w:pPr>
              <w:jc w:val="center"/>
            </w:pPr>
            <w:r w:rsidRPr="005F115A">
              <w:t>X</w:t>
            </w:r>
          </w:p>
        </w:tc>
        <w:tc>
          <w:tcPr>
            <w:tcW w:w="0" w:type="auto"/>
            <w:shd w:val="clear" w:color="auto" w:fill="FFFFFF"/>
            <w:tcMar>
              <w:top w:w="20" w:type="dxa"/>
              <w:left w:w="20" w:type="dxa"/>
              <w:bottom w:w="20" w:type="dxa"/>
            </w:tcMar>
          </w:tcPr>
          <w:p w:rsidR="00ED4196" w:rsidRDefault="00ED4196" w:rsidP="00570273">
            <w:pPr>
              <w:jc w:val="center"/>
            </w:pPr>
            <w:r w:rsidRPr="005F115A">
              <w:t>X</w:t>
            </w:r>
          </w:p>
        </w:tc>
        <w:tc>
          <w:tcPr>
            <w:tcW w:w="0" w:type="auto"/>
            <w:shd w:val="clear" w:color="auto" w:fill="FFFFFF"/>
            <w:tcMar>
              <w:top w:w="20" w:type="dxa"/>
              <w:left w:w="20" w:type="dxa"/>
              <w:bottom w:w="20" w:type="dxa"/>
            </w:tcMar>
            <w:vAlign w:val="center"/>
          </w:tcPr>
          <w:p w:rsidR="00ED4196" w:rsidRPr="00EF39D0" w:rsidRDefault="00ED4196" w:rsidP="00570273">
            <w:pPr>
              <w:jc w:val="center"/>
              <w:rPr>
                <w:szCs w:val="24"/>
                <w:lang w:val="et-EE"/>
              </w:rPr>
            </w:pPr>
            <w:r>
              <w:rPr>
                <w:szCs w:val="24"/>
                <w:lang w:val="et-EE"/>
              </w:rPr>
              <w:t>P</w:t>
            </w:r>
          </w:p>
        </w:tc>
        <w:tc>
          <w:tcPr>
            <w:tcW w:w="0" w:type="auto"/>
            <w:shd w:val="clear" w:color="auto" w:fill="FFFFFF"/>
            <w:tcMar>
              <w:top w:w="20" w:type="dxa"/>
              <w:left w:w="20" w:type="dxa"/>
              <w:bottom w:w="20" w:type="dxa"/>
            </w:tcMar>
            <w:vAlign w:val="center"/>
          </w:tcPr>
          <w:p w:rsidR="00ED4196" w:rsidRPr="00EF39D0" w:rsidRDefault="00ED4196" w:rsidP="00570273">
            <w:pPr>
              <w:jc w:val="center"/>
              <w:rPr>
                <w:szCs w:val="24"/>
                <w:lang w:val="et-EE"/>
              </w:rPr>
            </w:pPr>
            <w:r>
              <w:rPr>
                <w:szCs w:val="24"/>
                <w:lang w:val="et-EE"/>
              </w:rPr>
              <w:t>X</w:t>
            </w:r>
          </w:p>
        </w:tc>
      </w:tr>
      <w:tr w:rsidR="0088228F" w:rsidRPr="002F4BF6" w:rsidTr="00D32E5B">
        <w:tc>
          <w:tcPr>
            <w:tcW w:w="0" w:type="auto"/>
            <w:shd w:val="clear" w:color="auto" w:fill="FFFFFF"/>
            <w:tcMar>
              <w:top w:w="20" w:type="dxa"/>
              <w:left w:w="20" w:type="dxa"/>
              <w:bottom w:w="20" w:type="dxa"/>
            </w:tcMar>
            <w:vAlign w:val="center"/>
          </w:tcPr>
          <w:p w:rsidR="0088228F" w:rsidRPr="00EF39D0" w:rsidRDefault="0088228F" w:rsidP="00E43A7E">
            <w:pPr>
              <w:rPr>
                <w:sz w:val="22"/>
                <w:szCs w:val="22"/>
                <w:lang w:val="et-EE"/>
              </w:rPr>
            </w:pPr>
            <w:r w:rsidRPr="00EF39D0">
              <w:rPr>
                <w:sz w:val="22"/>
                <w:szCs w:val="22"/>
                <w:lang w:val="et-EE"/>
              </w:rPr>
              <w:t>Piirkonna elavdamine ning kohaliku tegevusgrupi kui organisatsiooni toimimine (19.4)</w:t>
            </w: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c>
          <w:tcPr>
            <w:tcW w:w="0" w:type="auto"/>
            <w:shd w:val="clear" w:color="auto" w:fill="FFFFFF"/>
            <w:tcMar>
              <w:top w:w="20" w:type="dxa"/>
              <w:left w:w="20" w:type="dxa"/>
              <w:bottom w:w="20" w:type="dxa"/>
            </w:tcMar>
            <w:vAlign w:val="center"/>
          </w:tcPr>
          <w:p w:rsidR="0088228F" w:rsidRPr="00EF39D0" w:rsidRDefault="00ED4196" w:rsidP="00105E6E">
            <w:pPr>
              <w:jc w:val="center"/>
              <w:rPr>
                <w:szCs w:val="24"/>
                <w:lang w:val="et-EE"/>
              </w:rPr>
            </w:pPr>
            <w:r>
              <w:rPr>
                <w:szCs w:val="24"/>
                <w:lang w:val="et-EE"/>
              </w:rPr>
              <w:t>P</w:t>
            </w:r>
          </w:p>
        </w:tc>
        <w:tc>
          <w:tcPr>
            <w:tcW w:w="0" w:type="auto"/>
            <w:shd w:val="clear" w:color="auto" w:fill="FFFFFF"/>
            <w:tcMar>
              <w:top w:w="20" w:type="dxa"/>
              <w:left w:w="20" w:type="dxa"/>
              <w:bottom w:w="20" w:type="dxa"/>
            </w:tcMar>
            <w:vAlign w:val="center"/>
          </w:tcPr>
          <w:p w:rsidR="0088228F" w:rsidRPr="00EF39D0" w:rsidRDefault="0088228F" w:rsidP="00105E6E">
            <w:pPr>
              <w:jc w:val="center"/>
              <w:rPr>
                <w:szCs w:val="24"/>
                <w:lang w:val="et-EE"/>
              </w:rPr>
            </w:pPr>
          </w:p>
        </w:tc>
      </w:tr>
    </w:tbl>
    <w:p w:rsidR="00716DAD" w:rsidRPr="002F4BF6" w:rsidRDefault="00716DAD" w:rsidP="00716DAD">
      <w:pPr>
        <w:rPr>
          <w:lang w:val="et-EE"/>
        </w:rPr>
        <w:sectPr w:rsidR="00716DAD" w:rsidRPr="002F4BF6">
          <w:headerReference w:type="default" r:id="rId9"/>
          <w:pgSz w:w="15840" w:h="12240" w:orient="landscape"/>
          <w:pgMar w:top="900" w:right="46" w:bottom="900" w:left="46" w:header="708" w:footer="708" w:gutter="0"/>
          <w:cols w:space="708"/>
        </w:sectPr>
      </w:pPr>
    </w:p>
    <w:p w:rsidR="00052A3E" w:rsidRDefault="007F41B1" w:rsidP="00A355A9">
      <w:pPr>
        <w:spacing w:line="276" w:lineRule="auto"/>
        <w:rPr>
          <w:lang w:val="et-EE"/>
        </w:rPr>
      </w:pPr>
      <w:r>
        <w:rPr>
          <w:lang w:val="et-EE"/>
        </w:rPr>
        <w:lastRenderedPageBreak/>
        <w:t>P</w:t>
      </w:r>
      <w:r w:rsidR="004D7C3D">
        <w:rPr>
          <w:lang w:val="et-EE"/>
        </w:rPr>
        <w:t xml:space="preserve"> </w:t>
      </w:r>
      <w:r w:rsidR="00037CB6">
        <w:rPr>
          <w:lang w:val="et-EE"/>
        </w:rPr>
        <w:t xml:space="preserve">– </w:t>
      </w:r>
      <w:r>
        <w:rPr>
          <w:lang w:val="et-EE"/>
        </w:rPr>
        <w:t xml:space="preserve">programmeeritud ehk </w:t>
      </w:r>
      <w:r w:rsidR="00037CB6">
        <w:rPr>
          <w:lang w:val="et-EE"/>
        </w:rPr>
        <w:t xml:space="preserve">meetme/tegevuse liigi </w:t>
      </w:r>
      <w:r>
        <w:rPr>
          <w:lang w:val="et-EE"/>
        </w:rPr>
        <w:t xml:space="preserve">peamine </w:t>
      </w:r>
      <w:r w:rsidR="004D7C3D">
        <w:rPr>
          <w:lang w:val="et-EE"/>
        </w:rPr>
        <w:t xml:space="preserve">sihtvaldkond. Kõik </w:t>
      </w:r>
      <w:r w:rsidR="00037CB6">
        <w:rPr>
          <w:lang w:val="et-EE"/>
        </w:rPr>
        <w:t>meetme/</w:t>
      </w:r>
      <w:r w:rsidR="004D7C3D">
        <w:rPr>
          <w:lang w:val="et-EE"/>
        </w:rPr>
        <w:t>tegevuse liigi</w:t>
      </w:r>
      <w:r>
        <w:rPr>
          <w:lang w:val="et-EE"/>
        </w:rPr>
        <w:t xml:space="preserve"> projektid</w:t>
      </w:r>
      <w:r w:rsidR="00037CB6">
        <w:rPr>
          <w:lang w:val="et-EE"/>
        </w:rPr>
        <w:t xml:space="preserve"> (ehk taotlused)</w:t>
      </w:r>
      <w:r>
        <w:rPr>
          <w:lang w:val="et-EE"/>
        </w:rPr>
        <w:t xml:space="preserve"> peavad panustama</w:t>
      </w:r>
      <w:r w:rsidR="00037CB6">
        <w:rPr>
          <w:lang w:val="et-EE"/>
        </w:rPr>
        <w:t xml:space="preserve"> ühte</w:t>
      </w:r>
      <w:r>
        <w:rPr>
          <w:lang w:val="et-EE"/>
        </w:rPr>
        <w:t xml:space="preserve"> peamis</w:t>
      </w:r>
      <w:r w:rsidR="004D7C3D">
        <w:rPr>
          <w:lang w:val="et-EE"/>
        </w:rPr>
        <w:t xml:space="preserve">esse sihtvaldkonda. Kui </w:t>
      </w:r>
      <w:r w:rsidR="00037CB6">
        <w:rPr>
          <w:lang w:val="et-EE"/>
        </w:rPr>
        <w:t>meetmel/</w:t>
      </w:r>
      <w:r w:rsidR="004D7C3D">
        <w:rPr>
          <w:lang w:val="et-EE"/>
        </w:rPr>
        <w:t>tegevuse liigil</w:t>
      </w:r>
      <w:r>
        <w:rPr>
          <w:lang w:val="et-EE"/>
        </w:rPr>
        <w:t xml:space="preserve"> on mitu peamist sihtvaldkonda, siis peab</w:t>
      </w:r>
      <w:r w:rsidR="00037CB6">
        <w:rPr>
          <w:lang w:val="et-EE"/>
        </w:rPr>
        <w:t xml:space="preserve"> konkreetse projekti puhul</w:t>
      </w:r>
      <w:r>
        <w:rPr>
          <w:lang w:val="et-EE"/>
        </w:rPr>
        <w:t xml:space="preserve"> valima</w:t>
      </w:r>
      <w:r w:rsidR="004D7C3D">
        <w:rPr>
          <w:lang w:val="et-EE"/>
        </w:rPr>
        <w:t xml:space="preserve"> ühe, millesse projekt</w:t>
      </w:r>
      <w:r w:rsidR="00037CB6">
        <w:rPr>
          <w:lang w:val="et-EE"/>
        </w:rPr>
        <w:t xml:space="preserve"> peamiselt</w:t>
      </w:r>
      <w:r w:rsidR="004D7C3D">
        <w:rPr>
          <w:lang w:val="et-EE"/>
        </w:rPr>
        <w:t xml:space="preserve"> panustab.</w:t>
      </w:r>
    </w:p>
    <w:p w:rsidR="007F7A3C" w:rsidRDefault="007F41B1" w:rsidP="00A355A9">
      <w:pPr>
        <w:spacing w:line="276" w:lineRule="auto"/>
        <w:rPr>
          <w:lang w:val="et-EE"/>
        </w:rPr>
      </w:pPr>
      <w:r>
        <w:rPr>
          <w:lang w:val="et-EE"/>
        </w:rPr>
        <w:t>X</w:t>
      </w:r>
      <w:r w:rsidR="00037CB6">
        <w:rPr>
          <w:lang w:val="et-EE"/>
        </w:rPr>
        <w:t xml:space="preserve"> – </w:t>
      </w:r>
      <w:r w:rsidR="004D7C3D">
        <w:rPr>
          <w:lang w:val="et-EE"/>
        </w:rPr>
        <w:t>l</w:t>
      </w:r>
      <w:r>
        <w:rPr>
          <w:lang w:val="et-EE"/>
        </w:rPr>
        <w:t>isanduvad</w:t>
      </w:r>
      <w:r w:rsidR="00037CB6">
        <w:rPr>
          <w:lang w:val="et-EE"/>
        </w:rPr>
        <w:t>/kaasnevad</w:t>
      </w:r>
      <w:r>
        <w:rPr>
          <w:lang w:val="et-EE"/>
        </w:rPr>
        <w:t xml:space="preserve"> sihtvaldkonnad, kuhu </w:t>
      </w:r>
      <w:r w:rsidR="00037CB6">
        <w:rPr>
          <w:lang w:val="et-EE"/>
        </w:rPr>
        <w:t>meede/</w:t>
      </w:r>
      <w:r w:rsidR="004D7C3D">
        <w:rPr>
          <w:lang w:val="et-EE"/>
        </w:rPr>
        <w:t>tegevus</w:t>
      </w:r>
      <w:r>
        <w:rPr>
          <w:lang w:val="et-EE"/>
        </w:rPr>
        <w:t xml:space="preserve">e </w:t>
      </w:r>
      <w:r w:rsidR="004D7C3D">
        <w:rPr>
          <w:lang w:val="et-EE"/>
        </w:rPr>
        <w:t>liik</w:t>
      </w:r>
      <w:r w:rsidR="00037CB6">
        <w:rPr>
          <w:lang w:val="et-EE"/>
        </w:rPr>
        <w:t xml:space="preserve"> täiendavalt</w:t>
      </w:r>
      <w:r w:rsidR="004D7C3D">
        <w:rPr>
          <w:lang w:val="et-EE"/>
        </w:rPr>
        <w:t xml:space="preserve"> </w:t>
      </w:r>
      <w:r>
        <w:rPr>
          <w:lang w:val="et-EE"/>
        </w:rPr>
        <w:t>panustab</w:t>
      </w:r>
      <w:r w:rsidR="004D7C3D">
        <w:rPr>
          <w:lang w:val="et-EE"/>
        </w:rPr>
        <w:t xml:space="preserve">. </w:t>
      </w:r>
      <w:r>
        <w:rPr>
          <w:lang w:val="et-EE"/>
        </w:rPr>
        <w:t>Tuleb analüüsida, kas konkreetne projekt panust</w:t>
      </w:r>
      <w:r w:rsidR="004D7C3D">
        <w:rPr>
          <w:lang w:val="et-EE"/>
        </w:rPr>
        <w:t>ab</w:t>
      </w:r>
      <w:r>
        <w:rPr>
          <w:lang w:val="et-EE"/>
        </w:rPr>
        <w:t xml:space="preserve"> lisaks peamisele sihtvaldkonnale ka </w:t>
      </w:r>
      <w:r w:rsidR="00037CB6">
        <w:rPr>
          <w:lang w:val="et-EE"/>
        </w:rPr>
        <w:t xml:space="preserve">täiendavalt </w:t>
      </w:r>
      <w:r>
        <w:rPr>
          <w:lang w:val="et-EE"/>
        </w:rPr>
        <w:t>lisanduvasse</w:t>
      </w:r>
      <w:r w:rsidR="00037CB6">
        <w:rPr>
          <w:lang w:val="et-EE"/>
        </w:rPr>
        <w:t>/kaasnevasse</w:t>
      </w:r>
      <w:r>
        <w:rPr>
          <w:lang w:val="et-EE"/>
        </w:rPr>
        <w:t xml:space="preserve"> sihtvaldkonda</w:t>
      </w:r>
      <w:r w:rsidR="004D7C3D">
        <w:rPr>
          <w:lang w:val="et-EE"/>
        </w:rPr>
        <w:t>,</w:t>
      </w:r>
      <w:r>
        <w:rPr>
          <w:lang w:val="et-EE"/>
        </w:rPr>
        <w:t xml:space="preserve"> st igal projektil ei pea </w:t>
      </w:r>
      <w:r w:rsidR="004D7C3D">
        <w:rPr>
          <w:lang w:val="et-EE"/>
        </w:rPr>
        <w:t>olema lisanduvat</w:t>
      </w:r>
      <w:r w:rsidR="0092740F">
        <w:rPr>
          <w:lang w:val="et-EE"/>
        </w:rPr>
        <w:t>/kaasnevat</w:t>
      </w:r>
      <w:r w:rsidR="004D7C3D">
        <w:rPr>
          <w:lang w:val="et-EE"/>
        </w:rPr>
        <w:t xml:space="preserve"> sihtvaldkonda.</w:t>
      </w:r>
    </w:p>
    <w:p w:rsidR="007F7A3C" w:rsidRPr="007F7A3C" w:rsidRDefault="007F7A3C" w:rsidP="007F7A3C">
      <w:pPr>
        <w:rPr>
          <w:lang w:val="et-EE"/>
        </w:rPr>
      </w:pPr>
    </w:p>
    <w:p w:rsidR="00F64345" w:rsidRPr="004D7C3D" w:rsidRDefault="00F64345" w:rsidP="004D7C3D">
      <w:pPr>
        <w:rPr>
          <w:b/>
          <w:u w:val="single"/>
          <w:lang w:val="et-EE"/>
        </w:rPr>
      </w:pPr>
      <w:r w:rsidRPr="004D7C3D">
        <w:rPr>
          <w:lang w:val="et-EE"/>
        </w:rPr>
        <w:t xml:space="preserve">M01 – Teadmussiire ja teavitus (artikkel 14): </w:t>
      </w:r>
      <w:r w:rsidRPr="004D7C3D">
        <w:rPr>
          <w:b/>
          <w:u w:val="single"/>
          <w:lang w:val="et-EE"/>
        </w:rPr>
        <w:t>Koolitustegevuste korraldamine (1.1); Esitlus- ja teavitustegevuste korraldamine (1.2); Ettevõtete külastuste ja õpiringide korraldamine (1.3)</w:t>
      </w:r>
    </w:p>
    <w:p w:rsidR="00F64345" w:rsidRDefault="00F64345" w:rsidP="00A355A9">
      <w:pPr>
        <w:spacing w:line="276" w:lineRule="auto"/>
        <w:rPr>
          <w:lang w:val="et-EE"/>
        </w:rPr>
      </w:pPr>
      <w:r>
        <w:rPr>
          <w:lang w:val="et-EE"/>
        </w:rPr>
        <w:t xml:space="preserve">Taotleja </w:t>
      </w:r>
      <w:r w:rsidR="002867F9">
        <w:rPr>
          <w:lang w:val="et-EE"/>
        </w:rPr>
        <w:t xml:space="preserve">ise määrab </w:t>
      </w:r>
      <w:r w:rsidR="00F27DC8">
        <w:rPr>
          <w:lang w:val="et-EE"/>
        </w:rPr>
        <w:t xml:space="preserve">peamise </w:t>
      </w:r>
      <w:r w:rsidR="00F4645C">
        <w:rPr>
          <w:lang w:val="et-EE"/>
        </w:rPr>
        <w:t>sihtvaldkonna taotlusvormil.</w:t>
      </w:r>
      <w:r w:rsidR="00F27DC8">
        <w:rPr>
          <w:lang w:val="et-EE"/>
        </w:rPr>
        <w:t xml:space="preserve"> Lisanduvaid sihtvaldkondi ei ole.</w:t>
      </w:r>
      <w:r w:rsidR="00D04321">
        <w:rPr>
          <w:lang w:val="et-EE"/>
        </w:rPr>
        <w:t xml:space="preserve"> P.S sihtvaldkondade juurde tulevad täiendavad selgitused, mille alusel taotleja otsustab, kuhu sihtvaldkonda tema projekt liigitub.</w:t>
      </w:r>
    </w:p>
    <w:p w:rsidR="001840C6" w:rsidRDefault="001840C6" w:rsidP="00F64345">
      <w:pPr>
        <w:rPr>
          <w:lang w:val="et-EE"/>
        </w:rPr>
      </w:pPr>
    </w:p>
    <w:p w:rsidR="003757A0" w:rsidRPr="004D7C3D" w:rsidRDefault="00F4645C" w:rsidP="004D7C3D">
      <w:pPr>
        <w:rPr>
          <w:lang w:val="et-EE"/>
        </w:rPr>
      </w:pPr>
      <w:r w:rsidRPr="004D7C3D">
        <w:rPr>
          <w:lang w:val="et-EE"/>
        </w:rPr>
        <w:t xml:space="preserve">M01 – Teadmussiire ja teavitus (artikkel 14): </w:t>
      </w:r>
      <w:r w:rsidR="00F64345" w:rsidRPr="004D7C3D">
        <w:rPr>
          <w:b/>
          <w:u w:val="single"/>
          <w:lang w:val="et-EE"/>
        </w:rPr>
        <w:t>Pikaajalised programmid</w:t>
      </w:r>
      <w:r w:rsidR="00F64345" w:rsidRPr="004D7C3D">
        <w:rPr>
          <w:lang w:val="et-EE"/>
        </w:rPr>
        <w:t xml:space="preserve"> (1.1-1.3)</w:t>
      </w:r>
    </w:p>
    <w:p w:rsidR="00830B4B" w:rsidRPr="00830B4B" w:rsidRDefault="0070155B" w:rsidP="00830B4B">
      <w:pPr>
        <w:pStyle w:val="ListParagraph"/>
        <w:numPr>
          <w:ilvl w:val="0"/>
          <w:numId w:val="16"/>
        </w:numPr>
        <w:spacing w:line="276" w:lineRule="auto"/>
        <w:ind w:left="714" w:hanging="357"/>
        <w:rPr>
          <w:lang w:val="et-EE"/>
        </w:rPr>
      </w:pPr>
      <w:r w:rsidRPr="00A355A9">
        <w:rPr>
          <w:b/>
          <w:lang w:val="et-EE"/>
        </w:rPr>
        <w:t>Aiandus</w:t>
      </w:r>
      <w:r w:rsidRPr="00A355A9">
        <w:rPr>
          <w:lang w:val="et-EE"/>
        </w:rPr>
        <w:t xml:space="preserve"> – programmi tegevused kavanda</w:t>
      </w:r>
      <w:r w:rsidR="00A355A9" w:rsidRPr="00A355A9">
        <w:rPr>
          <w:lang w:val="et-EE"/>
        </w:rPr>
        <w:t xml:space="preserve">takse peamiselt sihtvaldkonnas </w:t>
      </w:r>
      <w:r w:rsidR="00830B4B">
        <w:rPr>
          <w:lang w:val="et-EE"/>
        </w:rPr>
        <w:t>3A;</w:t>
      </w:r>
    </w:p>
    <w:p w:rsidR="00830B4B" w:rsidRPr="00830B4B" w:rsidRDefault="0070155B" w:rsidP="00830B4B">
      <w:pPr>
        <w:pStyle w:val="ListParagraph"/>
        <w:numPr>
          <w:ilvl w:val="0"/>
          <w:numId w:val="16"/>
        </w:numPr>
        <w:spacing w:line="276" w:lineRule="auto"/>
        <w:ind w:left="714" w:hanging="357"/>
        <w:rPr>
          <w:lang w:val="et-EE"/>
        </w:rPr>
      </w:pPr>
      <w:r w:rsidRPr="00A355A9">
        <w:rPr>
          <w:b/>
          <w:lang w:val="et-EE"/>
        </w:rPr>
        <w:t xml:space="preserve">Loomakasvatus </w:t>
      </w:r>
      <w:r w:rsidRPr="00A355A9">
        <w:rPr>
          <w:lang w:val="et-EE"/>
        </w:rPr>
        <w:t>– programmi tegevused kavandata</w:t>
      </w:r>
      <w:r w:rsidR="00A355A9" w:rsidRPr="00A355A9">
        <w:rPr>
          <w:lang w:val="et-EE"/>
        </w:rPr>
        <w:t xml:space="preserve">kse peamiselt sihtvaldkonnas 2A ja prioriteet </w:t>
      </w:r>
      <w:r w:rsidRPr="00A355A9">
        <w:rPr>
          <w:lang w:val="et-EE"/>
        </w:rPr>
        <w:t>4</w:t>
      </w:r>
      <w:r w:rsidR="00A355A9" w:rsidRPr="00A355A9">
        <w:rPr>
          <w:lang w:val="et-EE"/>
        </w:rPr>
        <w:t xml:space="preserve"> sihtvaldkondades</w:t>
      </w:r>
      <w:r w:rsidR="00830B4B">
        <w:rPr>
          <w:lang w:val="et-EE"/>
        </w:rPr>
        <w:t>;</w:t>
      </w:r>
    </w:p>
    <w:p w:rsidR="0070155B" w:rsidRPr="00A355A9" w:rsidRDefault="0070155B" w:rsidP="00A355A9">
      <w:pPr>
        <w:pStyle w:val="ListParagraph"/>
        <w:numPr>
          <w:ilvl w:val="0"/>
          <w:numId w:val="16"/>
        </w:numPr>
        <w:spacing w:line="276" w:lineRule="auto"/>
        <w:ind w:left="714" w:hanging="357"/>
        <w:rPr>
          <w:lang w:val="et-EE"/>
        </w:rPr>
      </w:pPr>
      <w:r w:rsidRPr="00A355A9">
        <w:rPr>
          <w:b/>
          <w:lang w:val="et-EE"/>
        </w:rPr>
        <w:t>Mahepõllumajandus</w:t>
      </w:r>
      <w:r w:rsidRPr="00A355A9">
        <w:rPr>
          <w:lang w:val="et-EE"/>
        </w:rPr>
        <w:t xml:space="preserve"> – programmi tegevused kavandatakse peamiselt </w:t>
      </w:r>
      <w:r w:rsidR="00A355A9" w:rsidRPr="00A355A9">
        <w:rPr>
          <w:lang w:val="et-EE"/>
        </w:rPr>
        <w:t>prioriteet 4 all</w:t>
      </w:r>
      <w:r w:rsidR="00830B4B">
        <w:rPr>
          <w:lang w:val="et-EE"/>
        </w:rPr>
        <w:t>;</w:t>
      </w:r>
    </w:p>
    <w:p w:rsidR="0070155B" w:rsidRPr="00A355A9" w:rsidRDefault="0070155B" w:rsidP="00A355A9">
      <w:pPr>
        <w:pStyle w:val="ListParagraph"/>
        <w:numPr>
          <w:ilvl w:val="0"/>
          <w:numId w:val="16"/>
        </w:numPr>
        <w:spacing w:line="276" w:lineRule="auto"/>
        <w:ind w:left="714" w:hanging="357"/>
        <w:rPr>
          <w:lang w:val="et-EE"/>
        </w:rPr>
      </w:pPr>
      <w:r w:rsidRPr="00A355A9">
        <w:rPr>
          <w:b/>
          <w:lang w:val="et-EE"/>
        </w:rPr>
        <w:t>Taimekasvatus</w:t>
      </w:r>
      <w:r w:rsidRPr="00A355A9">
        <w:rPr>
          <w:lang w:val="et-EE"/>
        </w:rPr>
        <w:t xml:space="preserve"> – programmi tegevused kavanda</w:t>
      </w:r>
      <w:r w:rsidR="00A355A9" w:rsidRPr="00A355A9">
        <w:rPr>
          <w:lang w:val="et-EE"/>
        </w:rPr>
        <w:t>takse peamiselt sihtvaldkonnas 2A ja prioriteet 4 sihtvaldkondades</w:t>
      </w:r>
      <w:r w:rsidR="00830B4B">
        <w:rPr>
          <w:lang w:val="et-EE"/>
        </w:rPr>
        <w:t>;</w:t>
      </w:r>
    </w:p>
    <w:p w:rsidR="0070155B" w:rsidRPr="00A355A9" w:rsidRDefault="0070155B" w:rsidP="00A355A9">
      <w:pPr>
        <w:pStyle w:val="ListParagraph"/>
        <w:numPr>
          <w:ilvl w:val="0"/>
          <w:numId w:val="16"/>
        </w:numPr>
        <w:spacing w:line="276" w:lineRule="auto"/>
        <w:ind w:left="714" w:hanging="357"/>
        <w:rPr>
          <w:lang w:val="et-EE"/>
        </w:rPr>
      </w:pPr>
      <w:r w:rsidRPr="00A355A9">
        <w:rPr>
          <w:b/>
          <w:lang w:val="et-EE"/>
        </w:rPr>
        <w:t>Toiduohutus</w:t>
      </w:r>
      <w:r w:rsidRPr="00A355A9">
        <w:rPr>
          <w:lang w:val="et-EE"/>
        </w:rPr>
        <w:t xml:space="preserve"> – programmi tegevused kavanda</w:t>
      </w:r>
      <w:r w:rsidR="00A355A9" w:rsidRPr="00A355A9">
        <w:rPr>
          <w:lang w:val="et-EE"/>
        </w:rPr>
        <w:t xml:space="preserve">takse peamiselt sihtvaldkonnas </w:t>
      </w:r>
      <w:r w:rsidR="00830B4B">
        <w:rPr>
          <w:lang w:val="et-EE"/>
        </w:rPr>
        <w:t>3A;</w:t>
      </w:r>
    </w:p>
    <w:p w:rsidR="0070155B" w:rsidRPr="00A355A9" w:rsidRDefault="0070155B" w:rsidP="00A355A9">
      <w:pPr>
        <w:pStyle w:val="ListParagraph"/>
        <w:numPr>
          <w:ilvl w:val="0"/>
          <w:numId w:val="16"/>
        </w:numPr>
        <w:spacing w:line="276" w:lineRule="auto"/>
        <w:ind w:left="714" w:hanging="357"/>
        <w:rPr>
          <w:lang w:val="et-EE"/>
        </w:rPr>
      </w:pPr>
      <w:r w:rsidRPr="00A355A9">
        <w:rPr>
          <w:b/>
          <w:lang w:val="et-EE"/>
        </w:rPr>
        <w:t>Ühistegevus</w:t>
      </w:r>
      <w:r w:rsidRPr="00A355A9">
        <w:rPr>
          <w:lang w:val="et-EE"/>
        </w:rPr>
        <w:t xml:space="preserve"> – programmi tegevused kavanda</w:t>
      </w:r>
      <w:r w:rsidR="00A355A9" w:rsidRPr="00A355A9">
        <w:rPr>
          <w:lang w:val="et-EE"/>
        </w:rPr>
        <w:t xml:space="preserve">takse peamiselt sihtvaldkonnas </w:t>
      </w:r>
      <w:r w:rsidR="00830B4B">
        <w:rPr>
          <w:lang w:val="et-EE"/>
        </w:rPr>
        <w:t>3A;</w:t>
      </w:r>
    </w:p>
    <w:p w:rsidR="003757A0" w:rsidRPr="00A355A9" w:rsidRDefault="0070155B" w:rsidP="00A355A9">
      <w:pPr>
        <w:pStyle w:val="ListParagraph"/>
        <w:numPr>
          <w:ilvl w:val="0"/>
          <w:numId w:val="16"/>
        </w:numPr>
        <w:spacing w:line="276" w:lineRule="auto"/>
        <w:ind w:left="714" w:hanging="357"/>
        <w:rPr>
          <w:lang w:val="et-EE"/>
        </w:rPr>
      </w:pPr>
      <w:r w:rsidRPr="00A355A9">
        <w:rPr>
          <w:b/>
          <w:lang w:val="et-EE"/>
        </w:rPr>
        <w:t>Ühise põllumajanduspoliitika abinõud</w:t>
      </w:r>
      <w:r w:rsidRPr="00A355A9">
        <w:rPr>
          <w:lang w:val="et-EE"/>
        </w:rPr>
        <w:t xml:space="preserve"> – programmi tegevused kavanda</w:t>
      </w:r>
      <w:r w:rsidR="00A355A9" w:rsidRPr="00A355A9">
        <w:rPr>
          <w:lang w:val="et-EE"/>
        </w:rPr>
        <w:t xml:space="preserve">takse peamiselt sihtvaldkonnas </w:t>
      </w:r>
      <w:r w:rsidRPr="00A355A9">
        <w:rPr>
          <w:lang w:val="et-EE"/>
        </w:rPr>
        <w:t>2A</w:t>
      </w:r>
      <w:r w:rsidR="00A355A9" w:rsidRPr="00A355A9">
        <w:rPr>
          <w:lang w:val="et-EE"/>
        </w:rPr>
        <w:t>.</w:t>
      </w:r>
    </w:p>
    <w:p w:rsidR="00DA1E17" w:rsidRPr="00830B4B" w:rsidRDefault="00DA1E17" w:rsidP="00A355A9">
      <w:pPr>
        <w:spacing w:line="276" w:lineRule="auto"/>
        <w:rPr>
          <w:lang w:val="et-EE"/>
        </w:rPr>
      </w:pPr>
      <w:r w:rsidRPr="00830B4B">
        <w:rPr>
          <w:lang w:val="et-EE"/>
        </w:rPr>
        <w:t>P</w:t>
      </w:r>
      <w:r w:rsidR="00A355A9" w:rsidRPr="00830B4B">
        <w:rPr>
          <w:lang w:val="et-EE"/>
        </w:rPr>
        <w:t>rogrammid tellitakse hangetega. P</w:t>
      </w:r>
      <w:r w:rsidRPr="00830B4B">
        <w:rPr>
          <w:lang w:val="et-EE"/>
        </w:rPr>
        <w:t xml:space="preserve">eamine sihtvaldkond määratletakse hankedokumentides (hankedokumentide koostaja on PRIA). Sihtvaldkondi saab korrigeerida iga-aastase tegevusplaani kaudu, kui </w:t>
      </w:r>
      <w:r w:rsidR="00830B4B" w:rsidRPr="00830B4B">
        <w:rPr>
          <w:lang w:val="et-EE"/>
        </w:rPr>
        <w:t>hankelepingus see sätestatakse.</w:t>
      </w:r>
    </w:p>
    <w:p w:rsidR="001840C6" w:rsidRPr="00C6781F" w:rsidRDefault="001840C6" w:rsidP="003757A0">
      <w:pPr>
        <w:rPr>
          <w:lang w:val="et-EE"/>
        </w:rPr>
      </w:pPr>
    </w:p>
    <w:p w:rsidR="00F64345" w:rsidRPr="004D7C3D" w:rsidRDefault="00F64345" w:rsidP="004D7C3D">
      <w:pPr>
        <w:rPr>
          <w:lang w:val="et-EE"/>
        </w:rPr>
      </w:pPr>
      <w:r w:rsidRPr="004D7C3D">
        <w:rPr>
          <w:lang w:val="et-EE"/>
        </w:rPr>
        <w:t>M02 – Nõustamisteenused, põllumajandusettevõtte juhtimis- ja asendusteenused (artikkel 15)</w:t>
      </w:r>
      <w:r w:rsidR="00ED6E6E" w:rsidRPr="004D7C3D">
        <w:rPr>
          <w:lang w:val="et-EE"/>
        </w:rPr>
        <w:t xml:space="preserve">: </w:t>
      </w:r>
      <w:r w:rsidRPr="004D7C3D">
        <w:rPr>
          <w:b/>
          <w:u w:val="single"/>
          <w:lang w:val="et-EE"/>
        </w:rPr>
        <w:t>Individuaalse nõustamisteenuse toetamine (2.1)</w:t>
      </w:r>
      <w:r w:rsidR="00ED6E6E" w:rsidRPr="004D7C3D">
        <w:rPr>
          <w:b/>
          <w:u w:val="single"/>
          <w:lang w:val="et-EE"/>
        </w:rPr>
        <w:t xml:space="preserve">; </w:t>
      </w:r>
      <w:r w:rsidRPr="004D7C3D">
        <w:rPr>
          <w:b/>
          <w:u w:val="single"/>
          <w:lang w:val="et-EE"/>
        </w:rPr>
        <w:t>Toet</w:t>
      </w:r>
      <w:r w:rsidR="003757A0" w:rsidRPr="004D7C3D">
        <w:rPr>
          <w:b/>
          <w:u w:val="single"/>
          <w:lang w:val="et-EE"/>
        </w:rPr>
        <w:t>us nõustajate koolituseks (2.3)</w:t>
      </w:r>
    </w:p>
    <w:p w:rsidR="00193AD7" w:rsidRPr="0070155B" w:rsidRDefault="005771E5" w:rsidP="00A355A9">
      <w:pPr>
        <w:spacing w:line="276" w:lineRule="auto"/>
        <w:rPr>
          <w:lang w:val="et-EE"/>
        </w:rPr>
      </w:pPr>
      <w:r>
        <w:rPr>
          <w:lang w:val="et-EE"/>
        </w:rPr>
        <w:t>Meetme/T</w:t>
      </w:r>
      <w:r w:rsidR="00A355A9">
        <w:rPr>
          <w:lang w:val="et-EE"/>
        </w:rPr>
        <w:t>egevuse liigi Individuaalne nõustamisteenuse toetamine</w:t>
      </w:r>
      <w:r w:rsidR="00B46436" w:rsidRPr="0070155B">
        <w:rPr>
          <w:lang w:val="et-EE"/>
        </w:rPr>
        <w:t xml:space="preserve"> (2.1)</w:t>
      </w:r>
      <w:r w:rsidR="00A355A9">
        <w:rPr>
          <w:lang w:val="et-EE"/>
        </w:rPr>
        <w:t xml:space="preserve"> puhul</w:t>
      </w:r>
      <w:r w:rsidR="00B46436" w:rsidRPr="0070155B">
        <w:rPr>
          <w:lang w:val="et-EE"/>
        </w:rPr>
        <w:t xml:space="preserve"> määratleb sihtvaldkonna toetuse saaja</w:t>
      </w:r>
      <w:r w:rsidR="00193AD7" w:rsidRPr="0070155B">
        <w:rPr>
          <w:lang w:val="et-EE"/>
        </w:rPr>
        <w:t xml:space="preserve"> väljamakse taotlusel</w:t>
      </w:r>
      <w:r w:rsidR="0070155B" w:rsidRPr="0070155B">
        <w:rPr>
          <w:lang w:val="et-EE"/>
        </w:rPr>
        <w:t xml:space="preserve"> </w:t>
      </w:r>
      <w:r w:rsidR="00B46436" w:rsidRPr="0070155B">
        <w:rPr>
          <w:lang w:val="et-EE"/>
        </w:rPr>
        <w:t>iga teenuse kohta eraldi.</w:t>
      </w:r>
      <w:r w:rsidR="00DA1E17" w:rsidRPr="0070155B">
        <w:rPr>
          <w:lang w:val="et-EE"/>
        </w:rPr>
        <w:t xml:space="preserve"> </w:t>
      </w:r>
    </w:p>
    <w:p w:rsidR="00B46436" w:rsidRPr="0070155B" w:rsidRDefault="005771E5" w:rsidP="00A355A9">
      <w:pPr>
        <w:spacing w:line="276" w:lineRule="auto"/>
        <w:rPr>
          <w:lang w:val="et-EE"/>
        </w:rPr>
      </w:pPr>
      <w:r>
        <w:rPr>
          <w:lang w:val="et-EE"/>
        </w:rPr>
        <w:t>Meetme/T</w:t>
      </w:r>
      <w:r w:rsidR="00947D8A">
        <w:rPr>
          <w:lang w:val="et-EE"/>
        </w:rPr>
        <w:t>egevuse liigi Toetu</w:t>
      </w:r>
      <w:r w:rsidR="00A355A9">
        <w:rPr>
          <w:lang w:val="et-EE"/>
        </w:rPr>
        <w:t>s nõustajate koolituseks</w:t>
      </w:r>
      <w:r w:rsidR="00B46436" w:rsidRPr="0070155B">
        <w:rPr>
          <w:lang w:val="et-EE"/>
        </w:rPr>
        <w:t xml:space="preserve"> (2.3)</w:t>
      </w:r>
      <w:r w:rsidR="00A355A9">
        <w:rPr>
          <w:lang w:val="et-EE"/>
        </w:rPr>
        <w:t xml:space="preserve"> puhul</w:t>
      </w:r>
      <w:r w:rsidR="00B46436" w:rsidRPr="0070155B">
        <w:rPr>
          <w:lang w:val="et-EE"/>
        </w:rPr>
        <w:t xml:space="preserve"> korraldatakse toetuse andmine hangetega, sihtvaldkond määratletakse hankedokumentides (PRIA korraldab hanked).</w:t>
      </w:r>
    </w:p>
    <w:p w:rsidR="001840C6" w:rsidRPr="003757A0" w:rsidRDefault="001840C6" w:rsidP="003757A0">
      <w:pPr>
        <w:rPr>
          <w:lang w:val="et-EE"/>
        </w:rPr>
      </w:pPr>
    </w:p>
    <w:p w:rsidR="000619FF" w:rsidRPr="004D7C3D" w:rsidRDefault="00F64345" w:rsidP="004D7C3D">
      <w:pPr>
        <w:rPr>
          <w:b/>
          <w:u w:val="single"/>
          <w:lang w:val="et-EE"/>
        </w:rPr>
      </w:pPr>
      <w:r w:rsidRPr="004D7C3D">
        <w:rPr>
          <w:lang w:val="et-EE"/>
        </w:rPr>
        <w:lastRenderedPageBreak/>
        <w:t>M03 – Põllumajandustoodete ja toiduainete kvaliteedikavad (artikkel 16)</w:t>
      </w:r>
      <w:r w:rsidR="00B44B20" w:rsidRPr="004D7C3D">
        <w:rPr>
          <w:lang w:val="et-EE"/>
        </w:rPr>
        <w:t xml:space="preserve">: </w:t>
      </w:r>
      <w:r w:rsidRPr="004D7C3D">
        <w:rPr>
          <w:b/>
          <w:u w:val="single"/>
          <w:lang w:val="et-EE"/>
        </w:rPr>
        <w:t>Liidu kvaliteedikavades ja siseriiklikult tunnustatud kv</w:t>
      </w:r>
      <w:r w:rsidR="00B44B20" w:rsidRPr="004D7C3D">
        <w:rPr>
          <w:b/>
          <w:u w:val="single"/>
          <w:lang w:val="et-EE"/>
        </w:rPr>
        <w:t xml:space="preserve">aliteedikavades osalemine (3.1); </w:t>
      </w:r>
      <w:r w:rsidRPr="004D7C3D">
        <w:rPr>
          <w:b/>
          <w:u w:val="single"/>
          <w:lang w:val="et-EE"/>
        </w:rPr>
        <w:t xml:space="preserve">Liidu ning siseriiklikult tunnustatud kvaliteedikavade raames toodetud toodete teavitamis- ja </w:t>
      </w:r>
      <w:proofErr w:type="spellStart"/>
      <w:r w:rsidRPr="004D7C3D">
        <w:rPr>
          <w:b/>
          <w:u w:val="single"/>
          <w:lang w:val="et-EE"/>
        </w:rPr>
        <w:t>müügiedendustegevused</w:t>
      </w:r>
      <w:proofErr w:type="spellEnd"/>
      <w:r w:rsidRPr="004D7C3D">
        <w:rPr>
          <w:b/>
          <w:u w:val="single"/>
          <w:lang w:val="et-EE"/>
        </w:rPr>
        <w:t xml:space="preserve"> (3.2)</w:t>
      </w:r>
    </w:p>
    <w:p w:rsidR="001840C6" w:rsidRDefault="00563F61" w:rsidP="00830B4B">
      <w:pPr>
        <w:spacing w:line="276" w:lineRule="auto"/>
        <w:rPr>
          <w:lang w:val="et-EE"/>
        </w:rPr>
      </w:pPr>
      <w:r>
        <w:rPr>
          <w:lang w:val="et-EE"/>
        </w:rPr>
        <w:t>Kõik projektid tuleb automaatselt liigitada</w:t>
      </w:r>
      <w:r w:rsidR="00F523CB">
        <w:rPr>
          <w:lang w:val="et-EE"/>
        </w:rPr>
        <w:t xml:space="preserve"> peamise sihtvaldkonna</w:t>
      </w:r>
      <w:r>
        <w:rPr>
          <w:lang w:val="et-EE"/>
        </w:rPr>
        <w:t xml:space="preserve"> 3A alla.</w:t>
      </w:r>
      <w:r w:rsidR="00830B4B">
        <w:rPr>
          <w:lang w:val="et-EE"/>
        </w:rPr>
        <w:t xml:space="preserve"> </w:t>
      </w:r>
      <w:r w:rsidR="00830B4B" w:rsidRPr="00F523CB">
        <w:rPr>
          <w:lang w:val="et-EE"/>
        </w:rPr>
        <w:t>Lisanduvaid/kaasnevaid sihtvaldkondi</w:t>
      </w:r>
      <w:r w:rsidR="00830B4B">
        <w:rPr>
          <w:lang w:val="et-EE"/>
        </w:rPr>
        <w:t xml:space="preserve"> projektidel</w:t>
      </w:r>
      <w:r w:rsidR="00830B4B" w:rsidRPr="00F523CB">
        <w:rPr>
          <w:lang w:val="et-EE"/>
        </w:rPr>
        <w:t xml:space="preserve"> ei ole</w:t>
      </w:r>
      <w:r w:rsidR="00830B4B">
        <w:rPr>
          <w:lang w:val="et-EE"/>
        </w:rPr>
        <w:t>.</w:t>
      </w:r>
    </w:p>
    <w:p w:rsidR="00830B4B" w:rsidRPr="000619FF" w:rsidRDefault="00830B4B" w:rsidP="00830B4B">
      <w:pPr>
        <w:spacing w:line="276" w:lineRule="auto"/>
        <w:rPr>
          <w:lang w:val="et-EE"/>
        </w:rPr>
      </w:pPr>
    </w:p>
    <w:p w:rsidR="000619FF" w:rsidRPr="004D7C3D" w:rsidRDefault="00F64345" w:rsidP="004D7C3D">
      <w:pPr>
        <w:rPr>
          <w:b/>
          <w:u w:val="single"/>
          <w:lang w:val="et-EE"/>
        </w:rPr>
      </w:pPr>
      <w:r w:rsidRPr="004D7C3D">
        <w:rPr>
          <w:lang w:val="et-EE"/>
        </w:rPr>
        <w:t>M04 – Investeeringud materiaalsesse varasse (artikkel 17)</w:t>
      </w:r>
      <w:r w:rsidR="000619FF" w:rsidRPr="004D7C3D">
        <w:rPr>
          <w:lang w:val="et-EE"/>
        </w:rPr>
        <w:t xml:space="preserve">: </w:t>
      </w:r>
      <w:r w:rsidRPr="004D7C3D">
        <w:rPr>
          <w:b/>
          <w:u w:val="single"/>
          <w:lang w:val="et-EE"/>
        </w:rPr>
        <w:t>Investeeringud põllumajandusettevõtte tulemuslikkuse parandamiseks (4.1)</w:t>
      </w:r>
    </w:p>
    <w:p w:rsidR="00E424A3" w:rsidRDefault="00A070DD" w:rsidP="00A355A9">
      <w:pPr>
        <w:spacing w:line="276" w:lineRule="auto"/>
        <w:rPr>
          <w:lang w:val="et-EE"/>
        </w:rPr>
      </w:pPr>
      <w:r>
        <w:rPr>
          <w:lang w:val="et-EE"/>
        </w:rPr>
        <w:t xml:space="preserve">Kõik projektid </w:t>
      </w:r>
      <w:r w:rsidR="00563F61">
        <w:rPr>
          <w:lang w:val="et-EE"/>
        </w:rPr>
        <w:t>tuleb automaatselt liigitada</w:t>
      </w:r>
      <w:r>
        <w:rPr>
          <w:lang w:val="et-EE"/>
        </w:rPr>
        <w:t xml:space="preserve"> </w:t>
      </w:r>
      <w:r w:rsidR="00F523CB">
        <w:rPr>
          <w:lang w:val="et-EE"/>
        </w:rPr>
        <w:t>peamise sihtvaldkonna</w:t>
      </w:r>
      <w:r>
        <w:rPr>
          <w:lang w:val="et-EE"/>
        </w:rPr>
        <w:t xml:space="preserve"> 2A</w:t>
      </w:r>
      <w:r w:rsidR="00563F61">
        <w:rPr>
          <w:lang w:val="et-EE"/>
        </w:rPr>
        <w:t xml:space="preserve"> alla</w:t>
      </w:r>
      <w:r>
        <w:rPr>
          <w:lang w:val="et-EE"/>
        </w:rPr>
        <w:t xml:space="preserve">. </w:t>
      </w:r>
      <w:r w:rsidR="00563F61">
        <w:rPr>
          <w:lang w:val="et-EE"/>
        </w:rPr>
        <w:t>Kui</w:t>
      </w:r>
      <w:r w:rsidR="00F02E9E">
        <w:rPr>
          <w:lang w:val="et-EE"/>
        </w:rPr>
        <w:t xml:space="preserve"> projektil</w:t>
      </w:r>
      <w:r w:rsidR="00E424A3">
        <w:rPr>
          <w:lang w:val="et-EE"/>
        </w:rPr>
        <w:t xml:space="preserve"> on lisanduv/kaasnev sihtvaldkond</w:t>
      </w:r>
      <w:r w:rsidR="00563F61">
        <w:rPr>
          <w:lang w:val="et-EE"/>
        </w:rPr>
        <w:t>,</w:t>
      </w:r>
      <w:r w:rsidR="00193AD7">
        <w:rPr>
          <w:lang w:val="et-EE"/>
        </w:rPr>
        <w:t xml:space="preserve"> siis</w:t>
      </w:r>
      <w:r w:rsidR="00193AD7" w:rsidRPr="00193AD7">
        <w:rPr>
          <w:lang w:val="et-EE"/>
        </w:rPr>
        <w:t xml:space="preserve"> tuleb li</w:t>
      </w:r>
      <w:r w:rsidR="00193AD7">
        <w:rPr>
          <w:lang w:val="et-EE"/>
        </w:rPr>
        <w:t>saks peamisele sihtvaldkonnale 2</w:t>
      </w:r>
      <w:r w:rsidR="00193AD7" w:rsidRPr="00193AD7">
        <w:rPr>
          <w:lang w:val="et-EE"/>
        </w:rPr>
        <w:t>A määratled</w:t>
      </w:r>
      <w:r w:rsidR="00193AD7">
        <w:rPr>
          <w:lang w:val="et-EE"/>
        </w:rPr>
        <w:t xml:space="preserve">a ka </w:t>
      </w:r>
      <w:r w:rsidR="00E424A3">
        <w:rPr>
          <w:lang w:val="et-EE"/>
        </w:rPr>
        <w:t>lisanduv</w:t>
      </w:r>
      <w:r w:rsidR="00193AD7">
        <w:rPr>
          <w:lang w:val="et-EE"/>
        </w:rPr>
        <w:t>/kaasn</w:t>
      </w:r>
      <w:r w:rsidR="00E424A3">
        <w:rPr>
          <w:lang w:val="et-EE"/>
        </w:rPr>
        <w:t>ev sihtvaldkond, kas</w:t>
      </w:r>
      <w:r w:rsidR="00193AD7">
        <w:rPr>
          <w:lang w:val="et-EE"/>
        </w:rPr>
        <w:t xml:space="preserve"> 3A, 5C või 5D</w:t>
      </w:r>
      <w:r w:rsidR="00E424A3">
        <w:rPr>
          <w:lang w:val="et-EE"/>
        </w:rPr>
        <w:t xml:space="preserve">: </w:t>
      </w:r>
    </w:p>
    <w:p w:rsidR="00BA4BBA" w:rsidRPr="00E424A3" w:rsidRDefault="00563F61" w:rsidP="00A355A9">
      <w:pPr>
        <w:pStyle w:val="ListParagraph"/>
        <w:numPr>
          <w:ilvl w:val="0"/>
          <w:numId w:val="7"/>
        </w:numPr>
        <w:spacing w:line="276" w:lineRule="auto"/>
        <w:rPr>
          <w:lang w:val="et-EE"/>
        </w:rPr>
      </w:pPr>
      <w:r w:rsidRPr="00E424A3">
        <w:rPr>
          <w:lang w:val="et-EE"/>
        </w:rPr>
        <w:t>Projektid, mille raames tehakse investeeringuid tunnustatud ja tunnustamata tootjarühmade po</w:t>
      </w:r>
      <w:r w:rsidR="00F02E9E" w:rsidRPr="00E424A3">
        <w:rPr>
          <w:lang w:val="et-EE"/>
        </w:rPr>
        <w:t>olt</w:t>
      </w:r>
      <w:r w:rsidR="00AA5768" w:rsidRPr="00E424A3">
        <w:rPr>
          <w:lang w:val="et-EE"/>
        </w:rPr>
        <w:t>,</w:t>
      </w:r>
      <w:r w:rsidR="00F02E9E" w:rsidRPr="00E424A3">
        <w:rPr>
          <w:lang w:val="et-EE"/>
        </w:rPr>
        <w:t xml:space="preserve"> tuleb liigitada sihtvaldkonna</w:t>
      </w:r>
      <w:r w:rsidRPr="00E424A3">
        <w:rPr>
          <w:lang w:val="et-EE"/>
        </w:rPr>
        <w:t xml:space="preserve"> </w:t>
      </w:r>
      <w:r w:rsidR="00BA4BBA" w:rsidRPr="00E424A3">
        <w:rPr>
          <w:lang w:val="et-EE"/>
        </w:rPr>
        <w:t>3A</w:t>
      </w:r>
      <w:r w:rsidR="004324EF" w:rsidRPr="00E424A3">
        <w:rPr>
          <w:lang w:val="et-EE"/>
        </w:rPr>
        <w:t xml:space="preserve"> alla;</w:t>
      </w:r>
    </w:p>
    <w:p w:rsidR="004324EF" w:rsidRDefault="004324EF" w:rsidP="00A355A9">
      <w:pPr>
        <w:pStyle w:val="ListParagraph"/>
        <w:spacing w:line="276" w:lineRule="auto"/>
        <w:rPr>
          <w:lang w:val="et-EE"/>
        </w:rPr>
      </w:pPr>
    </w:p>
    <w:p w:rsidR="00AA6805" w:rsidRDefault="00563F61" w:rsidP="00A355A9">
      <w:pPr>
        <w:pStyle w:val="ListParagraph"/>
        <w:numPr>
          <w:ilvl w:val="0"/>
          <w:numId w:val="7"/>
        </w:numPr>
        <w:spacing w:line="276" w:lineRule="auto"/>
        <w:rPr>
          <w:lang w:val="et-EE"/>
        </w:rPr>
      </w:pPr>
      <w:r>
        <w:rPr>
          <w:lang w:val="et-EE"/>
        </w:rPr>
        <w:t>Projektid, mille raames tehakse investeeringuid bioenergiasse</w:t>
      </w:r>
      <w:r w:rsidR="00AA5768">
        <w:rPr>
          <w:lang w:val="et-EE"/>
        </w:rPr>
        <w:t>,</w:t>
      </w:r>
      <w:r>
        <w:rPr>
          <w:lang w:val="et-EE"/>
        </w:rPr>
        <w:t xml:space="preserve"> tuleb liigitada</w:t>
      </w:r>
      <w:r w:rsidR="00F02E9E">
        <w:rPr>
          <w:lang w:val="et-EE"/>
        </w:rPr>
        <w:t xml:space="preserve"> sihtvaldkonna</w:t>
      </w:r>
      <w:r w:rsidR="004324EF">
        <w:rPr>
          <w:lang w:val="et-EE"/>
        </w:rPr>
        <w:t xml:space="preserve"> 5C alla;</w:t>
      </w:r>
    </w:p>
    <w:p w:rsidR="004324EF" w:rsidRPr="004324EF" w:rsidRDefault="004324EF" w:rsidP="00A355A9">
      <w:pPr>
        <w:pStyle w:val="ListParagraph"/>
        <w:spacing w:line="276" w:lineRule="auto"/>
        <w:rPr>
          <w:lang w:val="et-EE"/>
        </w:rPr>
      </w:pPr>
    </w:p>
    <w:p w:rsidR="001840C6" w:rsidRDefault="004324EF" w:rsidP="00A355A9">
      <w:pPr>
        <w:pStyle w:val="ListParagraph"/>
        <w:numPr>
          <w:ilvl w:val="0"/>
          <w:numId w:val="7"/>
        </w:numPr>
        <w:spacing w:line="276" w:lineRule="auto"/>
        <w:rPr>
          <w:lang w:val="et-EE"/>
        </w:rPr>
      </w:pPr>
      <w:r>
        <w:rPr>
          <w:lang w:val="et-EE"/>
        </w:rPr>
        <w:t>Projektid, mille raames tehakse investeeringuid sõnnikuhoidlatesse</w:t>
      </w:r>
      <w:r w:rsidR="00AA5768">
        <w:rPr>
          <w:lang w:val="et-EE"/>
        </w:rPr>
        <w:t>,</w:t>
      </w:r>
      <w:r w:rsidR="00830B4B">
        <w:rPr>
          <w:lang w:val="et-EE"/>
        </w:rPr>
        <w:t xml:space="preserve"> tuleb liigitada sihtvaldkonna</w:t>
      </w:r>
      <w:r>
        <w:rPr>
          <w:lang w:val="et-EE"/>
        </w:rPr>
        <w:t xml:space="preserve"> 5D alla.</w:t>
      </w:r>
    </w:p>
    <w:p w:rsidR="00A355A9" w:rsidRPr="004324EF" w:rsidRDefault="00A355A9" w:rsidP="00A355A9">
      <w:pPr>
        <w:spacing w:line="276" w:lineRule="auto"/>
        <w:rPr>
          <w:lang w:val="et-EE"/>
        </w:rPr>
      </w:pPr>
    </w:p>
    <w:p w:rsidR="000619FF" w:rsidRPr="004D7C3D" w:rsidRDefault="000619FF" w:rsidP="004D7C3D">
      <w:pPr>
        <w:rPr>
          <w:b/>
          <w:u w:val="single"/>
          <w:lang w:val="et-EE"/>
        </w:rPr>
      </w:pPr>
      <w:r w:rsidRPr="004D7C3D">
        <w:rPr>
          <w:lang w:val="et-EE"/>
        </w:rPr>
        <w:t xml:space="preserve">M04 – Investeeringud materiaalsesse varasse (artikkel 17): </w:t>
      </w:r>
      <w:r w:rsidR="00F64345" w:rsidRPr="004D7C3D">
        <w:rPr>
          <w:b/>
          <w:u w:val="single"/>
          <w:lang w:val="et-EE"/>
        </w:rPr>
        <w:t>Investeeringud põllumajandustoodete töötlemiseks ja turustamiseks (4.2)</w:t>
      </w:r>
    </w:p>
    <w:p w:rsidR="0087502C" w:rsidRPr="0087502C" w:rsidRDefault="0093629F" w:rsidP="0087502C">
      <w:pPr>
        <w:spacing w:line="276" w:lineRule="auto"/>
        <w:rPr>
          <w:lang w:val="et-EE"/>
        </w:rPr>
      </w:pPr>
      <w:r>
        <w:rPr>
          <w:lang w:val="et-EE"/>
        </w:rPr>
        <w:t>Meetme/t</w:t>
      </w:r>
      <w:r w:rsidR="00C6781F">
        <w:rPr>
          <w:lang w:val="et-EE"/>
        </w:rPr>
        <w:t>egevuse liigi</w:t>
      </w:r>
      <w:r w:rsidR="0087502C" w:rsidRPr="0087502C">
        <w:rPr>
          <w:lang w:val="et-EE"/>
        </w:rPr>
        <w:t xml:space="preserve"> „Investeeringud põllumajandustoodete töötlemiseks j</w:t>
      </w:r>
      <w:r w:rsidR="00C6781F">
        <w:rPr>
          <w:lang w:val="et-EE"/>
        </w:rPr>
        <w:t>a turustamiseks“ jaguneb nelja sihtgrupi ja/või toetatava tegevuse vahel</w:t>
      </w:r>
      <w:r w:rsidR="0087502C" w:rsidRPr="0087502C">
        <w:rPr>
          <w:lang w:val="et-EE"/>
        </w:rPr>
        <w:t xml:space="preserve">: </w:t>
      </w:r>
    </w:p>
    <w:p w:rsidR="0087502C" w:rsidRPr="0087502C" w:rsidRDefault="00C6781F" w:rsidP="0087502C">
      <w:pPr>
        <w:pStyle w:val="ListParagraph"/>
        <w:numPr>
          <w:ilvl w:val="0"/>
          <w:numId w:val="22"/>
        </w:numPr>
        <w:spacing w:line="276" w:lineRule="auto"/>
        <w:rPr>
          <w:lang w:val="et-EE"/>
        </w:rPr>
      </w:pPr>
      <w:r>
        <w:rPr>
          <w:lang w:val="et-EE"/>
        </w:rPr>
        <w:t>mikro- ja väikeettevõtjad</w:t>
      </w:r>
      <w:r w:rsidR="0087502C" w:rsidRPr="0087502C">
        <w:rPr>
          <w:lang w:val="et-EE"/>
        </w:rPr>
        <w:t>;</w:t>
      </w:r>
    </w:p>
    <w:p w:rsidR="0087502C" w:rsidRPr="0087502C" w:rsidRDefault="00C6781F" w:rsidP="0087502C">
      <w:pPr>
        <w:pStyle w:val="ListParagraph"/>
        <w:numPr>
          <w:ilvl w:val="0"/>
          <w:numId w:val="22"/>
        </w:numPr>
        <w:spacing w:line="276" w:lineRule="auto"/>
        <w:rPr>
          <w:lang w:val="et-EE"/>
        </w:rPr>
      </w:pPr>
      <w:r>
        <w:rPr>
          <w:lang w:val="et-EE"/>
        </w:rPr>
        <w:t>keskmised ja suurettevõtjad</w:t>
      </w:r>
      <w:r w:rsidR="0087502C" w:rsidRPr="0087502C">
        <w:rPr>
          <w:lang w:val="et-EE"/>
        </w:rPr>
        <w:t>;</w:t>
      </w:r>
    </w:p>
    <w:p w:rsidR="0087502C" w:rsidRPr="0087502C" w:rsidRDefault="00C6781F" w:rsidP="0087502C">
      <w:pPr>
        <w:pStyle w:val="ListParagraph"/>
        <w:numPr>
          <w:ilvl w:val="0"/>
          <w:numId w:val="22"/>
        </w:numPr>
        <w:spacing w:line="276" w:lineRule="auto"/>
        <w:rPr>
          <w:lang w:val="et-EE"/>
        </w:rPr>
      </w:pPr>
      <w:r>
        <w:rPr>
          <w:lang w:val="et-EE"/>
        </w:rPr>
        <w:t>tootjarühmad</w:t>
      </w:r>
      <w:r w:rsidR="0087502C" w:rsidRPr="0087502C">
        <w:rPr>
          <w:lang w:val="et-EE"/>
        </w:rPr>
        <w:t>;</w:t>
      </w:r>
    </w:p>
    <w:p w:rsidR="0087502C" w:rsidRDefault="00C6781F" w:rsidP="0087502C">
      <w:pPr>
        <w:pStyle w:val="ListParagraph"/>
        <w:numPr>
          <w:ilvl w:val="0"/>
          <w:numId w:val="22"/>
        </w:numPr>
        <w:spacing w:line="276" w:lineRule="auto"/>
        <w:rPr>
          <w:lang w:val="et-EE"/>
        </w:rPr>
      </w:pPr>
      <w:r>
        <w:rPr>
          <w:lang w:val="et-EE"/>
        </w:rPr>
        <w:t>suurprojekt</w:t>
      </w:r>
      <w:r w:rsidR="0087502C" w:rsidRPr="0087502C">
        <w:rPr>
          <w:lang w:val="et-EE"/>
        </w:rPr>
        <w:t>.</w:t>
      </w:r>
    </w:p>
    <w:p w:rsidR="0087502C" w:rsidRPr="0087502C" w:rsidRDefault="0087502C" w:rsidP="0087502C">
      <w:pPr>
        <w:pStyle w:val="ListParagraph"/>
        <w:spacing w:line="276" w:lineRule="auto"/>
        <w:rPr>
          <w:lang w:val="et-EE"/>
        </w:rPr>
      </w:pPr>
    </w:p>
    <w:p w:rsidR="0087502C" w:rsidRPr="0087502C" w:rsidRDefault="0093629F" w:rsidP="0087502C">
      <w:pPr>
        <w:spacing w:line="276" w:lineRule="auto"/>
        <w:rPr>
          <w:lang w:val="et-EE"/>
        </w:rPr>
      </w:pPr>
      <w:r>
        <w:rPr>
          <w:lang w:val="et-EE"/>
        </w:rPr>
        <w:t>Meetme/t</w:t>
      </w:r>
      <w:r w:rsidR="00C6781F">
        <w:rPr>
          <w:lang w:val="et-EE"/>
        </w:rPr>
        <w:t>egevuse liigi raames projektide liigitamine peamise sihtvaldkonna alla toimub järgmiselt:</w:t>
      </w:r>
    </w:p>
    <w:p w:rsidR="0087502C" w:rsidRDefault="00C6781F" w:rsidP="00C6781F">
      <w:pPr>
        <w:pStyle w:val="ListParagraph"/>
        <w:numPr>
          <w:ilvl w:val="0"/>
          <w:numId w:val="26"/>
        </w:numPr>
        <w:spacing w:line="276" w:lineRule="auto"/>
        <w:rPr>
          <w:lang w:val="et-EE"/>
        </w:rPr>
      </w:pPr>
      <w:r>
        <w:rPr>
          <w:lang w:val="et-EE"/>
        </w:rPr>
        <w:t>S</w:t>
      </w:r>
      <w:r w:rsidR="0087502C" w:rsidRPr="0087502C">
        <w:rPr>
          <w:lang w:val="et-EE"/>
        </w:rPr>
        <w:t xml:space="preserve">ihtvaldkonna 3A alla </w:t>
      </w:r>
      <w:r>
        <w:rPr>
          <w:lang w:val="et-EE"/>
        </w:rPr>
        <w:t xml:space="preserve">tuleb mikro- ja väikeettevõtjate sihtgrupi poolt esitatud projektidest </w:t>
      </w:r>
      <w:r w:rsidR="0087502C" w:rsidRPr="0087502C">
        <w:rPr>
          <w:lang w:val="et-EE"/>
        </w:rPr>
        <w:t>liigitada projektid, kus taotlejaks on mikroettevõtja, kes on põllumajandusliku majandustegevusega tegelenud taotluse esitamise aastale vähemalt kaks vahetult eelnenud majandusaastat ning kelle omatoodetud põllumajandustoodete või nende töötlemisel saadud toodete müügitulu koos või eraldi on mõlemal majandusaastal ületanud 14 000 eurot ning mõlemal majandusaastal moodustanud ül</w:t>
      </w:r>
      <w:r>
        <w:rPr>
          <w:lang w:val="et-EE"/>
        </w:rPr>
        <w:t>e</w:t>
      </w:r>
      <w:r w:rsidR="000C02E1">
        <w:rPr>
          <w:lang w:val="et-EE"/>
        </w:rPr>
        <w:t xml:space="preserve"> 50 protsendi kogu müügitulust. S</w:t>
      </w:r>
      <w:r>
        <w:rPr>
          <w:lang w:val="et-EE"/>
        </w:rPr>
        <w:t>amuti kõik projektid, mille on esitanud tootjarühmad ja kõik projektid, mis esitatakse suurprojekti toetusskeem</w:t>
      </w:r>
      <w:r w:rsidR="005771E5">
        <w:rPr>
          <w:lang w:val="et-EE"/>
        </w:rPr>
        <w:t>i raames;</w:t>
      </w:r>
    </w:p>
    <w:p w:rsidR="005771E5" w:rsidRDefault="005771E5" w:rsidP="005771E5">
      <w:pPr>
        <w:pStyle w:val="ListParagraph"/>
        <w:spacing w:line="276" w:lineRule="auto"/>
        <w:rPr>
          <w:lang w:val="et-EE"/>
        </w:rPr>
      </w:pPr>
    </w:p>
    <w:p w:rsidR="00C6781F" w:rsidRPr="00C6781F" w:rsidRDefault="00C6781F" w:rsidP="00C6781F">
      <w:pPr>
        <w:pStyle w:val="ListParagraph"/>
        <w:numPr>
          <w:ilvl w:val="0"/>
          <w:numId w:val="26"/>
        </w:numPr>
        <w:spacing w:line="276" w:lineRule="auto"/>
        <w:rPr>
          <w:lang w:val="et-EE"/>
        </w:rPr>
      </w:pPr>
      <w:r w:rsidRPr="00C6781F">
        <w:rPr>
          <w:lang w:val="et-EE"/>
        </w:rPr>
        <w:lastRenderedPageBreak/>
        <w:t>Sihtvaldkonna 5B alla tuleb liigitada kõik projektid, mille on esitanud keskmiste ja suurettevõtjate</w:t>
      </w:r>
      <w:r w:rsidR="005771E5">
        <w:rPr>
          <w:lang w:val="et-EE"/>
        </w:rPr>
        <w:t xml:space="preserve"> sihtgruppi kuuluvad ettevõtjad;</w:t>
      </w:r>
    </w:p>
    <w:p w:rsidR="00C6781F" w:rsidRDefault="00C6781F" w:rsidP="00C6781F">
      <w:pPr>
        <w:pStyle w:val="ListParagraph"/>
        <w:spacing w:line="276" w:lineRule="auto"/>
        <w:rPr>
          <w:lang w:val="et-EE"/>
        </w:rPr>
      </w:pPr>
    </w:p>
    <w:p w:rsidR="001840C6" w:rsidRDefault="00C6781F" w:rsidP="00F64345">
      <w:pPr>
        <w:pStyle w:val="ListParagraph"/>
        <w:numPr>
          <w:ilvl w:val="0"/>
          <w:numId w:val="26"/>
        </w:numPr>
        <w:spacing w:line="276" w:lineRule="auto"/>
        <w:rPr>
          <w:lang w:val="et-EE"/>
        </w:rPr>
      </w:pPr>
      <w:r>
        <w:rPr>
          <w:lang w:val="et-EE"/>
        </w:rPr>
        <w:t xml:space="preserve"> Sihtvaldkonna 6A alla tuleb liigitada mikro- ja väikeettevõtjate sihtgrupi poolt esitatud projektidest</w:t>
      </w:r>
      <w:r w:rsidR="000C02E1">
        <w:rPr>
          <w:lang w:val="et-EE"/>
        </w:rPr>
        <w:t xml:space="preserve"> </w:t>
      </w:r>
      <w:r w:rsidR="000C02E1" w:rsidRPr="000C02E1">
        <w:rPr>
          <w:lang w:val="et-EE"/>
        </w:rPr>
        <w:t>need projektid, mille puhul taotleja põhitegevusalaks on äriregistri andmetel taotluse esitamise aastale vahetult eelnenud majandusaastal justiitsministri 28. detsembri 2005. a määruse nr 59 „Kohtule dokumentide esitamise kord” lisa 16 „Eesti majanduse tegevusalade klassifikaatori (EMTAK)”  kohaselt C 10 - Toiduainete tootmi</w:t>
      </w:r>
      <w:bookmarkStart w:id="0" w:name="_GoBack"/>
      <w:bookmarkEnd w:id="0"/>
      <w:r w:rsidR="000C02E1" w:rsidRPr="000C02E1">
        <w:rPr>
          <w:lang w:val="et-EE"/>
        </w:rPr>
        <w:t>ne, välja arvatud C 102 – Kala, vähilaadsete ja limuste töötlemine ja säilitamine, või C 11- joogitootmine.</w:t>
      </w:r>
    </w:p>
    <w:p w:rsidR="000C02E1" w:rsidRPr="000C02E1" w:rsidRDefault="000C02E1" w:rsidP="000C02E1">
      <w:pPr>
        <w:spacing w:line="276" w:lineRule="auto"/>
        <w:rPr>
          <w:lang w:val="et-EE"/>
        </w:rPr>
      </w:pPr>
    </w:p>
    <w:p w:rsidR="008B3840" w:rsidRPr="004D7C3D" w:rsidRDefault="000619FF" w:rsidP="004D7C3D">
      <w:pPr>
        <w:rPr>
          <w:b/>
          <w:u w:val="single"/>
          <w:lang w:val="et-EE"/>
        </w:rPr>
      </w:pPr>
      <w:r w:rsidRPr="004D7C3D">
        <w:rPr>
          <w:lang w:val="et-EE"/>
        </w:rPr>
        <w:t>M04 – Investeeringud materiaalsesse varasse (artikkel 17)</w:t>
      </w:r>
      <w:r w:rsidR="008B3840" w:rsidRPr="004D7C3D">
        <w:rPr>
          <w:lang w:val="et-EE"/>
        </w:rPr>
        <w:t xml:space="preserve">: </w:t>
      </w:r>
      <w:r w:rsidR="00F64345" w:rsidRPr="004D7C3D">
        <w:rPr>
          <w:b/>
          <w:u w:val="single"/>
          <w:lang w:val="et-EE"/>
        </w:rPr>
        <w:t xml:space="preserve">Põllu- ja metsamajanduse </w:t>
      </w:r>
      <w:proofErr w:type="spellStart"/>
      <w:r w:rsidR="00F64345" w:rsidRPr="004D7C3D">
        <w:rPr>
          <w:b/>
          <w:u w:val="single"/>
          <w:lang w:val="et-EE"/>
        </w:rPr>
        <w:t>taristu</w:t>
      </w:r>
      <w:proofErr w:type="spellEnd"/>
      <w:r w:rsidR="00F64345" w:rsidRPr="004D7C3D">
        <w:rPr>
          <w:b/>
          <w:u w:val="single"/>
          <w:lang w:val="et-EE"/>
        </w:rPr>
        <w:t xml:space="preserve"> arendamine ja hoid (4.3)</w:t>
      </w:r>
    </w:p>
    <w:p w:rsidR="00F42937" w:rsidRDefault="00F42937" w:rsidP="00830B4B">
      <w:pPr>
        <w:spacing w:line="276" w:lineRule="auto"/>
        <w:rPr>
          <w:lang w:val="et-EE"/>
        </w:rPr>
      </w:pPr>
      <w:r w:rsidRPr="00F42937">
        <w:rPr>
          <w:lang w:val="et-EE"/>
        </w:rPr>
        <w:t>Kõik projektid tuleb liigitada peamise sihtvaldkonna 2A alla.</w:t>
      </w:r>
      <w:r w:rsidR="00193AD7">
        <w:rPr>
          <w:lang w:val="et-EE"/>
        </w:rPr>
        <w:t xml:space="preserve"> Kui projektil</w:t>
      </w:r>
      <w:r w:rsidR="00E424A3">
        <w:rPr>
          <w:lang w:val="et-EE"/>
        </w:rPr>
        <w:t xml:space="preserve"> on lisanduv/kaasnev sihtvaldkond</w:t>
      </w:r>
      <w:r w:rsidR="00193AD7">
        <w:rPr>
          <w:lang w:val="et-EE"/>
        </w:rPr>
        <w:t>, siis</w:t>
      </w:r>
      <w:r w:rsidR="00193AD7" w:rsidRPr="00193AD7">
        <w:rPr>
          <w:lang w:val="et-EE"/>
        </w:rPr>
        <w:t xml:space="preserve"> tuleb li</w:t>
      </w:r>
      <w:r w:rsidR="00193AD7">
        <w:rPr>
          <w:lang w:val="et-EE"/>
        </w:rPr>
        <w:t>saks peamisele sihtvaldkonnale 2</w:t>
      </w:r>
      <w:r w:rsidR="00193AD7" w:rsidRPr="00193AD7">
        <w:rPr>
          <w:lang w:val="et-EE"/>
        </w:rPr>
        <w:t>A määratled</w:t>
      </w:r>
      <w:r w:rsidR="00193AD7">
        <w:rPr>
          <w:lang w:val="et-EE"/>
        </w:rPr>
        <w:t xml:space="preserve">a ka </w:t>
      </w:r>
      <w:r w:rsidR="00E424A3">
        <w:rPr>
          <w:lang w:val="et-EE"/>
        </w:rPr>
        <w:t>lisanduv</w:t>
      </w:r>
      <w:r w:rsidR="00193AD7">
        <w:rPr>
          <w:lang w:val="et-EE"/>
        </w:rPr>
        <w:t>/kaasn</w:t>
      </w:r>
      <w:r w:rsidR="00E424A3">
        <w:rPr>
          <w:lang w:val="et-EE"/>
        </w:rPr>
        <w:t xml:space="preserve">ev sihtvaldkond, kas </w:t>
      </w:r>
      <w:r w:rsidR="00193AD7">
        <w:rPr>
          <w:lang w:val="et-EE"/>
        </w:rPr>
        <w:t>4A, 4B, 4C või 5A:</w:t>
      </w:r>
    </w:p>
    <w:p w:rsidR="007B4DC2" w:rsidRDefault="00DA1E17" w:rsidP="00830B4B">
      <w:pPr>
        <w:pStyle w:val="ListParagraph"/>
        <w:numPr>
          <w:ilvl w:val="0"/>
          <w:numId w:val="11"/>
        </w:numPr>
        <w:spacing w:line="276" w:lineRule="auto"/>
        <w:ind w:left="714" w:hanging="357"/>
        <w:rPr>
          <w:lang w:val="et-EE"/>
        </w:rPr>
      </w:pPr>
      <w:r w:rsidRPr="00DA1E17">
        <w:rPr>
          <w:lang w:val="et-EE"/>
        </w:rPr>
        <w:t>Sihtvaldkonna 4A alla lähevad projektid, mille raames taotletakse toetusi järgmistele investeeringuobjektidele:</w:t>
      </w:r>
    </w:p>
    <w:p w:rsidR="00830B4B" w:rsidRPr="00830B4B" w:rsidRDefault="00830B4B" w:rsidP="00830B4B">
      <w:pPr>
        <w:pStyle w:val="ListParagraph"/>
        <w:spacing w:line="276" w:lineRule="auto"/>
        <w:ind w:left="714"/>
        <w:rPr>
          <w:lang w:val="et-EE"/>
        </w:rPr>
      </w:pPr>
    </w:p>
    <w:p w:rsidR="00DA1E17" w:rsidRDefault="00DA1E17" w:rsidP="00830B4B">
      <w:pPr>
        <w:pStyle w:val="ListParagraph"/>
        <w:numPr>
          <w:ilvl w:val="0"/>
          <w:numId w:val="31"/>
        </w:numPr>
        <w:spacing w:line="276" w:lineRule="auto"/>
        <w:rPr>
          <w:lang w:val="et-EE"/>
        </w:rPr>
      </w:pPr>
      <w:r>
        <w:rPr>
          <w:lang w:val="et-EE"/>
        </w:rPr>
        <w:t>Veekaitsevööndi laiend;</w:t>
      </w:r>
    </w:p>
    <w:p w:rsidR="00DA1E17" w:rsidRDefault="00DA1E17" w:rsidP="00830B4B">
      <w:pPr>
        <w:pStyle w:val="ListParagraph"/>
        <w:numPr>
          <w:ilvl w:val="0"/>
          <w:numId w:val="31"/>
        </w:numPr>
        <w:spacing w:line="276" w:lineRule="auto"/>
        <w:rPr>
          <w:lang w:val="et-EE"/>
        </w:rPr>
      </w:pPr>
      <w:r>
        <w:rPr>
          <w:lang w:val="et-EE"/>
        </w:rPr>
        <w:t>Settebassein;</w:t>
      </w:r>
    </w:p>
    <w:p w:rsidR="00DA1E17" w:rsidRDefault="00DA1E17" w:rsidP="00830B4B">
      <w:pPr>
        <w:pStyle w:val="ListParagraph"/>
        <w:numPr>
          <w:ilvl w:val="0"/>
          <w:numId w:val="31"/>
        </w:numPr>
        <w:spacing w:line="276" w:lineRule="auto"/>
        <w:rPr>
          <w:lang w:val="et-EE"/>
        </w:rPr>
      </w:pPr>
      <w:r>
        <w:rPr>
          <w:lang w:val="et-EE"/>
        </w:rPr>
        <w:t>Puhastuslodu;</w:t>
      </w:r>
    </w:p>
    <w:p w:rsidR="00DA1E17" w:rsidRDefault="00DA1E17" w:rsidP="00830B4B">
      <w:pPr>
        <w:pStyle w:val="ListParagraph"/>
        <w:numPr>
          <w:ilvl w:val="0"/>
          <w:numId w:val="31"/>
        </w:numPr>
        <w:spacing w:line="276" w:lineRule="auto"/>
        <w:rPr>
          <w:lang w:val="et-EE"/>
        </w:rPr>
      </w:pPr>
      <w:r>
        <w:rPr>
          <w:lang w:val="et-EE"/>
        </w:rPr>
        <w:t>Eesvoolu põhjavall;</w:t>
      </w:r>
    </w:p>
    <w:p w:rsidR="00DA1E17" w:rsidRDefault="00DA1E17" w:rsidP="00830B4B">
      <w:pPr>
        <w:pStyle w:val="ListParagraph"/>
        <w:numPr>
          <w:ilvl w:val="0"/>
          <w:numId w:val="31"/>
        </w:numPr>
        <w:spacing w:line="276" w:lineRule="auto"/>
        <w:rPr>
          <w:lang w:val="et-EE"/>
        </w:rPr>
      </w:pPr>
      <w:r>
        <w:rPr>
          <w:lang w:val="et-EE"/>
        </w:rPr>
        <w:t>Eesvoolu nõlvapuiste;</w:t>
      </w:r>
    </w:p>
    <w:p w:rsidR="00DA1E17" w:rsidRDefault="00DA1E17" w:rsidP="00830B4B">
      <w:pPr>
        <w:pStyle w:val="ListParagraph"/>
        <w:numPr>
          <w:ilvl w:val="0"/>
          <w:numId w:val="31"/>
        </w:numPr>
        <w:spacing w:line="276" w:lineRule="auto"/>
        <w:rPr>
          <w:lang w:val="et-EE"/>
        </w:rPr>
      </w:pPr>
      <w:r>
        <w:rPr>
          <w:lang w:val="et-EE"/>
        </w:rPr>
        <w:t>Eesvoolu soodi avamiskraav;</w:t>
      </w:r>
    </w:p>
    <w:p w:rsidR="00DA1E17" w:rsidRDefault="00DA1E17" w:rsidP="00830B4B">
      <w:pPr>
        <w:pStyle w:val="ListParagraph"/>
        <w:numPr>
          <w:ilvl w:val="0"/>
          <w:numId w:val="31"/>
        </w:numPr>
        <w:spacing w:line="276" w:lineRule="auto"/>
        <w:rPr>
          <w:lang w:val="et-EE"/>
        </w:rPr>
      </w:pPr>
      <w:r>
        <w:rPr>
          <w:lang w:val="et-EE"/>
        </w:rPr>
        <w:t>Eesvoolu koelmupadjand;</w:t>
      </w:r>
    </w:p>
    <w:p w:rsidR="00DA1E17" w:rsidRDefault="00DA1E17" w:rsidP="00830B4B">
      <w:pPr>
        <w:pStyle w:val="ListParagraph"/>
        <w:numPr>
          <w:ilvl w:val="0"/>
          <w:numId w:val="31"/>
        </w:numPr>
        <w:spacing w:line="276" w:lineRule="auto"/>
        <w:rPr>
          <w:lang w:val="et-EE"/>
        </w:rPr>
      </w:pPr>
      <w:r>
        <w:rPr>
          <w:lang w:val="et-EE"/>
        </w:rPr>
        <w:t>Vähkidele eesvoolu tehisurupuiste.</w:t>
      </w:r>
    </w:p>
    <w:p w:rsidR="0048482E" w:rsidRPr="00830B4B" w:rsidRDefault="0048482E" w:rsidP="0048482E">
      <w:pPr>
        <w:pStyle w:val="ListParagraph"/>
        <w:spacing w:line="276" w:lineRule="auto"/>
        <w:ind w:left="1080"/>
        <w:rPr>
          <w:lang w:val="et-EE"/>
        </w:rPr>
      </w:pPr>
    </w:p>
    <w:p w:rsidR="00DA1E17" w:rsidRDefault="00DA1E17" w:rsidP="00830B4B">
      <w:pPr>
        <w:pStyle w:val="ListParagraph"/>
        <w:numPr>
          <w:ilvl w:val="0"/>
          <w:numId w:val="11"/>
        </w:numPr>
        <w:spacing w:line="276" w:lineRule="auto"/>
        <w:ind w:left="714" w:hanging="357"/>
        <w:rPr>
          <w:lang w:val="et-EE"/>
        </w:rPr>
      </w:pPr>
      <w:r>
        <w:rPr>
          <w:lang w:val="et-EE"/>
        </w:rPr>
        <w:t>Sihtvaldkonna 4B alla lähevad projektid, mille raames taotletakse toetusi järgmistele investeeringuobjektidele:</w:t>
      </w:r>
    </w:p>
    <w:p w:rsidR="00DA1E17" w:rsidRDefault="00DA1E17" w:rsidP="00DA1E17">
      <w:pPr>
        <w:pStyle w:val="ListParagraph"/>
        <w:rPr>
          <w:lang w:val="et-EE"/>
        </w:rPr>
      </w:pPr>
    </w:p>
    <w:p w:rsidR="00DA1E17" w:rsidRPr="00830B4B" w:rsidRDefault="00DA1E17" w:rsidP="00830B4B">
      <w:pPr>
        <w:pStyle w:val="ListParagraph"/>
        <w:numPr>
          <w:ilvl w:val="0"/>
          <w:numId w:val="32"/>
        </w:numPr>
        <w:spacing w:line="276" w:lineRule="auto"/>
        <w:rPr>
          <w:lang w:val="et-EE"/>
        </w:rPr>
      </w:pPr>
      <w:r w:rsidRPr="00830B4B">
        <w:rPr>
          <w:lang w:val="et-EE"/>
        </w:rPr>
        <w:t>Reguleeritava äravooluga drenaaž;</w:t>
      </w:r>
    </w:p>
    <w:p w:rsidR="00DA1E17" w:rsidRPr="00830B4B" w:rsidRDefault="00DA1E17" w:rsidP="00830B4B">
      <w:pPr>
        <w:pStyle w:val="ListParagraph"/>
        <w:numPr>
          <w:ilvl w:val="0"/>
          <w:numId w:val="32"/>
        </w:numPr>
        <w:spacing w:line="276" w:lineRule="auto"/>
        <w:rPr>
          <w:lang w:val="et-EE"/>
        </w:rPr>
      </w:pPr>
      <w:r w:rsidRPr="00830B4B">
        <w:rPr>
          <w:lang w:val="et-EE"/>
        </w:rPr>
        <w:t>Kuivendusvee korduvkasutusega tiik.</w:t>
      </w:r>
    </w:p>
    <w:p w:rsidR="00A355A9" w:rsidRPr="00A355A9" w:rsidRDefault="00A355A9" w:rsidP="00A355A9">
      <w:pPr>
        <w:pStyle w:val="ListParagraph"/>
        <w:ind w:left="1080"/>
        <w:rPr>
          <w:lang w:val="et-EE"/>
        </w:rPr>
      </w:pPr>
    </w:p>
    <w:p w:rsidR="00DA1E17" w:rsidRDefault="00DA1E17" w:rsidP="00830B4B">
      <w:pPr>
        <w:pStyle w:val="ListParagraph"/>
        <w:numPr>
          <w:ilvl w:val="0"/>
          <w:numId w:val="11"/>
        </w:numPr>
        <w:spacing w:line="276" w:lineRule="auto"/>
        <w:rPr>
          <w:lang w:val="et-EE"/>
        </w:rPr>
      </w:pPr>
      <w:r>
        <w:rPr>
          <w:lang w:val="et-EE"/>
        </w:rPr>
        <w:t>Sihtvaldkonna 4C alla lähevad projektid, mille raames taotletakse toetusi tuuletõkkeriba investeeringuobjektile.</w:t>
      </w:r>
    </w:p>
    <w:p w:rsidR="00DA1E17" w:rsidRDefault="00DA1E17" w:rsidP="00830B4B">
      <w:pPr>
        <w:pStyle w:val="ListParagraph"/>
        <w:spacing w:line="276" w:lineRule="auto"/>
        <w:rPr>
          <w:lang w:val="et-EE"/>
        </w:rPr>
      </w:pPr>
    </w:p>
    <w:p w:rsidR="00A355A9" w:rsidRDefault="00DA1E17" w:rsidP="00A355A9">
      <w:pPr>
        <w:pStyle w:val="ListParagraph"/>
        <w:numPr>
          <w:ilvl w:val="0"/>
          <w:numId w:val="11"/>
        </w:numPr>
        <w:spacing w:line="276" w:lineRule="auto"/>
        <w:rPr>
          <w:lang w:val="et-EE"/>
        </w:rPr>
      </w:pPr>
      <w:r>
        <w:rPr>
          <w:lang w:val="et-EE"/>
        </w:rPr>
        <w:t>Sihtvaldkonna 5A alla lähevad projektid, mille raames taotletakse toetusi niisutusinvesteeringuteks.</w:t>
      </w:r>
    </w:p>
    <w:p w:rsidR="005771E5" w:rsidRPr="005771E5" w:rsidRDefault="005771E5" w:rsidP="005771E5">
      <w:pPr>
        <w:spacing w:line="276" w:lineRule="auto"/>
        <w:rPr>
          <w:lang w:val="et-EE"/>
        </w:rPr>
      </w:pPr>
    </w:p>
    <w:p w:rsidR="00640B2F" w:rsidRPr="004D7C3D" w:rsidRDefault="000619FF" w:rsidP="004D7C3D">
      <w:pPr>
        <w:rPr>
          <w:b/>
          <w:u w:val="single"/>
          <w:lang w:val="et-EE"/>
        </w:rPr>
      </w:pPr>
      <w:r w:rsidRPr="004D7C3D">
        <w:rPr>
          <w:lang w:val="et-EE"/>
        </w:rPr>
        <w:t>M04 – Investeeringud materiaalsesse varasse (artikkel 17)</w:t>
      </w:r>
      <w:r w:rsidR="00640B2F" w:rsidRPr="004D7C3D">
        <w:rPr>
          <w:lang w:val="et-EE"/>
        </w:rPr>
        <w:t xml:space="preserve">: </w:t>
      </w:r>
      <w:r w:rsidR="00F64345" w:rsidRPr="004D7C3D">
        <w:rPr>
          <w:b/>
          <w:u w:val="single"/>
          <w:lang w:val="et-EE"/>
        </w:rPr>
        <w:t>Kiviaia taastamise toetus (4.4)</w:t>
      </w:r>
    </w:p>
    <w:p w:rsidR="00640B2F" w:rsidRPr="00F523CB" w:rsidRDefault="00F523CB" w:rsidP="00830B4B">
      <w:pPr>
        <w:spacing w:line="276" w:lineRule="auto"/>
        <w:rPr>
          <w:lang w:val="et-EE"/>
        </w:rPr>
      </w:pPr>
      <w:r w:rsidRPr="00F523CB">
        <w:rPr>
          <w:lang w:val="et-EE"/>
        </w:rPr>
        <w:lastRenderedPageBreak/>
        <w:t>Kõik projektid tuleb liigitada</w:t>
      </w:r>
      <w:r w:rsidR="00F0295E">
        <w:rPr>
          <w:lang w:val="et-EE"/>
        </w:rPr>
        <w:t xml:space="preserve"> tervikuna</w:t>
      </w:r>
      <w:r w:rsidRPr="00F523CB">
        <w:rPr>
          <w:lang w:val="et-EE"/>
        </w:rPr>
        <w:t xml:space="preserve"> prioriteet 4 sihtvaldkondade 4A, 4B ja 4C alla</w:t>
      </w:r>
      <w:r w:rsidR="00F0295E">
        <w:rPr>
          <w:lang w:val="et-EE"/>
        </w:rPr>
        <w:t>, mis on projektile peamised sihtvaldkonnad</w:t>
      </w:r>
      <w:r w:rsidRPr="00F523CB">
        <w:rPr>
          <w:lang w:val="et-EE"/>
        </w:rPr>
        <w:t>. Lisanduvaid/kaasnevaid sihtvaldkondi</w:t>
      </w:r>
      <w:r w:rsidR="00BB65E5">
        <w:rPr>
          <w:lang w:val="et-EE"/>
        </w:rPr>
        <w:t xml:space="preserve"> projektidel</w:t>
      </w:r>
      <w:r w:rsidRPr="00F523CB">
        <w:rPr>
          <w:lang w:val="et-EE"/>
        </w:rPr>
        <w:t xml:space="preserve"> ei ole.</w:t>
      </w:r>
    </w:p>
    <w:p w:rsidR="00F523CB" w:rsidRPr="00F523CB" w:rsidRDefault="00F523CB" w:rsidP="00640B2F">
      <w:pPr>
        <w:rPr>
          <w:color w:val="FF0000"/>
          <w:lang w:val="et-EE"/>
        </w:rPr>
      </w:pPr>
    </w:p>
    <w:p w:rsidR="00F64345" w:rsidRPr="004D7C3D" w:rsidRDefault="00F64345" w:rsidP="004D7C3D">
      <w:pPr>
        <w:rPr>
          <w:lang w:val="et-EE"/>
        </w:rPr>
      </w:pPr>
      <w:r w:rsidRPr="004D7C3D">
        <w:rPr>
          <w:lang w:val="et-EE"/>
        </w:rPr>
        <w:t>M06 – Põllumajandusettevõtete ja ettevõ</w:t>
      </w:r>
      <w:r w:rsidR="00A930B0" w:rsidRPr="004D7C3D">
        <w:rPr>
          <w:lang w:val="et-EE"/>
        </w:rPr>
        <w:t xml:space="preserve">tluse areng (artikkel 19): </w:t>
      </w:r>
      <w:r w:rsidRPr="004D7C3D">
        <w:rPr>
          <w:b/>
          <w:u w:val="single"/>
          <w:lang w:val="et-EE"/>
        </w:rPr>
        <w:t xml:space="preserve">Noorte põllumajandustootjate </w:t>
      </w:r>
      <w:r w:rsidR="00A930B0" w:rsidRPr="004D7C3D">
        <w:rPr>
          <w:b/>
          <w:u w:val="single"/>
          <w:lang w:val="et-EE"/>
        </w:rPr>
        <w:t>tegevuse alustamine (6.1</w:t>
      </w:r>
      <w:r w:rsidR="00A930B0" w:rsidRPr="00AA5768">
        <w:rPr>
          <w:b/>
          <w:lang w:val="et-EE"/>
        </w:rPr>
        <w:t>)</w:t>
      </w:r>
    </w:p>
    <w:p w:rsidR="00F523CB" w:rsidRDefault="00F523CB" w:rsidP="00830B4B">
      <w:pPr>
        <w:spacing w:line="276" w:lineRule="auto"/>
        <w:rPr>
          <w:lang w:val="et-EE"/>
        </w:rPr>
      </w:pPr>
      <w:r>
        <w:rPr>
          <w:lang w:val="et-EE"/>
        </w:rPr>
        <w:t>Kõik projektid tuleb automaatselt liigitada peamise sihtvaldkonna</w:t>
      </w:r>
      <w:r w:rsidR="00F02E9E">
        <w:rPr>
          <w:lang w:val="et-EE"/>
        </w:rPr>
        <w:t xml:space="preserve"> 2B</w:t>
      </w:r>
      <w:r>
        <w:rPr>
          <w:lang w:val="et-EE"/>
        </w:rPr>
        <w:t xml:space="preserve"> alla</w:t>
      </w:r>
      <w:r w:rsidR="00F02E9E">
        <w:rPr>
          <w:lang w:val="et-EE"/>
        </w:rPr>
        <w:t xml:space="preserve">. </w:t>
      </w:r>
      <w:r w:rsidR="00E424A3">
        <w:rPr>
          <w:lang w:val="et-EE"/>
        </w:rPr>
        <w:t>Kui projektil on lisanduv/kaasnev sihtvaldkond, siis</w:t>
      </w:r>
      <w:r w:rsidR="00E424A3" w:rsidRPr="00193AD7">
        <w:rPr>
          <w:lang w:val="et-EE"/>
        </w:rPr>
        <w:t xml:space="preserve"> tuleb li</w:t>
      </w:r>
      <w:r w:rsidR="00E424A3">
        <w:rPr>
          <w:lang w:val="et-EE"/>
        </w:rPr>
        <w:t>saks peamisele sihtvaldkonnale 2B määratleda ka</w:t>
      </w:r>
      <w:r w:rsidR="00E424A3" w:rsidRPr="00193AD7">
        <w:rPr>
          <w:lang w:val="et-EE"/>
        </w:rPr>
        <w:t xml:space="preserve"> </w:t>
      </w:r>
      <w:r w:rsidR="00E424A3">
        <w:rPr>
          <w:lang w:val="et-EE"/>
        </w:rPr>
        <w:t>lisanduv/kaasnev sihtvaldkond, kas 2A, 5C või</w:t>
      </w:r>
      <w:r w:rsidR="00F02E9E">
        <w:rPr>
          <w:lang w:val="et-EE"/>
        </w:rPr>
        <w:t xml:space="preserve"> 6A:</w:t>
      </w:r>
    </w:p>
    <w:p w:rsidR="006075BF" w:rsidRPr="006075BF" w:rsidRDefault="006075BF" w:rsidP="00830B4B">
      <w:pPr>
        <w:pStyle w:val="ListParagraph"/>
        <w:numPr>
          <w:ilvl w:val="0"/>
          <w:numId w:val="8"/>
        </w:numPr>
        <w:spacing w:line="276" w:lineRule="auto"/>
        <w:rPr>
          <w:color w:val="FF0000"/>
          <w:lang w:val="et-EE"/>
        </w:rPr>
      </w:pPr>
      <w:r w:rsidRPr="006075BF">
        <w:rPr>
          <w:lang w:val="et-EE"/>
        </w:rPr>
        <w:t>Projektid, mis tehakse ettevõtjate poolt, kes on üle võtnud oma vanema, vanavanema või mõne muu ettevõtte, tuleb liigitada sihtvaldkonna 2</w:t>
      </w:r>
      <w:r w:rsidR="007B4DC2">
        <w:rPr>
          <w:lang w:val="et-EE"/>
        </w:rPr>
        <w:t>A alla;</w:t>
      </w:r>
    </w:p>
    <w:p w:rsidR="00AA5768" w:rsidRPr="006075BF" w:rsidRDefault="00AA5768" w:rsidP="00830B4B">
      <w:pPr>
        <w:pStyle w:val="ListParagraph"/>
        <w:spacing w:line="276" w:lineRule="auto"/>
        <w:rPr>
          <w:color w:val="FF0000"/>
          <w:lang w:val="et-EE"/>
        </w:rPr>
      </w:pPr>
    </w:p>
    <w:p w:rsidR="004D7C3D" w:rsidRPr="00AA5768" w:rsidRDefault="00AA5768" w:rsidP="00830B4B">
      <w:pPr>
        <w:pStyle w:val="ListParagraph"/>
        <w:numPr>
          <w:ilvl w:val="0"/>
          <w:numId w:val="8"/>
        </w:numPr>
        <w:spacing w:line="276" w:lineRule="auto"/>
        <w:rPr>
          <w:color w:val="FF0000"/>
          <w:lang w:val="et-EE"/>
        </w:rPr>
      </w:pPr>
      <w:r>
        <w:rPr>
          <w:lang w:val="et-EE"/>
        </w:rPr>
        <w:t>Projektid, mille raames tehakse investeeringuid bioenergiasse, tuleb liigitada sihtvaldkonna 5C alla;</w:t>
      </w:r>
    </w:p>
    <w:p w:rsidR="00AA5768" w:rsidRDefault="00AA5768" w:rsidP="00830B4B">
      <w:pPr>
        <w:pStyle w:val="ListParagraph"/>
        <w:spacing w:line="276" w:lineRule="auto"/>
        <w:rPr>
          <w:lang w:val="et-EE"/>
        </w:rPr>
      </w:pPr>
    </w:p>
    <w:p w:rsidR="006075BF" w:rsidRPr="006075BF" w:rsidRDefault="006075BF" w:rsidP="00830B4B">
      <w:pPr>
        <w:pStyle w:val="ListParagraph"/>
        <w:numPr>
          <w:ilvl w:val="0"/>
          <w:numId w:val="8"/>
        </w:numPr>
        <w:spacing w:line="276" w:lineRule="auto"/>
        <w:rPr>
          <w:lang w:val="et-EE"/>
        </w:rPr>
      </w:pPr>
      <w:r w:rsidRPr="006075BF">
        <w:rPr>
          <w:lang w:val="et-EE"/>
        </w:rPr>
        <w:t>Projektid, mis tehakse ettevõtjate poolt, kes on asutanud uue ettevõte, tuleb liigitada sihtvaldkonna 6A alla.</w:t>
      </w:r>
    </w:p>
    <w:p w:rsidR="004D7C3D" w:rsidRPr="006075BF" w:rsidRDefault="004D7C3D" w:rsidP="006075BF">
      <w:pPr>
        <w:pStyle w:val="ListParagraph"/>
        <w:rPr>
          <w:lang w:val="et-EE"/>
        </w:rPr>
      </w:pPr>
    </w:p>
    <w:p w:rsidR="00AA5768" w:rsidRDefault="008757B0" w:rsidP="00AA5768">
      <w:pPr>
        <w:rPr>
          <w:b/>
          <w:u w:val="single"/>
          <w:lang w:val="et-EE"/>
        </w:rPr>
      </w:pPr>
      <w:r w:rsidRPr="004D7C3D">
        <w:rPr>
          <w:lang w:val="et-EE"/>
        </w:rPr>
        <w:t>M06 – Põllumajandusettevõtete ja ettevõ</w:t>
      </w:r>
      <w:r w:rsidR="00A930B0" w:rsidRPr="004D7C3D">
        <w:rPr>
          <w:lang w:val="et-EE"/>
        </w:rPr>
        <w:t xml:space="preserve">tluse areng (artikkel 19): </w:t>
      </w:r>
      <w:r w:rsidR="00F64345" w:rsidRPr="004D7C3D">
        <w:rPr>
          <w:b/>
          <w:u w:val="single"/>
          <w:lang w:val="et-EE"/>
        </w:rPr>
        <w:t>Väikeste põllumajandusett</w:t>
      </w:r>
      <w:r w:rsidR="00A930B0" w:rsidRPr="004D7C3D">
        <w:rPr>
          <w:b/>
          <w:u w:val="single"/>
          <w:lang w:val="et-EE"/>
        </w:rPr>
        <w:t>evõtete arendamine (6.3)</w:t>
      </w:r>
    </w:p>
    <w:p w:rsidR="00A21B5D" w:rsidRDefault="00625B53" w:rsidP="007B4DC2">
      <w:pPr>
        <w:spacing w:line="276" w:lineRule="auto"/>
        <w:rPr>
          <w:lang w:val="et-EE"/>
        </w:rPr>
      </w:pPr>
      <w:r>
        <w:rPr>
          <w:lang w:val="et-EE"/>
        </w:rPr>
        <w:t xml:space="preserve">Kuna meede 6.3 on nüüd programmeeritud nii sihtvaldkonna 2A kui ka 6A alt, siis </w:t>
      </w:r>
      <w:r w:rsidRPr="00EA467A">
        <w:rPr>
          <w:u w:val="single"/>
          <w:lang w:val="et-EE"/>
        </w:rPr>
        <w:t>e</w:t>
      </w:r>
      <w:r w:rsidR="00452A17" w:rsidRPr="00EA467A">
        <w:rPr>
          <w:u w:val="single"/>
          <w:lang w:val="et-EE"/>
        </w:rPr>
        <w:t>simese taotlusvooru</w:t>
      </w:r>
      <w:r w:rsidR="00452A17">
        <w:rPr>
          <w:lang w:val="et-EE"/>
        </w:rPr>
        <w:t xml:space="preserve"> projektid</w:t>
      </w:r>
      <w:r>
        <w:rPr>
          <w:lang w:val="et-EE"/>
        </w:rPr>
        <w:t xml:space="preserve"> tuleb </w:t>
      </w:r>
      <w:r w:rsidR="00452A17">
        <w:rPr>
          <w:lang w:val="et-EE"/>
        </w:rPr>
        <w:t>automaatselt liigitada peamise sihtvaldkonna 6A alla. Lisaks peamisele sihtvaldkonnale 6A tuleb määrata lisanduvaks/kaasnevaks sihtvaldkonnaks 2A.</w:t>
      </w:r>
    </w:p>
    <w:p w:rsidR="007B4DC2" w:rsidRDefault="00452A17" w:rsidP="007B4DC2">
      <w:pPr>
        <w:spacing w:line="276" w:lineRule="auto"/>
        <w:rPr>
          <w:lang w:val="et-EE"/>
        </w:rPr>
      </w:pPr>
      <w:r w:rsidRPr="00EA467A">
        <w:rPr>
          <w:u w:val="single"/>
          <w:lang w:val="et-EE"/>
        </w:rPr>
        <w:t>Järgmiste taotlusvoorude puhul</w:t>
      </w:r>
      <w:r w:rsidR="00A21B5D">
        <w:rPr>
          <w:lang w:val="et-EE"/>
        </w:rPr>
        <w:t xml:space="preserve">: </w:t>
      </w:r>
      <w:r>
        <w:rPr>
          <w:lang w:val="et-EE"/>
        </w:rPr>
        <w:t>Kõik projektid tuleb automaatselt liigitada peamise sihtvaldkonna 2A alla. Lisaks peamisele sihtvaldkonnale 2A tuleb määrata lisanduv/kaasnev sihtvaldkond 2B projektidel, mida viivad ellu nooremad kui 40-aastased füüsilisest isikust ettevõtjad (FIE-d).</w:t>
      </w:r>
    </w:p>
    <w:p w:rsidR="00BD49D5" w:rsidRDefault="00BD49D5" w:rsidP="007B4DC2">
      <w:pPr>
        <w:spacing w:line="276" w:lineRule="auto"/>
        <w:rPr>
          <w:lang w:val="et-EE"/>
        </w:rPr>
      </w:pPr>
    </w:p>
    <w:p w:rsidR="00F64345" w:rsidRPr="0011270F" w:rsidRDefault="008757B0" w:rsidP="0011270F">
      <w:pPr>
        <w:rPr>
          <w:lang w:val="et-EE"/>
        </w:rPr>
      </w:pPr>
      <w:r w:rsidRPr="0011270F">
        <w:rPr>
          <w:lang w:val="et-EE"/>
        </w:rPr>
        <w:t>M06 – Põllumajandusettevõtete ja ettevõ</w:t>
      </w:r>
      <w:r w:rsidR="00A930B0" w:rsidRPr="0011270F">
        <w:rPr>
          <w:lang w:val="et-EE"/>
        </w:rPr>
        <w:t>tluse areng (artikkel 19)</w:t>
      </w:r>
      <w:r w:rsidR="008C5A98" w:rsidRPr="0011270F">
        <w:rPr>
          <w:lang w:val="et-EE"/>
        </w:rPr>
        <w:t xml:space="preserve">: </w:t>
      </w:r>
      <w:r w:rsidR="00F64345" w:rsidRPr="0011270F">
        <w:rPr>
          <w:b/>
          <w:u w:val="single"/>
          <w:lang w:val="et-EE"/>
        </w:rPr>
        <w:t>Investeeringud majandustegevuse mitmekesistamiseks maapiirkonnas mittepõllumajandusliku</w:t>
      </w:r>
      <w:r w:rsidR="00A930B0" w:rsidRPr="0011270F">
        <w:rPr>
          <w:b/>
          <w:u w:val="single"/>
          <w:lang w:val="et-EE"/>
        </w:rPr>
        <w:t xml:space="preserve"> tegevuse suunas (6.4)</w:t>
      </w:r>
    </w:p>
    <w:p w:rsidR="00E424A3" w:rsidRPr="00853452" w:rsidRDefault="0093629F" w:rsidP="00830B4B">
      <w:pPr>
        <w:spacing w:line="276" w:lineRule="auto"/>
        <w:rPr>
          <w:lang w:val="et-EE"/>
        </w:rPr>
      </w:pPr>
      <w:r>
        <w:rPr>
          <w:b/>
          <w:lang w:val="et-EE"/>
        </w:rPr>
        <w:t>Meetme/t</w:t>
      </w:r>
      <w:r w:rsidR="005771E5">
        <w:rPr>
          <w:b/>
          <w:lang w:val="et-EE"/>
        </w:rPr>
        <w:t>egevuse liigi</w:t>
      </w:r>
      <w:r w:rsidR="007A0A0E" w:rsidRPr="00853452">
        <w:rPr>
          <w:b/>
          <w:lang w:val="et-EE"/>
        </w:rPr>
        <w:t xml:space="preserve"> rakendamine finantsinstrumendita:</w:t>
      </w:r>
      <w:r w:rsidR="007A0A0E" w:rsidRPr="00853452">
        <w:rPr>
          <w:lang w:val="et-EE"/>
        </w:rPr>
        <w:t xml:space="preserve"> k</w:t>
      </w:r>
      <w:r w:rsidR="00853452">
        <w:rPr>
          <w:lang w:val="et-EE"/>
        </w:rPr>
        <w:t>õik taotlused</w:t>
      </w:r>
      <w:r w:rsidR="00E424A3" w:rsidRPr="00853452">
        <w:rPr>
          <w:lang w:val="et-EE"/>
        </w:rPr>
        <w:t xml:space="preserve"> tuleb automaatselt liigitada peamise sihtvaldkonna 6A </w:t>
      </w:r>
      <w:r w:rsidR="00853452">
        <w:rPr>
          <w:lang w:val="et-EE"/>
        </w:rPr>
        <w:t xml:space="preserve">alla. Kui taotlusel on </w:t>
      </w:r>
      <w:r w:rsidR="00775590">
        <w:rPr>
          <w:lang w:val="et-EE"/>
        </w:rPr>
        <w:t>lisanduv/</w:t>
      </w:r>
      <w:r w:rsidR="00E424A3" w:rsidRPr="00853452">
        <w:rPr>
          <w:lang w:val="et-EE"/>
        </w:rPr>
        <w:t xml:space="preserve">kaasnev sihtvaldkond, siis tuleb lisaks peamisele sihtvaldkonnale 6A määratleda ka </w:t>
      </w:r>
      <w:r w:rsidR="00775590">
        <w:rPr>
          <w:lang w:val="et-EE"/>
        </w:rPr>
        <w:t>lisanduv/</w:t>
      </w:r>
      <w:r w:rsidR="00E424A3" w:rsidRPr="00853452">
        <w:rPr>
          <w:lang w:val="et-EE"/>
        </w:rPr>
        <w:t>kaasnev sihtvaldkond, kas 5C või 6B (aga siis nad saava</w:t>
      </w:r>
      <w:r w:rsidR="00775590">
        <w:rPr>
          <w:lang w:val="et-EE"/>
        </w:rPr>
        <w:t>d ainult n-</w:t>
      </w:r>
      <w:r w:rsidR="00853452">
        <w:rPr>
          <w:lang w:val="et-EE"/>
        </w:rPr>
        <w:t>ö linnukese külge).</w:t>
      </w:r>
    </w:p>
    <w:p w:rsidR="00E424A3" w:rsidRPr="00853452" w:rsidRDefault="00775590" w:rsidP="00830B4B">
      <w:pPr>
        <w:spacing w:line="276" w:lineRule="auto"/>
        <w:rPr>
          <w:lang w:val="et-EE"/>
        </w:rPr>
      </w:pPr>
      <w:r>
        <w:rPr>
          <w:lang w:val="et-EE"/>
        </w:rPr>
        <w:t>Lisanduvad/k</w:t>
      </w:r>
      <w:r w:rsidR="00E424A3" w:rsidRPr="00853452">
        <w:rPr>
          <w:lang w:val="et-EE"/>
        </w:rPr>
        <w:t>aasnevad sihtvaldkonnad 5C ja 6B hõlmavad järgmisi projekte:</w:t>
      </w:r>
    </w:p>
    <w:p w:rsidR="00E424A3" w:rsidRPr="00853452" w:rsidRDefault="00853452" w:rsidP="00830B4B">
      <w:pPr>
        <w:pStyle w:val="ListParagraph"/>
        <w:numPr>
          <w:ilvl w:val="0"/>
          <w:numId w:val="13"/>
        </w:numPr>
        <w:spacing w:line="276" w:lineRule="auto"/>
        <w:rPr>
          <w:lang w:val="et-EE"/>
        </w:rPr>
      </w:pPr>
      <w:r>
        <w:rPr>
          <w:lang w:val="et-EE"/>
        </w:rPr>
        <w:t>Taotlused</w:t>
      </w:r>
      <w:r w:rsidR="00E424A3" w:rsidRPr="00853452">
        <w:rPr>
          <w:lang w:val="et-EE"/>
        </w:rPr>
        <w:t>, mille raames tehakse investeering taastuvenergia (sh bioenergia) tootmiseks, tuleb liigitada sihtvaldkonna 5C alla;</w:t>
      </w:r>
    </w:p>
    <w:p w:rsidR="00E424A3" w:rsidRPr="00853452" w:rsidRDefault="00E424A3" w:rsidP="00830B4B">
      <w:pPr>
        <w:pStyle w:val="ListParagraph"/>
        <w:spacing w:line="276" w:lineRule="auto"/>
        <w:rPr>
          <w:lang w:val="et-EE"/>
        </w:rPr>
      </w:pPr>
    </w:p>
    <w:p w:rsidR="00853452" w:rsidRPr="00830B4B" w:rsidRDefault="00853452" w:rsidP="00830B4B">
      <w:pPr>
        <w:pStyle w:val="ListParagraph"/>
        <w:numPr>
          <w:ilvl w:val="0"/>
          <w:numId w:val="13"/>
        </w:numPr>
        <w:spacing w:line="276" w:lineRule="auto"/>
        <w:rPr>
          <w:lang w:val="et-EE"/>
        </w:rPr>
      </w:pPr>
      <w:r>
        <w:rPr>
          <w:lang w:val="et-EE"/>
        </w:rPr>
        <w:t>Taotlused</w:t>
      </w:r>
      <w:r w:rsidR="00E424A3" w:rsidRPr="00853452">
        <w:rPr>
          <w:lang w:val="et-EE"/>
        </w:rPr>
        <w:t>, mille raames tehakse investeering rändkaupluse ostmiseks, tuleb liigitada sihtvaldkonna 6B alla.</w:t>
      </w:r>
    </w:p>
    <w:p w:rsidR="00853452" w:rsidRPr="00853452" w:rsidRDefault="00853452" w:rsidP="00830B4B">
      <w:pPr>
        <w:spacing w:line="276" w:lineRule="auto"/>
        <w:rPr>
          <w:lang w:val="et-EE"/>
        </w:rPr>
      </w:pPr>
      <w:r>
        <w:rPr>
          <w:lang w:val="et-EE"/>
        </w:rPr>
        <w:lastRenderedPageBreak/>
        <w:t xml:space="preserve">Kui üks taotlus sisaldab kahte erinevat investeeringuobjekti, näiteks rändkauplust (6B) ja päikesepaneele taastuvenergia tootmiseks (5C), siis sellele taotlusele tuleb märkida üks </w:t>
      </w:r>
      <w:r w:rsidR="00775590">
        <w:rPr>
          <w:lang w:val="et-EE"/>
        </w:rPr>
        <w:t>lisanduv/</w:t>
      </w:r>
      <w:r>
        <w:rPr>
          <w:lang w:val="et-EE"/>
        </w:rPr>
        <w:t xml:space="preserve">kaasnev sihtvaldkond, mitte kaks. </w:t>
      </w:r>
      <w:r w:rsidR="00337D38">
        <w:rPr>
          <w:lang w:val="et-EE"/>
        </w:rPr>
        <w:t xml:space="preserve">Otsustamaks kumb </w:t>
      </w:r>
      <w:r w:rsidR="00775590">
        <w:rPr>
          <w:lang w:val="et-EE"/>
        </w:rPr>
        <w:t>lisanduv/</w:t>
      </w:r>
      <w:r w:rsidR="00337D38">
        <w:rPr>
          <w:lang w:val="et-EE"/>
        </w:rPr>
        <w:t xml:space="preserve">kaasnev sihtvaldkond on antud taotlusel, tuleb lähtuda investeeringu maksumusest. Kui rändkauplusele tehtav investeeringu maksumus on suurem, siis on taotluse </w:t>
      </w:r>
      <w:r w:rsidR="00775590">
        <w:rPr>
          <w:lang w:val="et-EE"/>
        </w:rPr>
        <w:t>lisanduvaks/</w:t>
      </w:r>
      <w:r w:rsidR="00337D38">
        <w:rPr>
          <w:lang w:val="et-EE"/>
        </w:rPr>
        <w:t>kaasnevaks sihtvaldkonnaks 6B.</w:t>
      </w:r>
    </w:p>
    <w:p w:rsidR="00E424A3" w:rsidRPr="00853452" w:rsidRDefault="0093629F" w:rsidP="00830B4B">
      <w:pPr>
        <w:spacing w:line="276" w:lineRule="auto"/>
        <w:rPr>
          <w:color w:val="1F497D"/>
          <w:lang w:val="et-EE"/>
        </w:rPr>
      </w:pPr>
      <w:r>
        <w:rPr>
          <w:b/>
          <w:bCs/>
          <w:lang w:val="et-EE"/>
        </w:rPr>
        <w:t>Meetme/t</w:t>
      </w:r>
      <w:r w:rsidR="005771E5">
        <w:rPr>
          <w:b/>
          <w:bCs/>
          <w:lang w:val="et-EE"/>
        </w:rPr>
        <w:t>egevuse liigi</w:t>
      </w:r>
      <w:r w:rsidR="00E424A3" w:rsidRPr="00853452">
        <w:rPr>
          <w:b/>
          <w:bCs/>
          <w:lang w:val="et-EE"/>
        </w:rPr>
        <w:t xml:space="preserve"> rakendamine finantsinstrumendi kaudu:</w:t>
      </w:r>
      <w:r w:rsidR="00E424A3" w:rsidRPr="00853452">
        <w:rPr>
          <w:lang w:val="et-EE"/>
        </w:rPr>
        <w:t xml:space="preserve"> antud juhul on tulenevalt eelarvelistest vahenditest kaks peamist sihtvaldkonda 5C ja 6A. Kui </w:t>
      </w:r>
      <w:r w:rsidR="00337D38">
        <w:rPr>
          <w:lang w:val="et-EE"/>
        </w:rPr>
        <w:t>taotlus</w:t>
      </w:r>
      <w:r w:rsidR="00E424A3" w:rsidRPr="00853452">
        <w:rPr>
          <w:lang w:val="et-EE"/>
        </w:rPr>
        <w:t xml:space="preserve"> on seotud taastuvenergia to</w:t>
      </w:r>
      <w:r w:rsidR="00337D38">
        <w:rPr>
          <w:lang w:val="et-EE"/>
        </w:rPr>
        <w:t>otmisega, siis tuleb see taotlus</w:t>
      </w:r>
      <w:r w:rsidR="00E424A3" w:rsidRPr="00853452">
        <w:rPr>
          <w:lang w:val="et-EE"/>
        </w:rPr>
        <w:t xml:space="preserve"> liigitada peamise sihtvaldkonna 5C alla. Kui </w:t>
      </w:r>
      <w:r w:rsidR="00337D38">
        <w:rPr>
          <w:lang w:val="et-EE"/>
        </w:rPr>
        <w:t>taotlus</w:t>
      </w:r>
      <w:r w:rsidR="00E424A3" w:rsidRPr="00853452">
        <w:rPr>
          <w:lang w:val="et-EE"/>
        </w:rPr>
        <w:t xml:space="preserve"> ei ole seotud taastuvenergia tootmisega, siis tuleb see projekt liigitada peamise sihtvaldkonna 6A alla.</w:t>
      </w:r>
      <w:r w:rsidR="00337D38">
        <w:rPr>
          <w:lang w:val="et-EE"/>
        </w:rPr>
        <w:t xml:space="preserve"> Kui taotlus sisaldab mõ</w:t>
      </w:r>
      <w:r w:rsidR="00C10FA5">
        <w:rPr>
          <w:lang w:val="et-EE"/>
        </w:rPr>
        <w:t>lemat tegevust, siis tuleb taotlus liigitada investeeringu maksumuse alusel peamisesse sihtvaldkonda. Kui näiteks taastuvenergia tootmisesse tehtav investeeringu maksumus on suurem kui muusse valdkonda tehtav investeering, siis taotluse peamiseks sihtvaldkonnaks on 5C.</w:t>
      </w:r>
      <w:r w:rsidR="00E424A3" w:rsidRPr="00853452">
        <w:rPr>
          <w:lang w:val="et-EE"/>
        </w:rPr>
        <w:t xml:space="preserve"> Kui </w:t>
      </w:r>
      <w:r w:rsidR="00C10FA5">
        <w:rPr>
          <w:lang w:val="et-EE"/>
        </w:rPr>
        <w:t>taotlusel</w:t>
      </w:r>
      <w:r w:rsidR="00E424A3" w:rsidRPr="00853452">
        <w:rPr>
          <w:lang w:val="et-EE"/>
        </w:rPr>
        <w:t xml:space="preserve"> on ka </w:t>
      </w:r>
      <w:r w:rsidR="00775590">
        <w:rPr>
          <w:lang w:val="et-EE"/>
        </w:rPr>
        <w:t>lisanduv/</w:t>
      </w:r>
      <w:r w:rsidR="00E424A3" w:rsidRPr="00853452">
        <w:rPr>
          <w:lang w:val="et-EE"/>
        </w:rPr>
        <w:t xml:space="preserve">kaasnev sihtvaldkond, siis tuleb lisaks peamisele sihtvaldkonnale 5C või 6A määratleda ka </w:t>
      </w:r>
      <w:r w:rsidR="00775590">
        <w:rPr>
          <w:lang w:val="et-EE"/>
        </w:rPr>
        <w:t>lisanduv/</w:t>
      </w:r>
      <w:r w:rsidR="00E424A3" w:rsidRPr="00853452">
        <w:rPr>
          <w:lang w:val="et-EE"/>
        </w:rPr>
        <w:t>kaasnev sihtvaldkond</w:t>
      </w:r>
      <w:r w:rsidR="00C10FA5">
        <w:rPr>
          <w:lang w:val="et-EE"/>
        </w:rPr>
        <w:t xml:space="preserve"> vastavalt järjekorrale 6A või</w:t>
      </w:r>
      <w:r w:rsidR="00E424A3" w:rsidRPr="00853452">
        <w:rPr>
          <w:lang w:val="et-EE"/>
        </w:rPr>
        <w:t xml:space="preserve"> 6B</w:t>
      </w:r>
      <w:r w:rsidR="00775590">
        <w:rPr>
          <w:lang w:val="et-EE"/>
        </w:rPr>
        <w:t xml:space="preserve"> ning 5C või 6B</w:t>
      </w:r>
      <w:r w:rsidR="00E424A3" w:rsidRPr="00853452">
        <w:rPr>
          <w:lang w:val="et-EE"/>
        </w:rPr>
        <w:t xml:space="preserve"> (aga siis saab proj</w:t>
      </w:r>
      <w:r w:rsidR="00775590">
        <w:rPr>
          <w:lang w:val="et-EE"/>
        </w:rPr>
        <w:t xml:space="preserve">ekt ainult n.ö linnukese külge). </w:t>
      </w:r>
      <w:r w:rsidR="00C10FA5">
        <w:rPr>
          <w:lang w:val="et-EE"/>
        </w:rPr>
        <w:t xml:space="preserve">Taotlusel saab olla ainult üks </w:t>
      </w:r>
      <w:r w:rsidR="00775590">
        <w:rPr>
          <w:lang w:val="et-EE"/>
        </w:rPr>
        <w:t>lisanduv/</w:t>
      </w:r>
      <w:r w:rsidR="00C10FA5">
        <w:rPr>
          <w:lang w:val="et-EE"/>
        </w:rPr>
        <w:t>kaasnev sihtvaldkond. Kui on kaks, siis tuleb otsus teha lähtuvalt investeeringu maksumuse suurusest.</w:t>
      </w:r>
    </w:p>
    <w:p w:rsidR="005B7DC5" w:rsidRDefault="005B7DC5" w:rsidP="00F64345">
      <w:pPr>
        <w:rPr>
          <w:lang w:val="et-EE"/>
        </w:rPr>
      </w:pPr>
    </w:p>
    <w:p w:rsidR="00597249" w:rsidRPr="0011270F" w:rsidRDefault="00F64345" w:rsidP="0011270F">
      <w:pPr>
        <w:rPr>
          <w:lang w:val="et-EE"/>
        </w:rPr>
      </w:pPr>
      <w:r w:rsidRPr="0011270F">
        <w:rPr>
          <w:lang w:val="et-EE"/>
        </w:rPr>
        <w:t>M08 – Investeeringud metsaala arengusse ja metsade elujõulisuse parandamisse (artiklid 21–26)</w:t>
      </w:r>
      <w:r w:rsidR="00597249" w:rsidRPr="0011270F">
        <w:rPr>
          <w:lang w:val="et-EE"/>
        </w:rPr>
        <w:t xml:space="preserve">: </w:t>
      </w:r>
      <w:r w:rsidRPr="0011270F">
        <w:rPr>
          <w:b/>
          <w:u w:val="single"/>
          <w:lang w:val="et-EE"/>
        </w:rPr>
        <w:t>Metsakahjustuste ennetamine, kõrvaldamine ja kahjustatud metsade taastamine (8.3; 8.4)</w:t>
      </w:r>
      <w:r w:rsidR="00597249" w:rsidRPr="0011270F">
        <w:rPr>
          <w:b/>
          <w:u w:val="single"/>
          <w:lang w:val="et-EE"/>
        </w:rPr>
        <w:t xml:space="preserve">; </w:t>
      </w:r>
      <w:r w:rsidRPr="0011270F">
        <w:rPr>
          <w:b/>
          <w:u w:val="single"/>
          <w:lang w:val="et-EE"/>
        </w:rPr>
        <w:t>Metsade elujõulisuse ja majandusliku väärtuse parandamine (8.6)</w:t>
      </w:r>
    </w:p>
    <w:p w:rsidR="00B95145" w:rsidRDefault="00DA6DA9" w:rsidP="007A0A0E">
      <w:pPr>
        <w:spacing w:line="276" w:lineRule="auto"/>
        <w:rPr>
          <w:lang w:val="et-EE"/>
        </w:rPr>
      </w:pPr>
      <w:r w:rsidRPr="00426E3C">
        <w:rPr>
          <w:lang w:val="et-EE"/>
        </w:rPr>
        <w:t xml:space="preserve">Meetme/tegevuse liigi </w:t>
      </w:r>
      <w:r w:rsidR="005B7DC5" w:rsidRPr="00426E3C">
        <w:rPr>
          <w:lang w:val="et-EE"/>
        </w:rPr>
        <w:t>Metsakahjustuste ennetamine, kõrvaldamine ja kahju</w:t>
      </w:r>
      <w:r w:rsidR="00426E3C">
        <w:rPr>
          <w:lang w:val="et-EE"/>
        </w:rPr>
        <w:t xml:space="preserve">statud metsade taastamine (8.3; </w:t>
      </w:r>
      <w:r w:rsidR="005B7DC5" w:rsidRPr="00426E3C">
        <w:rPr>
          <w:lang w:val="et-EE"/>
        </w:rPr>
        <w:t>8.4)</w:t>
      </w:r>
      <w:r w:rsidR="005B7DC5" w:rsidRPr="00F0295E">
        <w:rPr>
          <w:lang w:val="et-EE"/>
        </w:rPr>
        <w:t xml:space="preserve"> projektide puhul tuleb projektid liigitada </w:t>
      </w:r>
      <w:r w:rsidR="007A0A0E">
        <w:rPr>
          <w:lang w:val="et-EE"/>
        </w:rPr>
        <w:t xml:space="preserve">tervikuna </w:t>
      </w:r>
      <w:r w:rsidR="005B7DC5" w:rsidRPr="00F0295E">
        <w:rPr>
          <w:lang w:val="et-EE"/>
        </w:rPr>
        <w:t>prioriteet 4 si</w:t>
      </w:r>
      <w:r w:rsidR="00426E3C">
        <w:rPr>
          <w:lang w:val="et-EE"/>
        </w:rPr>
        <w:t>htvaldkondade 4A, 4B ja 4C alla, mis on projektidele peamised sihtvaldkonnad.</w:t>
      </w:r>
    </w:p>
    <w:p w:rsidR="00F0295E" w:rsidRPr="00F0295E" w:rsidRDefault="00F0295E" w:rsidP="007A0A0E">
      <w:pPr>
        <w:spacing w:line="276" w:lineRule="auto"/>
        <w:rPr>
          <w:lang w:val="et-EE"/>
        </w:rPr>
      </w:pPr>
      <w:r>
        <w:rPr>
          <w:lang w:val="et-EE"/>
        </w:rPr>
        <w:t xml:space="preserve">Meetme/tegevuse liigi </w:t>
      </w:r>
      <w:r w:rsidRPr="00426E3C">
        <w:rPr>
          <w:lang w:val="et-EE"/>
        </w:rPr>
        <w:t>Metsade elujõulisuse ja majandusliku väärtuse parandamine (8.6)</w:t>
      </w:r>
      <w:r>
        <w:rPr>
          <w:lang w:val="et-EE"/>
        </w:rPr>
        <w:t xml:space="preserve"> projektid tuleb automaatselt liigitada peamise sihtvaldkonna 5C alla.</w:t>
      </w:r>
      <w:r w:rsidR="00426E3C">
        <w:rPr>
          <w:lang w:val="et-EE"/>
        </w:rPr>
        <w:t xml:space="preserve"> Lisanduvaid/kaasnevaid sihtvaldkondi projektidel ei ole.</w:t>
      </w:r>
    </w:p>
    <w:p w:rsidR="00F0295E" w:rsidRPr="00F0295E" w:rsidRDefault="00F0295E" w:rsidP="00F0295E">
      <w:pPr>
        <w:rPr>
          <w:lang w:val="et-EE"/>
        </w:rPr>
      </w:pPr>
    </w:p>
    <w:p w:rsidR="005D499D" w:rsidRPr="0011270F" w:rsidRDefault="00F64345" w:rsidP="0011270F">
      <w:pPr>
        <w:rPr>
          <w:lang w:val="et-EE"/>
        </w:rPr>
      </w:pPr>
      <w:r w:rsidRPr="0011270F">
        <w:rPr>
          <w:lang w:val="et-EE"/>
        </w:rPr>
        <w:t xml:space="preserve">M09 – </w:t>
      </w:r>
      <w:r w:rsidRPr="0011270F">
        <w:rPr>
          <w:b/>
          <w:u w:val="single"/>
          <w:lang w:val="et-EE"/>
        </w:rPr>
        <w:t>Tootjarühmade ja -organisatsioonide loomine</w:t>
      </w:r>
      <w:r w:rsidRPr="0011270F">
        <w:rPr>
          <w:lang w:val="et-EE"/>
        </w:rPr>
        <w:t xml:space="preserve"> (artikkel 27)</w:t>
      </w:r>
    </w:p>
    <w:p w:rsidR="005D499D" w:rsidRDefault="00F0295E" w:rsidP="007A0A0E">
      <w:pPr>
        <w:spacing w:line="276" w:lineRule="auto"/>
        <w:rPr>
          <w:lang w:val="et-EE"/>
        </w:rPr>
      </w:pPr>
      <w:r>
        <w:rPr>
          <w:lang w:val="et-EE"/>
        </w:rPr>
        <w:t>Kõik projektid tuleb automaatselt liigitada 3A alla</w:t>
      </w:r>
      <w:r w:rsidR="00473FBD">
        <w:rPr>
          <w:lang w:val="et-EE"/>
        </w:rPr>
        <w:t>, mis on</w:t>
      </w:r>
      <w:r w:rsidR="00A86348">
        <w:rPr>
          <w:lang w:val="et-EE"/>
        </w:rPr>
        <w:t xml:space="preserve"> projektidele</w:t>
      </w:r>
      <w:r w:rsidR="00473FBD">
        <w:rPr>
          <w:lang w:val="et-EE"/>
        </w:rPr>
        <w:t xml:space="preserve"> peamine sihtvaldkond</w:t>
      </w:r>
      <w:r>
        <w:rPr>
          <w:lang w:val="et-EE"/>
        </w:rPr>
        <w:t>.</w:t>
      </w:r>
      <w:r w:rsidR="00857C62">
        <w:rPr>
          <w:lang w:val="et-EE"/>
        </w:rPr>
        <w:t xml:space="preserve"> Lisanduvaid/kaasnevaid sihtvaldkondi projektidel ei ole.</w:t>
      </w:r>
    </w:p>
    <w:p w:rsidR="00F0295E" w:rsidRDefault="00F0295E" w:rsidP="005D499D">
      <w:pPr>
        <w:rPr>
          <w:lang w:val="et-EE"/>
        </w:rPr>
      </w:pPr>
    </w:p>
    <w:p w:rsidR="006170AE" w:rsidRPr="0011270F" w:rsidRDefault="00F64345" w:rsidP="0011270F">
      <w:pPr>
        <w:rPr>
          <w:b/>
          <w:u w:val="single"/>
          <w:lang w:val="et-EE"/>
        </w:rPr>
      </w:pPr>
      <w:r w:rsidRPr="0011270F">
        <w:rPr>
          <w:lang w:val="et-EE"/>
        </w:rPr>
        <w:t>M10 – Põllumajanduse keskkonna- ja kliimameede (artikkel 28)</w:t>
      </w:r>
      <w:r w:rsidR="006170AE" w:rsidRPr="0011270F">
        <w:rPr>
          <w:lang w:val="et-EE"/>
        </w:rPr>
        <w:t xml:space="preserve">: </w:t>
      </w:r>
      <w:r w:rsidRPr="0011270F">
        <w:rPr>
          <w:b/>
          <w:u w:val="single"/>
          <w:lang w:val="et-EE"/>
        </w:rPr>
        <w:t>Keskkonnasõbralik majandamise toetus (10.1.1)</w:t>
      </w:r>
    </w:p>
    <w:p w:rsidR="006170AE" w:rsidRDefault="00BB65E5" w:rsidP="007A0A0E">
      <w:pPr>
        <w:spacing w:line="276" w:lineRule="auto"/>
        <w:rPr>
          <w:lang w:val="et-EE"/>
        </w:rPr>
      </w:pPr>
      <w:r w:rsidRPr="00F523CB">
        <w:rPr>
          <w:lang w:val="et-EE"/>
        </w:rPr>
        <w:t xml:space="preserve">Kõik </w:t>
      </w:r>
      <w:r w:rsidR="00DF1C19">
        <w:rPr>
          <w:lang w:val="et-EE"/>
        </w:rPr>
        <w:t>taotlused</w:t>
      </w:r>
      <w:r w:rsidRPr="00F523CB">
        <w:rPr>
          <w:lang w:val="et-EE"/>
        </w:rPr>
        <w:t xml:space="preserve"> tuleb liigitada</w:t>
      </w:r>
      <w:r>
        <w:rPr>
          <w:lang w:val="et-EE"/>
        </w:rPr>
        <w:t xml:space="preserve"> tervikuna</w:t>
      </w:r>
      <w:r w:rsidRPr="00F523CB">
        <w:rPr>
          <w:lang w:val="et-EE"/>
        </w:rPr>
        <w:t xml:space="preserve"> prioriteet 4 sihtvaldkondade 4A, 4B ja 4C alla</w:t>
      </w:r>
      <w:r>
        <w:rPr>
          <w:lang w:val="et-EE"/>
        </w:rPr>
        <w:t xml:space="preserve">, mis on </w:t>
      </w:r>
      <w:r w:rsidR="00DF1C19">
        <w:rPr>
          <w:lang w:val="et-EE"/>
        </w:rPr>
        <w:t>taotlustele</w:t>
      </w:r>
      <w:r>
        <w:rPr>
          <w:lang w:val="et-EE"/>
        </w:rPr>
        <w:t xml:space="preserve"> peamised sihtvaldkonnad.</w:t>
      </w:r>
      <w:r w:rsidR="00857C62">
        <w:rPr>
          <w:lang w:val="et-EE"/>
        </w:rPr>
        <w:t xml:space="preserve"> Kõikidele </w:t>
      </w:r>
      <w:r w:rsidR="00DF1C19">
        <w:rPr>
          <w:lang w:val="et-EE"/>
        </w:rPr>
        <w:t>taotlustele</w:t>
      </w:r>
      <w:r w:rsidR="00857C62">
        <w:rPr>
          <w:lang w:val="et-EE"/>
        </w:rPr>
        <w:t xml:space="preserve"> lisandub automaatselt ka lisanduv/kaasnev sihtvaldkond 5D.</w:t>
      </w:r>
    </w:p>
    <w:p w:rsidR="00857C62" w:rsidRDefault="00857C62" w:rsidP="00A24CCE">
      <w:pPr>
        <w:rPr>
          <w:lang w:val="et-EE"/>
        </w:rPr>
      </w:pPr>
    </w:p>
    <w:p w:rsidR="006170AE" w:rsidRPr="0011270F" w:rsidRDefault="00A24CCE" w:rsidP="0011270F">
      <w:pPr>
        <w:rPr>
          <w:b/>
          <w:u w:val="single"/>
          <w:lang w:val="et-EE"/>
        </w:rPr>
      </w:pPr>
      <w:r w:rsidRPr="0011270F">
        <w:rPr>
          <w:lang w:val="et-EE"/>
        </w:rPr>
        <w:lastRenderedPageBreak/>
        <w:t>M10 – Põllumajanduse keskkonna- ja kliimameede (artikkel 28)</w:t>
      </w:r>
      <w:r w:rsidR="006170AE" w:rsidRPr="0011270F">
        <w:rPr>
          <w:lang w:val="et-EE"/>
        </w:rPr>
        <w:t xml:space="preserve">: </w:t>
      </w:r>
      <w:r w:rsidR="00F64345" w:rsidRPr="0011270F">
        <w:rPr>
          <w:b/>
          <w:u w:val="single"/>
          <w:lang w:val="et-EE"/>
        </w:rPr>
        <w:t>Piirkondlik veekaitse toetus (10.1.2)</w:t>
      </w:r>
    </w:p>
    <w:p w:rsidR="006170AE" w:rsidRDefault="00F0295E" w:rsidP="007A0A0E">
      <w:pPr>
        <w:spacing w:line="276" w:lineRule="auto"/>
        <w:rPr>
          <w:lang w:val="et-EE"/>
        </w:rPr>
      </w:pPr>
      <w:r w:rsidRPr="00F523CB">
        <w:rPr>
          <w:lang w:val="et-EE"/>
        </w:rPr>
        <w:t xml:space="preserve">Kõik </w:t>
      </w:r>
      <w:r w:rsidR="00DF1C19">
        <w:rPr>
          <w:lang w:val="et-EE"/>
        </w:rPr>
        <w:t>taotlused</w:t>
      </w:r>
      <w:r w:rsidRPr="00F523CB">
        <w:rPr>
          <w:lang w:val="et-EE"/>
        </w:rPr>
        <w:t xml:space="preserve"> tuleb liigitada</w:t>
      </w:r>
      <w:r>
        <w:rPr>
          <w:lang w:val="et-EE"/>
        </w:rPr>
        <w:t xml:space="preserve"> tervikuna</w:t>
      </w:r>
      <w:r w:rsidRPr="00F523CB">
        <w:rPr>
          <w:lang w:val="et-EE"/>
        </w:rPr>
        <w:t xml:space="preserve"> prioriteet 4 sihtvaldkondade 4A, 4B ja 4C alla</w:t>
      </w:r>
      <w:r>
        <w:rPr>
          <w:lang w:val="et-EE"/>
        </w:rPr>
        <w:t xml:space="preserve">, mis on </w:t>
      </w:r>
      <w:r w:rsidR="00DF1C19">
        <w:rPr>
          <w:lang w:val="et-EE"/>
        </w:rPr>
        <w:t>taotlustele</w:t>
      </w:r>
      <w:r>
        <w:rPr>
          <w:lang w:val="et-EE"/>
        </w:rPr>
        <w:t xml:space="preserve"> peamised sihtvaldkonnad</w:t>
      </w:r>
      <w:r w:rsidR="00BB65E5">
        <w:rPr>
          <w:lang w:val="et-EE"/>
        </w:rPr>
        <w:t xml:space="preserve">. </w:t>
      </w:r>
      <w:r>
        <w:rPr>
          <w:lang w:val="et-EE"/>
        </w:rPr>
        <w:t xml:space="preserve">Kõikidele </w:t>
      </w:r>
      <w:r w:rsidR="00DF1C19">
        <w:rPr>
          <w:lang w:val="et-EE"/>
        </w:rPr>
        <w:t>taotlustele</w:t>
      </w:r>
      <w:r>
        <w:rPr>
          <w:lang w:val="et-EE"/>
        </w:rPr>
        <w:t xml:space="preserve"> lisandub automaatselt ka </w:t>
      </w:r>
      <w:r w:rsidR="00857C62">
        <w:rPr>
          <w:lang w:val="et-EE"/>
        </w:rPr>
        <w:t xml:space="preserve">lisanduv/kaasnev </w:t>
      </w:r>
      <w:r>
        <w:rPr>
          <w:lang w:val="et-EE"/>
        </w:rPr>
        <w:t>sihtvaldkond 5D.</w:t>
      </w:r>
    </w:p>
    <w:p w:rsidR="00F0295E" w:rsidRDefault="00F0295E" w:rsidP="00F64345">
      <w:pPr>
        <w:rPr>
          <w:lang w:val="et-EE"/>
        </w:rPr>
      </w:pPr>
    </w:p>
    <w:p w:rsidR="006170AE" w:rsidRPr="0011270F" w:rsidRDefault="00A24CCE" w:rsidP="0011270F">
      <w:pPr>
        <w:rPr>
          <w:b/>
          <w:u w:val="single"/>
          <w:lang w:val="et-EE"/>
        </w:rPr>
      </w:pPr>
      <w:r w:rsidRPr="0011270F">
        <w:rPr>
          <w:lang w:val="et-EE"/>
        </w:rPr>
        <w:t>M10 – Põllumajanduse keskkonna- ja kliimameede (artikkel 28)</w:t>
      </w:r>
      <w:r w:rsidR="006170AE" w:rsidRPr="0011270F">
        <w:rPr>
          <w:lang w:val="et-EE"/>
        </w:rPr>
        <w:t xml:space="preserve">: </w:t>
      </w:r>
      <w:r w:rsidR="00F64345" w:rsidRPr="0011270F">
        <w:rPr>
          <w:b/>
          <w:u w:val="single"/>
          <w:lang w:val="et-EE"/>
        </w:rPr>
        <w:t>Piirkondlik mullakaitse toetus (10.1.3)</w:t>
      </w:r>
    </w:p>
    <w:p w:rsidR="006170AE" w:rsidRDefault="00857C62" w:rsidP="007A0A0E">
      <w:pPr>
        <w:spacing w:line="276" w:lineRule="auto"/>
        <w:rPr>
          <w:lang w:val="et-EE"/>
        </w:rPr>
      </w:pPr>
      <w:r w:rsidRPr="00F523CB">
        <w:rPr>
          <w:lang w:val="et-EE"/>
        </w:rPr>
        <w:t xml:space="preserve">Kõik </w:t>
      </w:r>
      <w:r w:rsidR="00FA1FCA">
        <w:rPr>
          <w:lang w:val="et-EE"/>
        </w:rPr>
        <w:t>taotlused</w:t>
      </w:r>
      <w:r w:rsidRPr="00F523CB">
        <w:rPr>
          <w:lang w:val="et-EE"/>
        </w:rPr>
        <w:t xml:space="preserve"> tuleb liigitada</w:t>
      </w:r>
      <w:r>
        <w:rPr>
          <w:lang w:val="et-EE"/>
        </w:rPr>
        <w:t xml:space="preserve"> tervikuna</w:t>
      </w:r>
      <w:r w:rsidRPr="00F523CB">
        <w:rPr>
          <w:lang w:val="et-EE"/>
        </w:rPr>
        <w:t xml:space="preserve"> prioriteet 4 sihtvaldkondade 4A, 4B ja 4C alla</w:t>
      </w:r>
      <w:r>
        <w:rPr>
          <w:lang w:val="et-EE"/>
        </w:rPr>
        <w:t xml:space="preserve">, mis on </w:t>
      </w:r>
      <w:r w:rsidR="00FA1FCA">
        <w:rPr>
          <w:lang w:val="et-EE"/>
        </w:rPr>
        <w:t>taotlustele</w:t>
      </w:r>
      <w:r>
        <w:rPr>
          <w:lang w:val="et-EE"/>
        </w:rPr>
        <w:t xml:space="preserve"> peamised sihtvaldkonnad. Kõikidele </w:t>
      </w:r>
      <w:r w:rsidR="00FA1FCA">
        <w:rPr>
          <w:lang w:val="et-EE"/>
        </w:rPr>
        <w:t>taotlustele</w:t>
      </w:r>
      <w:r>
        <w:rPr>
          <w:lang w:val="et-EE"/>
        </w:rPr>
        <w:t xml:space="preserve"> lisandub automaatselt ka lisanduv/kaasnev sihtvaldkond 5E.</w:t>
      </w:r>
    </w:p>
    <w:p w:rsidR="00857C62" w:rsidRDefault="00857C62" w:rsidP="00A24CCE">
      <w:pPr>
        <w:rPr>
          <w:lang w:val="et-EE"/>
        </w:rPr>
      </w:pPr>
    </w:p>
    <w:p w:rsidR="006170AE" w:rsidRPr="0011270F" w:rsidRDefault="00A24CCE" w:rsidP="0011270F">
      <w:pPr>
        <w:rPr>
          <w:b/>
          <w:u w:val="single"/>
          <w:lang w:val="et-EE"/>
        </w:rPr>
      </w:pPr>
      <w:r w:rsidRPr="0011270F">
        <w:rPr>
          <w:lang w:val="et-EE"/>
        </w:rPr>
        <w:t>M10 – Põllumajanduse keskkonna- ja kliimameede (artikkel 28)</w:t>
      </w:r>
      <w:r w:rsidR="006170AE" w:rsidRPr="0011270F">
        <w:rPr>
          <w:lang w:val="et-EE"/>
        </w:rPr>
        <w:t xml:space="preserve">: </w:t>
      </w:r>
      <w:r w:rsidR="00F64345" w:rsidRPr="0011270F">
        <w:rPr>
          <w:b/>
          <w:u w:val="single"/>
          <w:lang w:val="et-EE"/>
        </w:rPr>
        <w:t>Keskkonnasõbraliku aianduse toetus (10.1.4)</w:t>
      </w:r>
    </w:p>
    <w:p w:rsidR="00857C62" w:rsidRDefault="00857C62" w:rsidP="007A0A0E">
      <w:pPr>
        <w:spacing w:line="276" w:lineRule="auto"/>
        <w:rPr>
          <w:lang w:val="et-EE"/>
        </w:rPr>
      </w:pPr>
      <w:r w:rsidRPr="00F523CB">
        <w:rPr>
          <w:lang w:val="et-EE"/>
        </w:rPr>
        <w:t xml:space="preserve">Kõik </w:t>
      </w:r>
      <w:r w:rsidR="00FA1FCA">
        <w:rPr>
          <w:lang w:val="et-EE"/>
        </w:rPr>
        <w:t>taotlused</w:t>
      </w:r>
      <w:r w:rsidRPr="00F523CB">
        <w:rPr>
          <w:lang w:val="et-EE"/>
        </w:rPr>
        <w:t xml:space="preserve"> tuleb liigitada</w:t>
      </w:r>
      <w:r>
        <w:rPr>
          <w:lang w:val="et-EE"/>
        </w:rPr>
        <w:t xml:space="preserve"> tervikuna</w:t>
      </w:r>
      <w:r w:rsidRPr="00F523CB">
        <w:rPr>
          <w:lang w:val="et-EE"/>
        </w:rPr>
        <w:t xml:space="preserve"> prioriteet 4 sihtvaldkondade 4A, 4B ja 4C alla</w:t>
      </w:r>
      <w:r>
        <w:rPr>
          <w:lang w:val="et-EE"/>
        </w:rPr>
        <w:t xml:space="preserve">, mis on </w:t>
      </w:r>
      <w:r w:rsidR="00FA1FCA">
        <w:rPr>
          <w:lang w:val="et-EE"/>
        </w:rPr>
        <w:t>taotlustele</w:t>
      </w:r>
      <w:r>
        <w:rPr>
          <w:lang w:val="et-EE"/>
        </w:rPr>
        <w:t xml:space="preserve"> peami</w:t>
      </w:r>
      <w:r w:rsidR="00FA1FCA">
        <w:rPr>
          <w:lang w:val="et-EE"/>
        </w:rPr>
        <w:t>sed sihtvaldkonnad. Kõikidele taotlustele</w:t>
      </w:r>
      <w:r>
        <w:rPr>
          <w:lang w:val="et-EE"/>
        </w:rPr>
        <w:t xml:space="preserve"> lisandub automaatselt ka lisanduv/kaasnev sihtvaldkond 5D.</w:t>
      </w:r>
    </w:p>
    <w:p w:rsidR="006170AE" w:rsidRDefault="006170AE" w:rsidP="00F64345">
      <w:pPr>
        <w:rPr>
          <w:lang w:val="et-EE"/>
        </w:rPr>
      </w:pPr>
    </w:p>
    <w:p w:rsidR="006170AE" w:rsidRPr="00BB65E5" w:rsidRDefault="00A24CCE" w:rsidP="0011270F">
      <w:pPr>
        <w:rPr>
          <w:b/>
          <w:u w:val="single"/>
          <w:lang w:val="et-EE"/>
        </w:rPr>
      </w:pPr>
      <w:r w:rsidRPr="00BB65E5">
        <w:rPr>
          <w:lang w:val="et-EE"/>
        </w:rPr>
        <w:t>M10 – Põllumajanduse keskkonna- ja kliimameede (artikkel 28)</w:t>
      </w:r>
      <w:r w:rsidR="006170AE" w:rsidRPr="00BB65E5">
        <w:rPr>
          <w:lang w:val="et-EE"/>
        </w:rPr>
        <w:t xml:space="preserve">: </w:t>
      </w:r>
      <w:r w:rsidR="00F64345" w:rsidRPr="00BB65E5">
        <w:rPr>
          <w:b/>
          <w:u w:val="single"/>
          <w:lang w:val="et-EE"/>
        </w:rPr>
        <w:t>Kohalikku sorti taimede kasvatamise toetus (10.1.5)</w:t>
      </w:r>
    </w:p>
    <w:p w:rsidR="00BB65E5" w:rsidRDefault="00BB65E5" w:rsidP="007A0A0E">
      <w:pPr>
        <w:spacing w:line="276" w:lineRule="auto"/>
        <w:rPr>
          <w:lang w:val="et-EE"/>
        </w:rPr>
      </w:pPr>
      <w:r w:rsidRPr="00F523CB">
        <w:rPr>
          <w:lang w:val="et-EE"/>
        </w:rPr>
        <w:t xml:space="preserve">Kõik </w:t>
      </w:r>
      <w:r w:rsidR="00FA1FCA">
        <w:rPr>
          <w:lang w:val="et-EE"/>
        </w:rPr>
        <w:t>taotlused</w:t>
      </w:r>
      <w:r w:rsidRPr="00F523CB">
        <w:rPr>
          <w:lang w:val="et-EE"/>
        </w:rPr>
        <w:t xml:space="preserve"> tuleb liigitada</w:t>
      </w:r>
      <w:r>
        <w:rPr>
          <w:lang w:val="et-EE"/>
        </w:rPr>
        <w:t xml:space="preserve"> tervikuna</w:t>
      </w:r>
      <w:r w:rsidRPr="00F523CB">
        <w:rPr>
          <w:lang w:val="et-EE"/>
        </w:rPr>
        <w:t xml:space="preserve"> prioriteet 4 sihtvaldkondade 4A, 4B ja 4C alla</w:t>
      </w:r>
      <w:r>
        <w:rPr>
          <w:lang w:val="et-EE"/>
        </w:rPr>
        <w:t xml:space="preserve">, mis on </w:t>
      </w:r>
      <w:r w:rsidR="00FA1FCA">
        <w:rPr>
          <w:lang w:val="et-EE"/>
        </w:rPr>
        <w:t>taotlustele</w:t>
      </w:r>
      <w:r>
        <w:rPr>
          <w:lang w:val="et-EE"/>
        </w:rPr>
        <w:t xml:space="preserve"> peamised sihtvaldkonnad. Lisanduvaid/kaasnevaid sihtvaldkondi </w:t>
      </w:r>
      <w:r w:rsidR="00FA1FCA">
        <w:rPr>
          <w:lang w:val="et-EE"/>
        </w:rPr>
        <w:t>taotlustel</w:t>
      </w:r>
      <w:r>
        <w:rPr>
          <w:lang w:val="et-EE"/>
        </w:rPr>
        <w:t xml:space="preserve"> ei ole.</w:t>
      </w:r>
    </w:p>
    <w:p w:rsidR="006170AE" w:rsidRDefault="006170AE" w:rsidP="00F64345">
      <w:pPr>
        <w:rPr>
          <w:lang w:val="et-EE"/>
        </w:rPr>
      </w:pPr>
    </w:p>
    <w:p w:rsidR="006170AE" w:rsidRPr="00BB65E5" w:rsidRDefault="00A24CCE" w:rsidP="0011270F">
      <w:pPr>
        <w:rPr>
          <w:b/>
          <w:u w:val="single"/>
          <w:lang w:val="et-EE"/>
        </w:rPr>
      </w:pPr>
      <w:r w:rsidRPr="00BB65E5">
        <w:rPr>
          <w:lang w:val="et-EE"/>
        </w:rPr>
        <w:t>M10 – Põllumajanduse keskkonna- ja kliimameede (artikkel 28)</w:t>
      </w:r>
      <w:r w:rsidR="006170AE" w:rsidRPr="00BB65E5">
        <w:rPr>
          <w:lang w:val="et-EE"/>
        </w:rPr>
        <w:t xml:space="preserve">: </w:t>
      </w:r>
      <w:r w:rsidR="00F64345" w:rsidRPr="00BB65E5">
        <w:rPr>
          <w:b/>
          <w:u w:val="single"/>
          <w:lang w:val="et-EE"/>
        </w:rPr>
        <w:t>Ohustatud tõugu looma pidamise toetus (10.1.6)</w:t>
      </w:r>
    </w:p>
    <w:p w:rsidR="00BB65E5" w:rsidRDefault="00BB65E5" w:rsidP="007A0A0E">
      <w:pPr>
        <w:spacing w:line="276" w:lineRule="auto"/>
        <w:rPr>
          <w:lang w:val="et-EE"/>
        </w:rPr>
      </w:pPr>
      <w:r w:rsidRPr="00F523CB">
        <w:rPr>
          <w:lang w:val="et-EE"/>
        </w:rPr>
        <w:t xml:space="preserve">Kõik </w:t>
      </w:r>
      <w:r w:rsidR="00FA1FCA">
        <w:rPr>
          <w:lang w:val="et-EE"/>
        </w:rPr>
        <w:t>taotlused</w:t>
      </w:r>
      <w:r w:rsidRPr="00F523CB">
        <w:rPr>
          <w:lang w:val="et-EE"/>
        </w:rPr>
        <w:t xml:space="preserve"> tuleb liigitada</w:t>
      </w:r>
      <w:r>
        <w:rPr>
          <w:lang w:val="et-EE"/>
        </w:rPr>
        <w:t xml:space="preserve"> tervikuna</w:t>
      </w:r>
      <w:r w:rsidRPr="00F523CB">
        <w:rPr>
          <w:lang w:val="et-EE"/>
        </w:rPr>
        <w:t xml:space="preserve"> prioriteet 4 sihtvaldkondade 4A, 4B ja 4C alla</w:t>
      </w:r>
      <w:r>
        <w:rPr>
          <w:lang w:val="et-EE"/>
        </w:rPr>
        <w:t xml:space="preserve">, mis on </w:t>
      </w:r>
      <w:r w:rsidR="00FA1FCA">
        <w:rPr>
          <w:lang w:val="et-EE"/>
        </w:rPr>
        <w:t>taotlustele</w:t>
      </w:r>
      <w:r>
        <w:rPr>
          <w:lang w:val="et-EE"/>
        </w:rPr>
        <w:t xml:space="preserve"> peamised sihtvaldkonnad. Lisanduvaid/kaasnevaid sihtvaldkondi </w:t>
      </w:r>
      <w:r w:rsidR="00FA1FCA">
        <w:rPr>
          <w:lang w:val="et-EE"/>
        </w:rPr>
        <w:t>taotlustel</w:t>
      </w:r>
      <w:r>
        <w:rPr>
          <w:lang w:val="et-EE"/>
        </w:rPr>
        <w:t xml:space="preserve"> ei ole.</w:t>
      </w:r>
    </w:p>
    <w:p w:rsidR="006170AE" w:rsidRDefault="006170AE" w:rsidP="00F64345">
      <w:pPr>
        <w:rPr>
          <w:lang w:val="et-EE"/>
        </w:rPr>
      </w:pPr>
    </w:p>
    <w:p w:rsidR="00F64345" w:rsidRPr="0011270F" w:rsidRDefault="00A24CCE" w:rsidP="0011270F">
      <w:pPr>
        <w:rPr>
          <w:lang w:val="et-EE"/>
        </w:rPr>
      </w:pPr>
      <w:r w:rsidRPr="0011270F">
        <w:rPr>
          <w:lang w:val="et-EE"/>
        </w:rPr>
        <w:t>M10 – Põllumajanduse keskkonna- ja kliimameede (artikkel 28)</w:t>
      </w:r>
      <w:r w:rsidR="006170AE" w:rsidRPr="0011270F">
        <w:rPr>
          <w:lang w:val="et-EE"/>
        </w:rPr>
        <w:t xml:space="preserve">: </w:t>
      </w:r>
      <w:r w:rsidR="00F64345" w:rsidRPr="0011270F">
        <w:rPr>
          <w:b/>
          <w:u w:val="single"/>
          <w:lang w:val="et-EE"/>
        </w:rPr>
        <w:t>Poolloodusliku koosluse hooldamise toetus (10.1.7)</w:t>
      </w:r>
    </w:p>
    <w:p w:rsidR="00857C62" w:rsidRDefault="00FA1FCA" w:rsidP="007A0A0E">
      <w:pPr>
        <w:spacing w:line="276" w:lineRule="auto"/>
        <w:rPr>
          <w:lang w:val="et-EE"/>
        </w:rPr>
      </w:pPr>
      <w:r>
        <w:rPr>
          <w:lang w:val="et-EE"/>
        </w:rPr>
        <w:t>Kõik taotlused</w:t>
      </w:r>
      <w:r w:rsidR="00857C62" w:rsidRPr="00F523CB">
        <w:rPr>
          <w:lang w:val="et-EE"/>
        </w:rPr>
        <w:t xml:space="preserve"> tuleb liigitada</w:t>
      </w:r>
      <w:r w:rsidR="00857C62">
        <w:rPr>
          <w:lang w:val="et-EE"/>
        </w:rPr>
        <w:t xml:space="preserve"> tervikuna</w:t>
      </w:r>
      <w:r w:rsidR="00857C62" w:rsidRPr="00F523CB">
        <w:rPr>
          <w:lang w:val="et-EE"/>
        </w:rPr>
        <w:t xml:space="preserve"> prioriteet 4 sihtvaldkondade 4A, 4B ja 4C alla</w:t>
      </w:r>
      <w:r w:rsidR="00857C62">
        <w:rPr>
          <w:lang w:val="et-EE"/>
        </w:rPr>
        <w:t xml:space="preserve">, mis on </w:t>
      </w:r>
      <w:r>
        <w:rPr>
          <w:lang w:val="et-EE"/>
        </w:rPr>
        <w:t>taotlustele</w:t>
      </w:r>
      <w:r w:rsidR="00857C62">
        <w:rPr>
          <w:lang w:val="et-EE"/>
        </w:rPr>
        <w:t xml:space="preserve"> peamised sihtvaldkonnad. Kõikidele </w:t>
      </w:r>
      <w:r>
        <w:rPr>
          <w:lang w:val="et-EE"/>
        </w:rPr>
        <w:t>taotlustel</w:t>
      </w:r>
      <w:r w:rsidR="00857C62">
        <w:rPr>
          <w:lang w:val="et-EE"/>
        </w:rPr>
        <w:t>e lisandub automaatselt ka lisanduv/kaasnev sihtvaldkond 5E.</w:t>
      </w:r>
    </w:p>
    <w:p w:rsidR="006170AE" w:rsidRDefault="006170AE" w:rsidP="00F64345">
      <w:pPr>
        <w:rPr>
          <w:lang w:val="et-EE"/>
        </w:rPr>
      </w:pPr>
    </w:p>
    <w:p w:rsidR="0097516F" w:rsidRPr="0011270F" w:rsidRDefault="00F64345" w:rsidP="0011270F">
      <w:pPr>
        <w:rPr>
          <w:lang w:val="et-EE"/>
        </w:rPr>
      </w:pPr>
      <w:r w:rsidRPr="0011270F">
        <w:rPr>
          <w:lang w:val="et-EE"/>
        </w:rPr>
        <w:t>M11 – Mahepõllumajandus (artikkel 29)</w:t>
      </w:r>
      <w:r w:rsidR="0097516F" w:rsidRPr="0011270F">
        <w:rPr>
          <w:lang w:val="et-EE"/>
        </w:rPr>
        <w:t xml:space="preserve">: </w:t>
      </w:r>
      <w:r w:rsidRPr="0011270F">
        <w:rPr>
          <w:b/>
          <w:u w:val="single"/>
          <w:lang w:val="et-EE"/>
        </w:rPr>
        <w:t>Mahepõllumajandusele üleminek (11.1)</w:t>
      </w:r>
      <w:r w:rsidR="0097516F" w:rsidRPr="0011270F">
        <w:rPr>
          <w:b/>
          <w:u w:val="single"/>
          <w:lang w:val="et-EE"/>
        </w:rPr>
        <w:t xml:space="preserve">; </w:t>
      </w:r>
      <w:r w:rsidRPr="0011270F">
        <w:rPr>
          <w:b/>
          <w:u w:val="single"/>
          <w:lang w:val="et-EE"/>
        </w:rPr>
        <w:t>Mahepõllumajandusega jätkamine (11.2)</w:t>
      </w:r>
    </w:p>
    <w:p w:rsidR="0097516F" w:rsidRDefault="00BB65E5" w:rsidP="007A0A0E">
      <w:pPr>
        <w:spacing w:line="276" w:lineRule="auto"/>
        <w:rPr>
          <w:lang w:val="et-EE"/>
        </w:rPr>
      </w:pPr>
      <w:r w:rsidRPr="00F523CB">
        <w:rPr>
          <w:lang w:val="et-EE"/>
        </w:rPr>
        <w:t xml:space="preserve">Kõik </w:t>
      </w:r>
      <w:r w:rsidR="00FA1FCA">
        <w:rPr>
          <w:lang w:val="et-EE"/>
        </w:rPr>
        <w:t>taotlused</w:t>
      </w:r>
      <w:r w:rsidRPr="00F523CB">
        <w:rPr>
          <w:lang w:val="et-EE"/>
        </w:rPr>
        <w:t xml:space="preserve"> tuleb liigitada</w:t>
      </w:r>
      <w:r>
        <w:rPr>
          <w:lang w:val="et-EE"/>
        </w:rPr>
        <w:t xml:space="preserve"> tervikuna</w:t>
      </w:r>
      <w:r w:rsidRPr="00F523CB">
        <w:rPr>
          <w:lang w:val="et-EE"/>
        </w:rPr>
        <w:t xml:space="preserve"> prioriteet 4 sihtvaldkondade 4A, 4B ja 4C alla</w:t>
      </w:r>
      <w:r>
        <w:rPr>
          <w:lang w:val="et-EE"/>
        </w:rPr>
        <w:t xml:space="preserve">, mis on </w:t>
      </w:r>
      <w:r w:rsidR="00FA1FCA">
        <w:rPr>
          <w:lang w:val="et-EE"/>
        </w:rPr>
        <w:t>taotlustele</w:t>
      </w:r>
      <w:r>
        <w:rPr>
          <w:lang w:val="et-EE"/>
        </w:rPr>
        <w:t xml:space="preserve"> peamised sihtvaldkonnad. Lisanduvaid/kaasnevaid sihtvaldkondi </w:t>
      </w:r>
      <w:r w:rsidR="00FA1FCA">
        <w:rPr>
          <w:lang w:val="et-EE"/>
        </w:rPr>
        <w:t>taotlustel</w:t>
      </w:r>
      <w:r>
        <w:rPr>
          <w:lang w:val="et-EE"/>
        </w:rPr>
        <w:t xml:space="preserve"> ei ole.</w:t>
      </w:r>
    </w:p>
    <w:p w:rsidR="004E78B9" w:rsidRDefault="004E78B9" w:rsidP="00F64345">
      <w:pPr>
        <w:rPr>
          <w:lang w:val="et-EE"/>
        </w:rPr>
      </w:pPr>
    </w:p>
    <w:p w:rsidR="0097516F" w:rsidRDefault="00F64345" w:rsidP="00F64345">
      <w:pPr>
        <w:rPr>
          <w:lang w:val="et-EE"/>
        </w:rPr>
      </w:pPr>
      <w:r w:rsidRPr="0011270F">
        <w:rPr>
          <w:lang w:val="et-EE"/>
        </w:rPr>
        <w:lastRenderedPageBreak/>
        <w:t>M12 – Natura 2000 ja veepoliitika raamdirektiivi kohased toetused (artikkel 30)</w:t>
      </w:r>
      <w:r w:rsidR="0097516F" w:rsidRPr="0011270F">
        <w:rPr>
          <w:lang w:val="et-EE"/>
        </w:rPr>
        <w:t xml:space="preserve">: </w:t>
      </w:r>
      <w:r w:rsidRPr="0011270F">
        <w:rPr>
          <w:b/>
          <w:u w:val="single"/>
          <w:lang w:val="et-EE"/>
        </w:rPr>
        <w:t>Natura 2000 toetus põllumajandusmaale (12.1)</w:t>
      </w:r>
    </w:p>
    <w:p w:rsidR="0097516F" w:rsidRDefault="00BB65E5" w:rsidP="007A0A0E">
      <w:pPr>
        <w:spacing w:line="276" w:lineRule="auto"/>
        <w:rPr>
          <w:lang w:val="et-EE"/>
        </w:rPr>
      </w:pPr>
      <w:r w:rsidRPr="00F523CB">
        <w:rPr>
          <w:lang w:val="et-EE"/>
        </w:rPr>
        <w:t xml:space="preserve">Kõik </w:t>
      </w:r>
      <w:r w:rsidR="00FA1FCA">
        <w:rPr>
          <w:lang w:val="et-EE"/>
        </w:rPr>
        <w:t xml:space="preserve">taotlused </w:t>
      </w:r>
      <w:r w:rsidRPr="00F523CB">
        <w:rPr>
          <w:lang w:val="et-EE"/>
        </w:rPr>
        <w:t>tuleb liigitada</w:t>
      </w:r>
      <w:r>
        <w:rPr>
          <w:lang w:val="et-EE"/>
        </w:rPr>
        <w:t xml:space="preserve"> tervikuna</w:t>
      </w:r>
      <w:r w:rsidRPr="00F523CB">
        <w:rPr>
          <w:lang w:val="et-EE"/>
        </w:rPr>
        <w:t xml:space="preserve"> prioriteet 4 sihtvaldkondade 4A, 4B ja 4C alla</w:t>
      </w:r>
      <w:r>
        <w:rPr>
          <w:lang w:val="et-EE"/>
        </w:rPr>
        <w:t xml:space="preserve">, mis on </w:t>
      </w:r>
      <w:r w:rsidR="00FA1FCA">
        <w:rPr>
          <w:lang w:val="et-EE"/>
        </w:rPr>
        <w:t>taotlustele</w:t>
      </w:r>
      <w:r>
        <w:rPr>
          <w:lang w:val="et-EE"/>
        </w:rPr>
        <w:t xml:space="preserve"> peamised sihtvaldkonnad. Lisanduvaid/kaasnevaid sihtvaldkondi</w:t>
      </w:r>
      <w:r w:rsidR="00FA1FCA">
        <w:rPr>
          <w:lang w:val="et-EE"/>
        </w:rPr>
        <w:t xml:space="preserve"> taotlustel</w:t>
      </w:r>
      <w:r>
        <w:rPr>
          <w:lang w:val="et-EE"/>
        </w:rPr>
        <w:t xml:space="preserve"> ei ole.</w:t>
      </w:r>
    </w:p>
    <w:p w:rsidR="00BB65E5" w:rsidRDefault="00BB65E5" w:rsidP="00F64345">
      <w:pPr>
        <w:rPr>
          <w:lang w:val="et-EE"/>
        </w:rPr>
      </w:pPr>
    </w:p>
    <w:p w:rsidR="0097516F" w:rsidRDefault="0097516F" w:rsidP="0011270F">
      <w:pPr>
        <w:rPr>
          <w:b/>
          <w:u w:val="single"/>
          <w:lang w:val="et-EE"/>
        </w:rPr>
      </w:pPr>
      <w:r w:rsidRPr="0011270F">
        <w:rPr>
          <w:lang w:val="et-EE"/>
        </w:rPr>
        <w:t xml:space="preserve">M12 – Natura 2000 ja veepoliitika raamdirektiivi kohased toetused (artikkel 30): </w:t>
      </w:r>
      <w:r w:rsidR="00F64345" w:rsidRPr="0011270F">
        <w:rPr>
          <w:b/>
          <w:u w:val="single"/>
          <w:lang w:val="et-EE"/>
        </w:rPr>
        <w:t>Natura 2000 toetus erametsamaale</w:t>
      </w:r>
      <w:r w:rsidR="00F64345" w:rsidRPr="0011270F">
        <w:rPr>
          <w:u w:val="single"/>
          <w:lang w:val="et-EE"/>
        </w:rPr>
        <w:t xml:space="preserve"> </w:t>
      </w:r>
      <w:r w:rsidR="00F64345" w:rsidRPr="0011270F">
        <w:rPr>
          <w:b/>
          <w:u w:val="single"/>
          <w:lang w:val="et-EE"/>
        </w:rPr>
        <w:t>(12.2)</w:t>
      </w:r>
    </w:p>
    <w:p w:rsidR="00BB65E5" w:rsidRPr="0011270F" w:rsidRDefault="00BB65E5" w:rsidP="007A0A0E">
      <w:pPr>
        <w:spacing w:line="276" w:lineRule="auto"/>
        <w:rPr>
          <w:lang w:val="et-EE"/>
        </w:rPr>
      </w:pPr>
      <w:r w:rsidRPr="00F523CB">
        <w:rPr>
          <w:lang w:val="et-EE"/>
        </w:rPr>
        <w:t xml:space="preserve">Kõik </w:t>
      </w:r>
      <w:r w:rsidR="00FA1FCA">
        <w:rPr>
          <w:lang w:val="et-EE"/>
        </w:rPr>
        <w:t>taotlused</w:t>
      </w:r>
      <w:r w:rsidRPr="00F523CB">
        <w:rPr>
          <w:lang w:val="et-EE"/>
        </w:rPr>
        <w:t xml:space="preserve"> tuleb liigitada</w:t>
      </w:r>
      <w:r>
        <w:rPr>
          <w:lang w:val="et-EE"/>
        </w:rPr>
        <w:t xml:space="preserve"> tervikuna</w:t>
      </w:r>
      <w:r w:rsidRPr="00F523CB">
        <w:rPr>
          <w:lang w:val="et-EE"/>
        </w:rPr>
        <w:t xml:space="preserve"> prioriteet 4 sihtvaldkondade 4A, 4B ja 4C alla</w:t>
      </w:r>
      <w:r>
        <w:rPr>
          <w:lang w:val="et-EE"/>
        </w:rPr>
        <w:t xml:space="preserve">, mis on </w:t>
      </w:r>
      <w:r w:rsidR="00FA1FCA">
        <w:rPr>
          <w:lang w:val="et-EE"/>
        </w:rPr>
        <w:t>taotlustele</w:t>
      </w:r>
      <w:r>
        <w:rPr>
          <w:lang w:val="et-EE"/>
        </w:rPr>
        <w:t xml:space="preserve"> peamised sihtvaldkonnad. Lisanduvaid/kaasnevaid sihtvaldkondi </w:t>
      </w:r>
      <w:r w:rsidR="00FA1FCA">
        <w:rPr>
          <w:lang w:val="et-EE"/>
        </w:rPr>
        <w:t xml:space="preserve">taotlustel </w:t>
      </w:r>
      <w:r>
        <w:rPr>
          <w:lang w:val="et-EE"/>
        </w:rPr>
        <w:t>ei ole</w:t>
      </w:r>
    </w:p>
    <w:p w:rsidR="0097516F" w:rsidRDefault="0097516F" w:rsidP="00F64345">
      <w:pPr>
        <w:rPr>
          <w:lang w:val="et-EE"/>
        </w:rPr>
      </w:pPr>
    </w:p>
    <w:p w:rsidR="0097516F" w:rsidRDefault="00F64345" w:rsidP="0011270F">
      <w:pPr>
        <w:rPr>
          <w:lang w:val="et-EE"/>
        </w:rPr>
      </w:pPr>
      <w:r w:rsidRPr="0011270F">
        <w:rPr>
          <w:lang w:val="et-EE"/>
        </w:rPr>
        <w:t xml:space="preserve">M14 – </w:t>
      </w:r>
      <w:r w:rsidRPr="0011270F">
        <w:rPr>
          <w:b/>
          <w:u w:val="single"/>
          <w:lang w:val="et-EE"/>
        </w:rPr>
        <w:t xml:space="preserve">Loomade heaolu </w:t>
      </w:r>
      <w:r w:rsidRPr="0011270F">
        <w:rPr>
          <w:lang w:val="et-EE"/>
        </w:rPr>
        <w:t>(artikkel 33) (14.1)</w:t>
      </w:r>
    </w:p>
    <w:p w:rsidR="00857C62" w:rsidRDefault="00857C62" w:rsidP="007A0A0E">
      <w:pPr>
        <w:spacing w:line="276" w:lineRule="auto"/>
        <w:rPr>
          <w:lang w:val="et-EE"/>
        </w:rPr>
      </w:pPr>
      <w:r>
        <w:rPr>
          <w:lang w:val="et-EE"/>
        </w:rPr>
        <w:t xml:space="preserve">Kõik </w:t>
      </w:r>
      <w:r w:rsidR="00FA1FCA">
        <w:rPr>
          <w:lang w:val="et-EE"/>
        </w:rPr>
        <w:t>taotlused</w:t>
      </w:r>
      <w:r>
        <w:rPr>
          <w:lang w:val="et-EE"/>
        </w:rPr>
        <w:t xml:space="preserve"> tuleb automaatselt liigitada peamise sihtvaldkonna 3A alla. Nendele </w:t>
      </w:r>
      <w:r w:rsidR="00FA1FCA">
        <w:rPr>
          <w:lang w:val="et-EE"/>
        </w:rPr>
        <w:t>taotlustele</w:t>
      </w:r>
      <w:r>
        <w:rPr>
          <w:lang w:val="et-EE"/>
        </w:rPr>
        <w:t>, mis on seotud loomagruppidega, keda karjatatakse, lisandub automaatselt ka lisanduv/kaasnev sihtvaldkond 4A.</w:t>
      </w:r>
    </w:p>
    <w:p w:rsidR="00857C62" w:rsidRDefault="00857C62" w:rsidP="00857C62">
      <w:pPr>
        <w:rPr>
          <w:lang w:val="et-EE"/>
        </w:rPr>
      </w:pPr>
    </w:p>
    <w:p w:rsidR="004E78B9" w:rsidRPr="0011270F" w:rsidRDefault="00F64345" w:rsidP="0011270F">
      <w:pPr>
        <w:rPr>
          <w:lang w:val="et-EE"/>
        </w:rPr>
      </w:pPr>
      <w:r w:rsidRPr="0011270F">
        <w:rPr>
          <w:lang w:val="et-EE"/>
        </w:rPr>
        <w:t>M16 – Koostöö (artikkel 35)</w:t>
      </w:r>
      <w:r w:rsidR="004E78B9" w:rsidRPr="0011270F">
        <w:rPr>
          <w:lang w:val="et-EE"/>
        </w:rPr>
        <w:t xml:space="preserve">: </w:t>
      </w:r>
      <w:proofErr w:type="spellStart"/>
      <w:r w:rsidRPr="0011270F">
        <w:rPr>
          <w:b/>
          <w:u w:val="single"/>
          <w:lang w:val="et-EE"/>
        </w:rPr>
        <w:t>Innovatsiooniklaster</w:t>
      </w:r>
      <w:proofErr w:type="spellEnd"/>
      <w:r w:rsidRPr="0011270F">
        <w:rPr>
          <w:b/>
          <w:u w:val="single"/>
          <w:lang w:val="et-EE"/>
        </w:rPr>
        <w:t xml:space="preserve"> (16.0, 16.2, 16.3, 16.5 ja 16.9)</w:t>
      </w:r>
    </w:p>
    <w:p w:rsidR="004E78B9" w:rsidRDefault="00D16568" w:rsidP="007A0A0E">
      <w:pPr>
        <w:spacing w:line="276" w:lineRule="auto"/>
        <w:rPr>
          <w:lang w:val="et-EE"/>
        </w:rPr>
      </w:pPr>
      <w:r>
        <w:rPr>
          <w:lang w:val="et-EE"/>
        </w:rPr>
        <w:t>Kui taotleja märgib projektis</w:t>
      </w:r>
      <w:r w:rsidR="00FA1FCA">
        <w:rPr>
          <w:lang w:val="et-EE"/>
        </w:rPr>
        <w:t xml:space="preserve"> </w:t>
      </w:r>
      <w:proofErr w:type="spellStart"/>
      <w:r w:rsidR="00FA1FCA">
        <w:rPr>
          <w:lang w:val="et-EE"/>
        </w:rPr>
        <w:t>klastri</w:t>
      </w:r>
      <w:proofErr w:type="spellEnd"/>
      <w:r w:rsidR="00FA1FCA">
        <w:rPr>
          <w:lang w:val="et-EE"/>
        </w:rPr>
        <w:t xml:space="preserve"> valdkonnaks bioenergia</w:t>
      </w:r>
      <w:r>
        <w:rPr>
          <w:lang w:val="et-EE"/>
        </w:rPr>
        <w:t>, siis projekt liigitub</w:t>
      </w:r>
      <w:r w:rsidR="00FA1FCA">
        <w:rPr>
          <w:lang w:val="et-EE"/>
        </w:rPr>
        <w:t xml:space="preserve"> sihtvaldkonna</w:t>
      </w:r>
      <w:r>
        <w:rPr>
          <w:lang w:val="et-EE"/>
        </w:rPr>
        <w:t xml:space="preserve"> 5C alla. Kui taotleja märgib projektis</w:t>
      </w:r>
      <w:r w:rsidR="00FA1FCA">
        <w:rPr>
          <w:lang w:val="et-EE"/>
        </w:rPr>
        <w:t xml:space="preserve"> </w:t>
      </w:r>
      <w:proofErr w:type="spellStart"/>
      <w:r w:rsidR="00FA1FCA">
        <w:rPr>
          <w:lang w:val="et-EE"/>
        </w:rPr>
        <w:t>klastri</w:t>
      </w:r>
      <w:proofErr w:type="spellEnd"/>
      <w:r w:rsidR="00FA1FCA">
        <w:rPr>
          <w:lang w:val="et-EE"/>
        </w:rPr>
        <w:t xml:space="preserve"> valdkonnaks mulla</w:t>
      </w:r>
      <w:r>
        <w:rPr>
          <w:lang w:val="et-EE"/>
        </w:rPr>
        <w:t xml:space="preserve">, siis projekt liigitub </w:t>
      </w:r>
      <w:r w:rsidR="00FA1FCA">
        <w:rPr>
          <w:lang w:val="et-EE"/>
        </w:rPr>
        <w:t xml:space="preserve">sihtvaldkonna </w:t>
      </w:r>
      <w:r>
        <w:rPr>
          <w:lang w:val="et-EE"/>
        </w:rPr>
        <w:t>4C alla.</w:t>
      </w:r>
      <w:r w:rsidR="00FA1FCA">
        <w:rPr>
          <w:lang w:val="et-EE"/>
        </w:rPr>
        <w:t xml:space="preserve"> Kõik ülejäänud projektid, mis ei liigitu sihtvaldkondade 5C ega 4C alla, tuleb automaatselt liigitada sihtvaldkonna 2A alla,</w:t>
      </w:r>
      <w:r w:rsidR="006366AD">
        <w:rPr>
          <w:lang w:val="et-EE"/>
        </w:rPr>
        <w:t xml:space="preserve"> mis on nende puhul peamiseks si</w:t>
      </w:r>
      <w:r w:rsidR="00FA1FCA">
        <w:rPr>
          <w:lang w:val="et-EE"/>
        </w:rPr>
        <w:t>htvaldkonnaks.</w:t>
      </w:r>
    </w:p>
    <w:p w:rsidR="004E78B9" w:rsidRDefault="004E78B9" w:rsidP="00F64345">
      <w:pPr>
        <w:rPr>
          <w:lang w:val="et-EE"/>
        </w:rPr>
      </w:pPr>
    </w:p>
    <w:p w:rsidR="00F64345" w:rsidRDefault="004E78B9" w:rsidP="0011270F">
      <w:pPr>
        <w:rPr>
          <w:b/>
          <w:u w:val="single"/>
          <w:lang w:val="et-EE"/>
        </w:rPr>
      </w:pPr>
      <w:r w:rsidRPr="0011270F">
        <w:rPr>
          <w:lang w:val="et-EE"/>
        </w:rPr>
        <w:t>M16 – Koostöö (artikkel 35)</w:t>
      </w:r>
      <w:r w:rsidR="002C26ED" w:rsidRPr="0011270F">
        <w:rPr>
          <w:lang w:val="et-EE"/>
        </w:rPr>
        <w:t xml:space="preserve">: </w:t>
      </w:r>
      <w:r w:rsidR="00F64345" w:rsidRPr="0011270F">
        <w:rPr>
          <w:b/>
          <w:u w:val="single"/>
          <w:lang w:val="et-EE"/>
        </w:rPr>
        <w:t xml:space="preserve">Uute toodete, tavade, protsesside ja </w:t>
      </w:r>
      <w:r w:rsidR="0097516F" w:rsidRPr="0011270F">
        <w:rPr>
          <w:b/>
          <w:u w:val="single"/>
          <w:lang w:val="et-EE"/>
        </w:rPr>
        <w:t>tehnoloogiate arendamine (16.2)</w:t>
      </w:r>
    </w:p>
    <w:p w:rsidR="004868E1" w:rsidRPr="004868E1" w:rsidRDefault="004868E1" w:rsidP="00EA467A">
      <w:pPr>
        <w:spacing w:line="276" w:lineRule="auto"/>
        <w:rPr>
          <w:lang w:val="et-EE"/>
        </w:rPr>
      </w:pPr>
      <w:r w:rsidRPr="004868E1">
        <w:rPr>
          <w:lang w:val="et-EE"/>
        </w:rPr>
        <w:t>Terve 4. prioriteedi sihtvaldkonnad on</w:t>
      </w:r>
      <w:r>
        <w:rPr>
          <w:lang w:val="et-EE"/>
        </w:rPr>
        <w:t xml:space="preserve"> tabelis ära märgitud </w:t>
      </w:r>
      <w:r w:rsidRPr="004868E1">
        <w:rPr>
          <w:lang w:val="et-EE"/>
        </w:rPr>
        <w:t xml:space="preserve">tervikuna, kuna prioriteet 4 alt programmeeritud meetmed/tegevuse liigid on rahaliselt programmeeritud </w:t>
      </w:r>
      <w:proofErr w:type="spellStart"/>
      <w:r w:rsidRPr="004868E1">
        <w:rPr>
          <w:lang w:val="et-EE"/>
        </w:rPr>
        <w:t>tervikunaprioriteet</w:t>
      </w:r>
      <w:proofErr w:type="spellEnd"/>
      <w:r w:rsidRPr="004868E1">
        <w:rPr>
          <w:lang w:val="et-EE"/>
        </w:rPr>
        <w:t xml:space="preserve"> 4 alt, sii</w:t>
      </w:r>
      <w:r>
        <w:rPr>
          <w:lang w:val="et-EE"/>
        </w:rPr>
        <w:t xml:space="preserve">s on ka võimalike peamiste sihtvaldkondadena </w:t>
      </w:r>
      <w:r w:rsidRPr="004868E1">
        <w:rPr>
          <w:lang w:val="et-EE"/>
        </w:rPr>
        <w:t xml:space="preserve">märgitud nii 4A, 4B kui 4C. </w:t>
      </w:r>
    </w:p>
    <w:p w:rsidR="004868E1" w:rsidRPr="004868E1" w:rsidRDefault="004868E1" w:rsidP="00EA467A">
      <w:pPr>
        <w:spacing w:line="276" w:lineRule="auto"/>
        <w:rPr>
          <w:lang w:val="et-EE"/>
        </w:rPr>
      </w:pPr>
      <w:r w:rsidRPr="004868E1">
        <w:rPr>
          <w:lang w:val="et-EE"/>
        </w:rPr>
        <w:t>Kuid kaasnevaks sihtvaldkonna</w:t>
      </w:r>
      <w:r>
        <w:rPr>
          <w:lang w:val="et-EE"/>
        </w:rPr>
        <w:t>ks ühel projektil saab olla</w:t>
      </w:r>
      <w:r w:rsidRPr="004868E1">
        <w:rPr>
          <w:lang w:val="et-EE"/>
        </w:rPr>
        <w:t>, kas 2A, 4A, 4B või 4C (metsandussektori projektid).</w:t>
      </w:r>
    </w:p>
    <w:p w:rsidR="004868E1" w:rsidRPr="004868E1" w:rsidRDefault="004868E1" w:rsidP="00EA467A">
      <w:pPr>
        <w:spacing w:line="276" w:lineRule="auto"/>
        <w:rPr>
          <w:lang w:val="et-EE"/>
        </w:rPr>
      </w:pPr>
      <w:r>
        <w:rPr>
          <w:lang w:val="et-EE"/>
        </w:rPr>
        <w:t>Kui</w:t>
      </w:r>
      <w:r w:rsidRPr="004868E1">
        <w:rPr>
          <w:lang w:val="et-EE"/>
        </w:rPr>
        <w:t xml:space="preserve"> PRIAsse tuleb meetme/tegevuse liigi 16.2 </w:t>
      </w:r>
      <w:r>
        <w:rPr>
          <w:lang w:val="et-EE"/>
        </w:rPr>
        <w:t>kohta</w:t>
      </w:r>
      <w:r w:rsidRPr="004868E1">
        <w:rPr>
          <w:lang w:val="et-EE"/>
        </w:rPr>
        <w:t xml:space="preserve"> projekt, siis PRIA </w:t>
      </w:r>
      <w:r>
        <w:rPr>
          <w:lang w:val="et-EE"/>
        </w:rPr>
        <w:t xml:space="preserve">võtab </w:t>
      </w:r>
      <w:r w:rsidRPr="004868E1">
        <w:rPr>
          <w:lang w:val="et-EE"/>
        </w:rPr>
        <w:t>ühendust vastava meetmespetsialisti</w:t>
      </w:r>
      <w:r>
        <w:rPr>
          <w:lang w:val="et-EE"/>
        </w:rPr>
        <w:t>ga (Helena Pärenson), et kindlaks määrata</w:t>
      </w:r>
      <w:r w:rsidRPr="004868E1">
        <w:rPr>
          <w:lang w:val="et-EE"/>
        </w:rPr>
        <w:t>, kuhu sihtvaldkonda projekt liigitub. Ehk laekunud taotluse sihtvaldkonna määrab igal üksikjuhul Põllumajand</w:t>
      </w:r>
      <w:r>
        <w:rPr>
          <w:lang w:val="et-EE"/>
        </w:rPr>
        <w:t>usministeeriumi peaspetsialist.</w:t>
      </w:r>
    </w:p>
    <w:p w:rsidR="002C26ED" w:rsidRPr="00F64345" w:rsidRDefault="002C26ED" w:rsidP="00F64345">
      <w:pPr>
        <w:rPr>
          <w:lang w:val="et-EE"/>
        </w:rPr>
      </w:pPr>
    </w:p>
    <w:p w:rsidR="00F64345" w:rsidRPr="0011270F" w:rsidRDefault="004E78B9" w:rsidP="0011270F">
      <w:pPr>
        <w:rPr>
          <w:lang w:val="et-EE"/>
        </w:rPr>
      </w:pPr>
      <w:r w:rsidRPr="0011270F">
        <w:rPr>
          <w:lang w:val="et-EE"/>
        </w:rPr>
        <w:t>M16 – Koostöö (artikkel 35)</w:t>
      </w:r>
      <w:r w:rsidR="00280EC9" w:rsidRPr="0011270F">
        <w:rPr>
          <w:lang w:val="et-EE"/>
        </w:rPr>
        <w:t xml:space="preserve">: </w:t>
      </w:r>
      <w:r w:rsidR="00F64345" w:rsidRPr="0011270F">
        <w:rPr>
          <w:b/>
          <w:u w:val="single"/>
          <w:lang w:val="et-EE"/>
        </w:rPr>
        <w:t>Lühikesed tarneahelad ja kohalike turgude arendamine</w:t>
      </w:r>
      <w:r w:rsidR="00280EC9" w:rsidRPr="0011270F">
        <w:rPr>
          <w:b/>
          <w:u w:val="single"/>
          <w:lang w:val="et-EE"/>
        </w:rPr>
        <w:t xml:space="preserve"> (16.4)</w:t>
      </w:r>
    </w:p>
    <w:p w:rsidR="00473FBD" w:rsidRDefault="00473FBD" w:rsidP="007A0A0E">
      <w:pPr>
        <w:spacing w:line="276" w:lineRule="auto"/>
        <w:rPr>
          <w:lang w:val="et-EE"/>
        </w:rPr>
      </w:pPr>
      <w:r>
        <w:rPr>
          <w:lang w:val="et-EE"/>
        </w:rPr>
        <w:t>Kõik projektid tuleb automaatselt liigitada 3A alla, mis on peamine sihtvaldkond. Lisanduvaid/kaasnevaid sihtvaldkondi projektidel ei ole.</w:t>
      </w:r>
    </w:p>
    <w:p w:rsidR="004E78B9" w:rsidRDefault="004E78B9" w:rsidP="00F64345">
      <w:pPr>
        <w:rPr>
          <w:lang w:val="et-EE"/>
        </w:rPr>
      </w:pPr>
    </w:p>
    <w:p w:rsidR="00F64345" w:rsidRPr="0011270F" w:rsidRDefault="00F64345" w:rsidP="0011270F">
      <w:pPr>
        <w:rPr>
          <w:lang w:val="et-EE"/>
        </w:rPr>
      </w:pPr>
      <w:r w:rsidRPr="0011270F">
        <w:rPr>
          <w:lang w:val="et-EE"/>
        </w:rPr>
        <w:lastRenderedPageBreak/>
        <w:t>M19 – Toetus LEADERi kohalikule arengule (CLLD – kogukonna juhitud kohalik areng) (määruse (EL)</w:t>
      </w:r>
      <w:r w:rsidR="00AB1115" w:rsidRPr="0011270F">
        <w:rPr>
          <w:lang w:val="et-EE"/>
        </w:rPr>
        <w:t xml:space="preserve"> nr 1303/2013 artikkel 35)</w:t>
      </w:r>
      <w:r w:rsidR="00482DB3" w:rsidRPr="0011270F">
        <w:rPr>
          <w:lang w:val="et-EE"/>
        </w:rPr>
        <w:t xml:space="preserve">: </w:t>
      </w:r>
      <w:r w:rsidRPr="0011270F">
        <w:rPr>
          <w:b/>
          <w:u w:val="single"/>
          <w:lang w:val="et-EE"/>
        </w:rPr>
        <w:t>Kohaliku arengu strateegiate ettev</w:t>
      </w:r>
      <w:r w:rsidR="00482DB3" w:rsidRPr="0011270F">
        <w:rPr>
          <w:b/>
          <w:u w:val="single"/>
          <w:lang w:val="et-EE"/>
        </w:rPr>
        <w:t>almistamine (19.1)</w:t>
      </w:r>
    </w:p>
    <w:p w:rsidR="00482DB3" w:rsidRDefault="00096F0F" w:rsidP="007A0A0E">
      <w:pPr>
        <w:spacing w:line="276" w:lineRule="auto"/>
        <w:rPr>
          <w:lang w:val="et-EE"/>
        </w:rPr>
      </w:pPr>
      <w:r>
        <w:rPr>
          <w:lang w:val="et-EE"/>
        </w:rPr>
        <w:t xml:space="preserve">Kohaliku arengu strateegiate ettevalmistamine </w:t>
      </w:r>
      <w:r w:rsidRPr="00096F0F">
        <w:rPr>
          <w:lang w:val="et-EE"/>
        </w:rPr>
        <w:t>(määruse (EL) nr 1303/2013 artikkel 35</w:t>
      </w:r>
      <w:r>
        <w:rPr>
          <w:lang w:val="et-EE"/>
        </w:rPr>
        <w:t xml:space="preserve"> </w:t>
      </w:r>
      <w:r w:rsidRPr="00096F0F">
        <w:rPr>
          <w:lang w:val="et-EE"/>
        </w:rPr>
        <w:t xml:space="preserve">lg 1 p. </w:t>
      </w:r>
      <w:r>
        <w:rPr>
          <w:lang w:val="et-EE"/>
        </w:rPr>
        <w:t>a</w:t>
      </w:r>
      <w:r w:rsidRPr="00096F0F">
        <w:rPr>
          <w:lang w:val="et-EE"/>
        </w:rPr>
        <w:t>)</w:t>
      </w:r>
      <w:r>
        <w:rPr>
          <w:lang w:val="et-EE"/>
        </w:rPr>
        <w:t xml:space="preserve"> programmeeritakse</w:t>
      </w:r>
      <w:r w:rsidR="00CD07AE">
        <w:rPr>
          <w:lang w:val="et-EE"/>
        </w:rPr>
        <w:t xml:space="preserve"> sihtvaldkonna 6B alla, mis on </w:t>
      </w:r>
      <w:r>
        <w:rPr>
          <w:lang w:val="et-EE"/>
        </w:rPr>
        <w:t>kogu LEADER-meetme peamine</w:t>
      </w:r>
      <w:r w:rsidR="00CD07AE">
        <w:rPr>
          <w:lang w:val="et-EE"/>
        </w:rPr>
        <w:t xml:space="preserve"> sihtvaldkond. Lisanduvaid/kaasnevaid sihtvaldkondi ei ole.</w:t>
      </w:r>
    </w:p>
    <w:p w:rsidR="00D04321" w:rsidRDefault="00D04321" w:rsidP="00F64345">
      <w:pPr>
        <w:rPr>
          <w:lang w:val="et-EE"/>
        </w:rPr>
      </w:pPr>
    </w:p>
    <w:p w:rsidR="00F64345" w:rsidRPr="0011270F" w:rsidRDefault="00482DB3" w:rsidP="0011270F">
      <w:pPr>
        <w:rPr>
          <w:lang w:val="et-EE"/>
        </w:rPr>
      </w:pPr>
      <w:r w:rsidRPr="0011270F">
        <w:rPr>
          <w:lang w:val="et-EE"/>
        </w:rPr>
        <w:t xml:space="preserve">M19 – Toetus LEADERi kohalikule arengule (CLLD – kogukonna juhitud kohalik areng) (määruse (EL) nr 1303/2013 artikkel 35): </w:t>
      </w:r>
      <w:r w:rsidR="00F64345" w:rsidRPr="0011270F">
        <w:rPr>
          <w:b/>
          <w:u w:val="single"/>
          <w:lang w:val="et-EE"/>
        </w:rPr>
        <w:t>Kohaliku arengu strateegiate rakendamine (19.2)</w:t>
      </w:r>
    </w:p>
    <w:p w:rsidR="00D04321" w:rsidRDefault="00096F0F" w:rsidP="007A0A0E">
      <w:pPr>
        <w:spacing w:line="276" w:lineRule="auto"/>
        <w:rPr>
          <w:lang w:val="et-EE"/>
        </w:rPr>
      </w:pPr>
      <w:r>
        <w:rPr>
          <w:lang w:val="et-EE"/>
        </w:rPr>
        <w:t>Kohaliku arengu strateegiate rakendamise alameetme (</w:t>
      </w:r>
      <w:r w:rsidRPr="00096F0F">
        <w:rPr>
          <w:lang w:val="et-EE"/>
        </w:rPr>
        <w:t>määruse (EL) nr 1303/2013 artikkel 35</w:t>
      </w:r>
      <w:r>
        <w:rPr>
          <w:lang w:val="et-EE"/>
        </w:rPr>
        <w:t xml:space="preserve"> lg 1 p. b) projekte saab liigitada kõikide sihtvaldkondade alla. Nii peamise kui ka lisanduva sihtvaldkonna määrab</w:t>
      </w:r>
      <w:r w:rsidR="00A86348">
        <w:rPr>
          <w:lang w:val="et-EE"/>
        </w:rPr>
        <w:t xml:space="preserve"> projektidel</w:t>
      </w:r>
      <w:r>
        <w:rPr>
          <w:lang w:val="et-EE"/>
        </w:rPr>
        <w:t xml:space="preserve"> kohalik tegevusgrupp.</w:t>
      </w:r>
    </w:p>
    <w:p w:rsidR="00482DB3" w:rsidRDefault="00482DB3" w:rsidP="00F64345">
      <w:pPr>
        <w:rPr>
          <w:lang w:val="et-EE"/>
        </w:rPr>
      </w:pPr>
    </w:p>
    <w:p w:rsidR="00F64345" w:rsidRPr="0011270F" w:rsidRDefault="00482DB3" w:rsidP="0011270F">
      <w:pPr>
        <w:rPr>
          <w:lang w:val="et-EE"/>
        </w:rPr>
      </w:pPr>
      <w:r w:rsidRPr="0011270F">
        <w:rPr>
          <w:lang w:val="et-EE"/>
        </w:rPr>
        <w:t xml:space="preserve">M19 – Toetus LEADERi kohalikule arengule (CLLD – kogukonna juhitud kohalik areng) (määruse (EL) nr 1303/2013 artikkel 35): </w:t>
      </w:r>
      <w:r w:rsidR="00F64345" w:rsidRPr="0011270F">
        <w:rPr>
          <w:b/>
          <w:u w:val="single"/>
          <w:lang w:val="et-EE"/>
        </w:rPr>
        <w:t>Koostöö (19.3)</w:t>
      </w:r>
    </w:p>
    <w:p w:rsidR="00482DB3" w:rsidRDefault="00096F0F" w:rsidP="007A0A0E">
      <w:pPr>
        <w:spacing w:line="276" w:lineRule="auto"/>
        <w:rPr>
          <w:lang w:val="et-EE"/>
        </w:rPr>
      </w:pPr>
      <w:r w:rsidRPr="00096F0F">
        <w:rPr>
          <w:lang w:val="et-EE"/>
        </w:rPr>
        <w:t>Kohaliku arengu strateegiate rakendamise</w:t>
      </w:r>
      <w:r>
        <w:rPr>
          <w:lang w:val="et-EE"/>
        </w:rPr>
        <w:t xml:space="preserve"> raames elluviidavaid koostööprojekte (</w:t>
      </w:r>
      <w:r w:rsidRPr="00096F0F">
        <w:rPr>
          <w:lang w:val="et-EE"/>
        </w:rPr>
        <w:t>määruse (EL) nr 1303/2013 artikkel 35</w:t>
      </w:r>
      <w:r>
        <w:rPr>
          <w:lang w:val="et-EE"/>
        </w:rPr>
        <w:t xml:space="preserve"> lg 1 p. c) </w:t>
      </w:r>
      <w:r w:rsidRPr="00096F0F">
        <w:rPr>
          <w:lang w:val="et-EE"/>
        </w:rPr>
        <w:t>saab liigitada kõikide sihtvaldkondade alla. Nii peamise kui ka lisanduva sihtvaldkonna määrab</w:t>
      </w:r>
      <w:r w:rsidR="00A86348">
        <w:rPr>
          <w:lang w:val="et-EE"/>
        </w:rPr>
        <w:t xml:space="preserve"> projektidel</w:t>
      </w:r>
      <w:r w:rsidRPr="00096F0F">
        <w:rPr>
          <w:lang w:val="et-EE"/>
        </w:rPr>
        <w:t xml:space="preserve"> kohalik tegevusgrupp.</w:t>
      </w:r>
    </w:p>
    <w:p w:rsidR="00096F0F" w:rsidRDefault="00096F0F" w:rsidP="00F64345">
      <w:pPr>
        <w:rPr>
          <w:lang w:val="et-EE"/>
        </w:rPr>
      </w:pPr>
    </w:p>
    <w:p w:rsidR="007F7A3C" w:rsidRPr="0011270F" w:rsidRDefault="00482DB3" w:rsidP="0011270F">
      <w:pPr>
        <w:rPr>
          <w:lang w:val="et-EE"/>
        </w:rPr>
      </w:pPr>
      <w:r w:rsidRPr="0011270F">
        <w:rPr>
          <w:lang w:val="et-EE"/>
        </w:rPr>
        <w:t xml:space="preserve">M19 – Toetus LEADERi kohalikule arengule (CLLD – kogukonna juhitud kohalik areng) (määruse (EL) nr 1303/2013 artikkel 35): </w:t>
      </w:r>
      <w:r w:rsidR="00F64345" w:rsidRPr="0011270F">
        <w:rPr>
          <w:b/>
          <w:u w:val="single"/>
          <w:lang w:val="et-EE"/>
        </w:rPr>
        <w:t>Piirkonna elavdamine ning kohaliku tegevusgrupi kui o</w:t>
      </w:r>
      <w:r w:rsidRPr="0011270F">
        <w:rPr>
          <w:b/>
          <w:u w:val="single"/>
          <w:lang w:val="et-EE"/>
        </w:rPr>
        <w:t>rganisatsiooni toimimine (19.4)</w:t>
      </w:r>
    </w:p>
    <w:p w:rsidR="00A070DD" w:rsidRDefault="00096F0F" w:rsidP="007A0A0E">
      <w:pPr>
        <w:spacing w:line="276" w:lineRule="auto"/>
        <w:rPr>
          <w:lang w:val="et-EE"/>
        </w:rPr>
      </w:pPr>
      <w:r w:rsidRPr="00096F0F">
        <w:rPr>
          <w:lang w:val="et-EE"/>
        </w:rPr>
        <w:t xml:space="preserve">Kohaliku </w:t>
      </w:r>
      <w:r>
        <w:rPr>
          <w:lang w:val="et-EE"/>
        </w:rPr>
        <w:t xml:space="preserve">tegevusgrupi kui organisatsiooni jooksvad kulud ja piirkonna elavdamiseks tehtavad kulud </w:t>
      </w:r>
      <w:r w:rsidRPr="00096F0F">
        <w:rPr>
          <w:lang w:val="et-EE"/>
        </w:rPr>
        <w:t>(määruse (EL) nr 1303/2013 artikkel 35</w:t>
      </w:r>
      <w:r>
        <w:rPr>
          <w:lang w:val="et-EE"/>
        </w:rPr>
        <w:t xml:space="preserve"> </w:t>
      </w:r>
      <w:r w:rsidRPr="00096F0F">
        <w:rPr>
          <w:lang w:val="et-EE"/>
        </w:rPr>
        <w:t>lg 1 p.</w:t>
      </w:r>
      <w:r>
        <w:rPr>
          <w:lang w:val="et-EE"/>
        </w:rPr>
        <w:t xml:space="preserve"> d ja e</w:t>
      </w:r>
      <w:r w:rsidRPr="00096F0F">
        <w:rPr>
          <w:lang w:val="et-EE"/>
        </w:rPr>
        <w:t>)</w:t>
      </w:r>
      <w:r>
        <w:rPr>
          <w:lang w:val="et-EE"/>
        </w:rPr>
        <w:t xml:space="preserve"> </w:t>
      </w:r>
      <w:r w:rsidRPr="00096F0F">
        <w:rPr>
          <w:lang w:val="et-EE"/>
        </w:rPr>
        <w:t>programmeeritakse sihtvaldkonna 6B alla, mis on kogu LEADER-meetme peamine sihtvaldkond. Lisanduvaid/kaasnevaid sihtvaldkondi ei ole.</w:t>
      </w:r>
    </w:p>
    <w:p w:rsidR="00A070DD" w:rsidRDefault="00A070DD" w:rsidP="00A070DD">
      <w:pPr>
        <w:rPr>
          <w:lang w:val="et-EE"/>
        </w:rPr>
      </w:pPr>
    </w:p>
    <w:p w:rsidR="00A070DD" w:rsidRDefault="00A070DD">
      <w:pPr>
        <w:spacing w:before="0" w:after="200" w:line="276" w:lineRule="auto"/>
        <w:jc w:val="left"/>
        <w:rPr>
          <w:lang w:val="et-EE"/>
        </w:rPr>
      </w:pPr>
      <w:r>
        <w:rPr>
          <w:lang w:val="et-EE"/>
        </w:rPr>
        <w:br w:type="page"/>
      </w:r>
    </w:p>
    <w:p w:rsidR="00A070DD" w:rsidRPr="007A0A0E" w:rsidRDefault="00A070DD" w:rsidP="007A0A0E">
      <w:pPr>
        <w:spacing w:after="0"/>
        <w:rPr>
          <w:b/>
          <w:lang w:val="et-EE"/>
        </w:rPr>
      </w:pPr>
      <w:r w:rsidRPr="007A0A0E">
        <w:rPr>
          <w:b/>
          <w:lang w:val="et-EE"/>
        </w:rPr>
        <w:lastRenderedPageBreak/>
        <w:t>SIHTVALDKONNAD</w:t>
      </w:r>
    </w:p>
    <w:p w:rsidR="007A0A0E" w:rsidRDefault="007A0A0E" w:rsidP="007A0A0E">
      <w:pPr>
        <w:spacing w:after="0"/>
        <w:rPr>
          <w:lang w:val="et-EE"/>
        </w:rPr>
      </w:pPr>
    </w:p>
    <w:p w:rsidR="00891C89" w:rsidRPr="00891C89" w:rsidRDefault="00891C89" w:rsidP="00891C89">
      <w:pPr>
        <w:rPr>
          <w:b/>
          <w:lang w:val="et-EE"/>
        </w:rPr>
      </w:pPr>
      <w:r w:rsidRPr="00891C89">
        <w:rPr>
          <w:b/>
          <w:lang w:val="et-EE"/>
        </w:rPr>
        <w:t>1) teadmussiirde ja innovatsiooni parandamine põllumajanduses, metsanduses ning maapiirkondades, keskendudes järgmistele valdkondadele:</w:t>
      </w:r>
    </w:p>
    <w:p w:rsidR="00891C89" w:rsidRPr="00891C89" w:rsidRDefault="00891C89" w:rsidP="00891C89">
      <w:pPr>
        <w:rPr>
          <w:lang w:val="et-EE"/>
        </w:rPr>
      </w:pPr>
      <w:r w:rsidRPr="00891C89">
        <w:rPr>
          <w:lang w:val="et-EE"/>
        </w:rPr>
        <w:t>a)</w:t>
      </w:r>
      <w:r>
        <w:rPr>
          <w:lang w:val="et-EE"/>
        </w:rPr>
        <w:t xml:space="preserve"> </w:t>
      </w:r>
      <w:r w:rsidRPr="00891C89">
        <w:rPr>
          <w:lang w:val="et-EE"/>
        </w:rPr>
        <w:t>innovatsiooni ja koostöö toetamine ning teadmistebaasi arendamine maapiirkondades;</w:t>
      </w:r>
    </w:p>
    <w:p w:rsidR="00891C89" w:rsidRPr="00891C89" w:rsidRDefault="00891C89" w:rsidP="00891C89">
      <w:pPr>
        <w:rPr>
          <w:lang w:val="et-EE"/>
        </w:rPr>
      </w:pPr>
      <w:r w:rsidRPr="00891C89">
        <w:rPr>
          <w:lang w:val="et-EE"/>
        </w:rPr>
        <w:t>b)</w:t>
      </w:r>
      <w:r>
        <w:rPr>
          <w:lang w:val="et-EE"/>
        </w:rPr>
        <w:t xml:space="preserve"> </w:t>
      </w:r>
      <w:r w:rsidRPr="00891C89">
        <w:rPr>
          <w:lang w:val="et-EE"/>
        </w:rPr>
        <w:t>põllumajanduse, toidu tootmise ja metsanduse ning teadusuuringute ja innovatsiooni vaheliste sidemete tugevdamine, sealhulgas paranenud keskkonnajuhtimise ja keskkonnategevuse tulemuslikkuse eesmärgil;</w:t>
      </w:r>
    </w:p>
    <w:p w:rsidR="00891C89" w:rsidRPr="00891C89" w:rsidRDefault="00891C89" w:rsidP="007A0A0E">
      <w:pPr>
        <w:spacing w:after="240"/>
        <w:rPr>
          <w:lang w:val="et-EE"/>
        </w:rPr>
      </w:pPr>
      <w:r w:rsidRPr="00891C89">
        <w:rPr>
          <w:lang w:val="et-EE"/>
        </w:rPr>
        <w:t>c)</w:t>
      </w:r>
      <w:r>
        <w:rPr>
          <w:lang w:val="et-EE"/>
        </w:rPr>
        <w:t xml:space="preserve"> </w:t>
      </w:r>
      <w:r w:rsidRPr="00891C89">
        <w:rPr>
          <w:lang w:val="et-EE"/>
        </w:rPr>
        <w:t>elukestva ja kutsealase õppe parandamine põllumajandus- ja metsandussektoris;</w:t>
      </w:r>
    </w:p>
    <w:p w:rsidR="00891C89" w:rsidRPr="00891C89" w:rsidRDefault="00891C89" w:rsidP="00891C89">
      <w:pPr>
        <w:rPr>
          <w:b/>
          <w:lang w:val="et-EE"/>
        </w:rPr>
      </w:pPr>
      <w:r w:rsidRPr="00891C89">
        <w:rPr>
          <w:b/>
          <w:lang w:val="et-EE"/>
        </w:rPr>
        <w:t>2) põllumajandusettevõtete elujõulisuse ja kõigi põllumajandusvormide konkurentsivõime parandamine kõigis piirkondades ning uuenduslike põllumajandustehnoloogiate ja metsade säästva majandamise edendamine, keskendudes järgmistele valdkondadele:</w:t>
      </w:r>
    </w:p>
    <w:p w:rsidR="00891C89" w:rsidRPr="00891C89" w:rsidRDefault="00891C89" w:rsidP="00891C89">
      <w:pPr>
        <w:rPr>
          <w:lang w:val="et-EE"/>
        </w:rPr>
      </w:pPr>
      <w:r w:rsidRPr="00891C89">
        <w:rPr>
          <w:lang w:val="et-EE"/>
        </w:rPr>
        <w:t>a)</w:t>
      </w:r>
      <w:r>
        <w:rPr>
          <w:lang w:val="et-EE"/>
        </w:rPr>
        <w:t xml:space="preserve"> </w:t>
      </w:r>
      <w:r w:rsidRPr="00891C89">
        <w:rPr>
          <w:lang w:val="et-EE"/>
        </w:rPr>
        <w:t>kõigi põllumajandusettevõtete majandustegevuse tulemuslikkuse parandamine ning põllumajandusettevõtete ümberkorraldamise ja moderniseerimise hõlbustamine, eelkõige eesmärgiga suurendada turul osalemist ja turule orienteeritust ning põllumajandusliku tegevuse mitmekesistamist;</w:t>
      </w:r>
    </w:p>
    <w:p w:rsidR="00891C89" w:rsidRPr="00891C89" w:rsidRDefault="00891C89" w:rsidP="007A0A0E">
      <w:pPr>
        <w:spacing w:after="240"/>
        <w:rPr>
          <w:lang w:val="et-EE"/>
        </w:rPr>
      </w:pPr>
      <w:r w:rsidRPr="00891C89">
        <w:rPr>
          <w:lang w:val="et-EE"/>
        </w:rPr>
        <w:t>b)</w:t>
      </w:r>
      <w:r>
        <w:rPr>
          <w:lang w:val="et-EE"/>
        </w:rPr>
        <w:t xml:space="preserve"> </w:t>
      </w:r>
      <w:r w:rsidRPr="00891C89">
        <w:rPr>
          <w:lang w:val="et-EE"/>
        </w:rPr>
        <w:t>piisavalt kvalifitseeritud põllumajandustootjate põllumajandussektorisse sisenemise hõlbustamine ja eelkõige põlvkondadevahetuse hõlbustamine;</w:t>
      </w:r>
    </w:p>
    <w:p w:rsidR="00891C89" w:rsidRPr="00891C89" w:rsidRDefault="00891C89" w:rsidP="00891C89">
      <w:pPr>
        <w:rPr>
          <w:b/>
          <w:lang w:val="et-EE"/>
        </w:rPr>
      </w:pPr>
      <w:r w:rsidRPr="00891C89">
        <w:rPr>
          <w:b/>
          <w:lang w:val="et-EE"/>
        </w:rPr>
        <w:t>3) toiduahela korraldamise, sealhulgas põllumajandustoodete töötlemise ja turustamise, loomade heaolu ja riskijuhtimise edendamine põllumajanduses, keskendudes järgmistele valdkondadele:</w:t>
      </w:r>
    </w:p>
    <w:p w:rsidR="00891C89" w:rsidRPr="00891C89" w:rsidRDefault="00891C89" w:rsidP="00891C89">
      <w:pPr>
        <w:rPr>
          <w:lang w:val="et-EE"/>
        </w:rPr>
      </w:pPr>
      <w:r w:rsidRPr="00891C89">
        <w:rPr>
          <w:lang w:val="et-EE"/>
        </w:rPr>
        <w:t>a)</w:t>
      </w:r>
      <w:r>
        <w:rPr>
          <w:lang w:val="et-EE"/>
        </w:rPr>
        <w:t xml:space="preserve"> </w:t>
      </w:r>
      <w:r w:rsidRPr="00891C89">
        <w:rPr>
          <w:lang w:val="et-EE"/>
        </w:rPr>
        <w:t>toormetootjate konkurentsivõime parandamine nende parema integreerimise abil põllumajanduslike toiduainete tarneahelasse kvaliteedikavade kaudu, mis annavad põllumajandustoodetele lisaväärtuse, kohalike turgude edendamise ja lühikeste tarneahelate ning tootjarühmade ja -organisatsioonide ning tootmisharudevaheliste organisatsioonide kaudu;</w:t>
      </w:r>
    </w:p>
    <w:p w:rsidR="00891C89" w:rsidRPr="00891C89" w:rsidRDefault="00891C89" w:rsidP="007A0A0E">
      <w:pPr>
        <w:spacing w:after="240"/>
        <w:rPr>
          <w:lang w:val="et-EE"/>
        </w:rPr>
      </w:pPr>
      <w:r w:rsidRPr="00891C89">
        <w:rPr>
          <w:lang w:val="et-EE"/>
        </w:rPr>
        <w:t>b)</w:t>
      </w:r>
      <w:r>
        <w:rPr>
          <w:lang w:val="et-EE"/>
        </w:rPr>
        <w:t xml:space="preserve"> </w:t>
      </w:r>
      <w:r w:rsidRPr="00891C89">
        <w:rPr>
          <w:lang w:val="et-EE"/>
        </w:rPr>
        <w:t>põllumajandusettevõtte riskiennetamise ja -juhtimise toetamine;</w:t>
      </w:r>
    </w:p>
    <w:p w:rsidR="00891C89" w:rsidRPr="00891C89" w:rsidRDefault="00891C89" w:rsidP="00891C89">
      <w:pPr>
        <w:rPr>
          <w:b/>
          <w:lang w:val="et-EE"/>
        </w:rPr>
      </w:pPr>
      <w:r w:rsidRPr="00891C89">
        <w:rPr>
          <w:b/>
          <w:lang w:val="et-EE"/>
        </w:rPr>
        <w:t>4) põllumajanduse ja metsandusega seotud ökosüsteemide ennistamine, säilitamine ja parandamine, keskendudes järgmistele valdkondadele:</w:t>
      </w:r>
    </w:p>
    <w:p w:rsidR="00891C89" w:rsidRPr="00891C89" w:rsidRDefault="00891C89" w:rsidP="00891C89">
      <w:pPr>
        <w:rPr>
          <w:lang w:val="et-EE"/>
        </w:rPr>
      </w:pPr>
      <w:r w:rsidRPr="00891C89">
        <w:rPr>
          <w:lang w:val="et-EE"/>
        </w:rPr>
        <w:t>a)</w:t>
      </w:r>
      <w:r>
        <w:rPr>
          <w:lang w:val="et-EE"/>
        </w:rPr>
        <w:t xml:space="preserve"> </w:t>
      </w:r>
      <w:r w:rsidRPr="00891C89">
        <w:rPr>
          <w:lang w:val="et-EE"/>
        </w:rPr>
        <w:t>elurikkuse ennistamine, säilitamine ja parandamine, sealhulgas Natura 2000 aladel ja looduslikust või muust eripärast tingitud piirangutega aladel, ning suure loodusliku väärtusega põllumajanduse ja Euroopa maastike seisundi ennistamine, säilitamine ja parandamine;</w:t>
      </w:r>
    </w:p>
    <w:p w:rsidR="00891C89" w:rsidRPr="00891C89" w:rsidRDefault="00891C89" w:rsidP="00891C89">
      <w:pPr>
        <w:rPr>
          <w:lang w:val="et-EE"/>
        </w:rPr>
      </w:pPr>
      <w:r w:rsidRPr="00891C89">
        <w:rPr>
          <w:lang w:val="et-EE"/>
        </w:rPr>
        <w:t>b)</w:t>
      </w:r>
      <w:r>
        <w:rPr>
          <w:lang w:val="et-EE"/>
        </w:rPr>
        <w:t xml:space="preserve"> </w:t>
      </w:r>
      <w:r w:rsidRPr="00891C89">
        <w:rPr>
          <w:lang w:val="et-EE"/>
        </w:rPr>
        <w:t>veemajanduse, sealhulgas väetiste ja pestitsiidide kasutamise parandamine;</w:t>
      </w:r>
    </w:p>
    <w:p w:rsidR="00891C89" w:rsidRPr="00891C89" w:rsidRDefault="00891C89" w:rsidP="007A0A0E">
      <w:pPr>
        <w:spacing w:after="240"/>
        <w:rPr>
          <w:lang w:val="et-EE"/>
        </w:rPr>
      </w:pPr>
      <w:r w:rsidRPr="00891C89">
        <w:rPr>
          <w:lang w:val="et-EE"/>
        </w:rPr>
        <w:t>c)</w:t>
      </w:r>
      <w:r>
        <w:rPr>
          <w:lang w:val="et-EE"/>
        </w:rPr>
        <w:t xml:space="preserve"> </w:t>
      </w:r>
      <w:r w:rsidRPr="00891C89">
        <w:rPr>
          <w:lang w:val="et-EE"/>
        </w:rPr>
        <w:t>mullaerosiooni tõkestamine ja mulla majandamise parandamine;</w:t>
      </w:r>
    </w:p>
    <w:p w:rsidR="00891C89" w:rsidRPr="00891C89" w:rsidRDefault="00891C89" w:rsidP="00891C89">
      <w:pPr>
        <w:rPr>
          <w:b/>
          <w:lang w:val="et-EE"/>
        </w:rPr>
      </w:pPr>
      <w:r w:rsidRPr="00891C89">
        <w:rPr>
          <w:b/>
          <w:lang w:val="et-EE"/>
        </w:rPr>
        <w:t>5) ressursitõhususe edendamine ning vähese CO2-heitega ja kliimamuutuste suhtes vastupidavale majandusele ülemineku toetamine põllumajanduses ning toiduainete- ja metsandussektoris, keskendudes järgmistele valdkondadele:</w:t>
      </w:r>
    </w:p>
    <w:p w:rsidR="00891C89" w:rsidRPr="00891C89" w:rsidRDefault="00891C89" w:rsidP="00891C89">
      <w:pPr>
        <w:rPr>
          <w:lang w:val="et-EE"/>
        </w:rPr>
      </w:pPr>
      <w:r w:rsidRPr="00891C89">
        <w:rPr>
          <w:lang w:val="et-EE"/>
        </w:rPr>
        <w:t>a)</w:t>
      </w:r>
      <w:r>
        <w:rPr>
          <w:lang w:val="et-EE"/>
        </w:rPr>
        <w:t xml:space="preserve"> </w:t>
      </w:r>
      <w:r w:rsidRPr="00891C89">
        <w:rPr>
          <w:lang w:val="et-EE"/>
        </w:rPr>
        <w:t>veekasutuse tõhustamine põllumajanduses;</w:t>
      </w:r>
    </w:p>
    <w:p w:rsidR="00891C89" w:rsidRPr="00891C89" w:rsidRDefault="00891C89" w:rsidP="00891C89">
      <w:pPr>
        <w:rPr>
          <w:lang w:val="et-EE"/>
        </w:rPr>
      </w:pPr>
      <w:r w:rsidRPr="00891C89">
        <w:rPr>
          <w:lang w:val="et-EE"/>
        </w:rPr>
        <w:t>b)</w:t>
      </w:r>
      <w:r>
        <w:rPr>
          <w:lang w:val="et-EE"/>
        </w:rPr>
        <w:t xml:space="preserve"> </w:t>
      </w:r>
      <w:r w:rsidRPr="00891C89">
        <w:rPr>
          <w:lang w:val="et-EE"/>
        </w:rPr>
        <w:t>energiakasutuse tõhustamine põllumajanduses ja toiduainetetööstuses;</w:t>
      </w:r>
    </w:p>
    <w:p w:rsidR="00891C89" w:rsidRPr="00891C89" w:rsidRDefault="00891C89" w:rsidP="00891C89">
      <w:pPr>
        <w:rPr>
          <w:lang w:val="et-EE"/>
        </w:rPr>
      </w:pPr>
      <w:r w:rsidRPr="00891C89">
        <w:rPr>
          <w:lang w:val="et-EE"/>
        </w:rPr>
        <w:lastRenderedPageBreak/>
        <w:t>c)</w:t>
      </w:r>
      <w:r>
        <w:rPr>
          <w:lang w:val="et-EE"/>
        </w:rPr>
        <w:t xml:space="preserve"> </w:t>
      </w:r>
      <w:r w:rsidRPr="00891C89">
        <w:rPr>
          <w:lang w:val="et-EE"/>
        </w:rPr>
        <w:t>taastuvate energiaallikate, kõrvalsaaduste, jäätmete, jääkide ja muude toiduks mittekasutatavate toorainete pakkumise ja kasutamise hõlbustamine biomajanduse edendamise eesmärgil;</w:t>
      </w:r>
    </w:p>
    <w:p w:rsidR="00891C89" w:rsidRPr="00891C89" w:rsidRDefault="00891C89" w:rsidP="00891C89">
      <w:pPr>
        <w:rPr>
          <w:lang w:val="et-EE"/>
        </w:rPr>
      </w:pPr>
      <w:r w:rsidRPr="00891C89">
        <w:rPr>
          <w:lang w:val="et-EE"/>
        </w:rPr>
        <w:t>d)</w:t>
      </w:r>
      <w:r>
        <w:rPr>
          <w:lang w:val="et-EE"/>
        </w:rPr>
        <w:t xml:space="preserve"> </w:t>
      </w:r>
      <w:r w:rsidRPr="00891C89">
        <w:rPr>
          <w:lang w:val="et-EE"/>
        </w:rPr>
        <w:t>põllumajanduse põhjustatud kasvuhoonegaaside ja ammoniaagi heitkoguste vähendamine;</w:t>
      </w:r>
    </w:p>
    <w:p w:rsidR="00891C89" w:rsidRPr="00891C89" w:rsidRDefault="00891C89" w:rsidP="007A0A0E">
      <w:pPr>
        <w:spacing w:after="240"/>
        <w:rPr>
          <w:lang w:val="et-EE"/>
        </w:rPr>
      </w:pPr>
      <w:r w:rsidRPr="00891C89">
        <w:rPr>
          <w:lang w:val="et-EE"/>
        </w:rPr>
        <w:t>e)</w:t>
      </w:r>
      <w:r>
        <w:rPr>
          <w:lang w:val="et-EE"/>
        </w:rPr>
        <w:t xml:space="preserve"> </w:t>
      </w:r>
      <w:r w:rsidRPr="00891C89">
        <w:rPr>
          <w:lang w:val="et-EE"/>
        </w:rPr>
        <w:t>põllumajanduses ja metsanduses CO2 säilitamise ja sidumise edendamine;</w:t>
      </w:r>
    </w:p>
    <w:p w:rsidR="00891C89" w:rsidRPr="00891C89" w:rsidRDefault="00891C89" w:rsidP="00891C89">
      <w:pPr>
        <w:rPr>
          <w:b/>
          <w:lang w:val="et-EE"/>
        </w:rPr>
      </w:pPr>
      <w:r w:rsidRPr="00891C89">
        <w:rPr>
          <w:b/>
          <w:lang w:val="et-EE"/>
        </w:rPr>
        <w:t>6) sotsiaalse kaasamise, vaesuse vähendamise ja maapiirkondade majandusliku arengu edendamine, keskendudes järgmistele valdkondadele:</w:t>
      </w:r>
    </w:p>
    <w:p w:rsidR="00891C89" w:rsidRPr="00891C89" w:rsidRDefault="00891C89" w:rsidP="00891C89">
      <w:pPr>
        <w:rPr>
          <w:lang w:val="et-EE"/>
        </w:rPr>
      </w:pPr>
      <w:r w:rsidRPr="00891C89">
        <w:rPr>
          <w:lang w:val="et-EE"/>
        </w:rPr>
        <w:t>a)</w:t>
      </w:r>
      <w:r>
        <w:rPr>
          <w:lang w:val="et-EE"/>
        </w:rPr>
        <w:t xml:space="preserve"> </w:t>
      </w:r>
      <w:r w:rsidRPr="00891C89">
        <w:rPr>
          <w:lang w:val="et-EE"/>
        </w:rPr>
        <w:t>tegevusvaldkondade mitmekesistamise, väikeettevõtete loomise ja arendamise ning töökohtade loomise hõlbustamine;</w:t>
      </w:r>
    </w:p>
    <w:p w:rsidR="00891C89" w:rsidRPr="00891C89" w:rsidRDefault="00891C89" w:rsidP="00891C89">
      <w:pPr>
        <w:rPr>
          <w:lang w:val="et-EE"/>
        </w:rPr>
      </w:pPr>
      <w:r w:rsidRPr="00891C89">
        <w:rPr>
          <w:lang w:val="et-EE"/>
        </w:rPr>
        <w:t>b)</w:t>
      </w:r>
      <w:r>
        <w:rPr>
          <w:lang w:val="et-EE"/>
        </w:rPr>
        <w:t xml:space="preserve"> </w:t>
      </w:r>
      <w:r w:rsidRPr="00891C89">
        <w:rPr>
          <w:lang w:val="et-EE"/>
        </w:rPr>
        <w:t>maapiirkondade kohaliku arengu soodustamine;</w:t>
      </w:r>
    </w:p>
    <w:p w:rsidR="00891C89" w:rsidRPr="00891C89" w:rsidRDefault="00891C89" w:rsidP="00891C89">
      <w:pPr>
        <w:rPr>
          <w:lang w:val="et-EE"/>
        </w:rPr>
      </w:pPr>
      <w:r w:rsidRPr="00891C89">
        <w:rPr>
          <w:lang w:val="et-EE"/>
        </w:rPr>
        <w:t>c)</w:t>
      </w:r>
      <w:r>
        <w:rPr>
          <w:lang w:val="et-EE"/>
        </w:rPr>
        <w:t xml:space="preserve"> </w:t>
      </w:r>
      <w:r w:rsidRPr="00891C89">
        <w:rPr>
          <w:lang w:val="et-EE"/>
        </w:rPr>
        <w:t>info- ja kommunikatsioonitehnoloogia kättesaadavuse, kasutamise ja kvaliteedi parandamine maapiirkondades.</w:t>
      </w:r>
    </w:p>
    <w:sectPr w:rsidR="00891C89" w:rsidRPr="00891C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222" w:rsidRDefault="001C5222" w:rsidP="00A070DD">
      <w:pPr>
        <w:spacing w:before="0" w:after="0"/>
      </w:pPr>
      <w:r>
        <w:separator/>
      </w:r>
    </w:p>
  </w:endnote>
  <w:endnote w:type="continuationSeparator" w:id="0">
    <w:p w:rsidR="001C5222" w:rsidRDefault="001C5222" w:rsidP="00A070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222" w:rsidRDefault="001C5222" w:rsidP="00A070DD">
      <w:pPr>
        <w:spacing w:before="0" w:after="0"/>
      </w:pPr>
      <w:r>
        <w:separator/>
      </w:r>
    </w:p>
  </w:footnote>
  <w:footnote w:type="continuationSeparator" w:id="0">
    <w:p w:rsidR="001C5222" w:rsidRDefault="001C5222" w:rsidP="00A070D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B53" w:rsidRDefault="00625B53" w:rsidP="00A070DD">
    <w:pPr>
      <w:pStyle w:val="Header"/>
      <w:jc w:val="right"/>
    </w:pPr>
    <w:proofErr w:type="spellStart"/>
    <w:r>
      <w:t>Sihtvaldkondade</w:t>
    </w:r>
    <w:proofErr w:type="spellEnd"/>
    <w:r>
      <w:t xml:space="preserve"> </w:t>
    </w:r>
    <w:proofErr w:type="spellStart"/>
    <w:r>
      <w:t>loetelu</w:t>
    </w:r>
    <w:proofErr w:type="spellEnd"/>
    <w:r>
      <w:t xml:space="preserve"> on </w:t>
    </w:r>
    <w:proofErr w:type="spellStart"/>
    <w:r>
      <w:t>toodud</w:t>
    </w:r>
    <w:proofErr w:type="spellEnd"/>
    <w:r>
      <w:t xml:space="preserve"> </w:t>
    </w:r>
    <w:proofErr w:type="spellStart"/>
    <w:r>
      <w:t>dokumendi</w:t>
    </w:r>
    <w:proofErr w:type="spellEnd"/>
    <w:r>
      <w:t xml:space="preserve"> </w:t>
    </w:r>
    <w:proofErr w:type="spellStart"/>
    <w:r>
      <w:t>lõpus</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3F61"/>
    <w:multiLevelType w:val="hybridMultilevel"/>
    <w:tmpl w:val="7DE05FE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064D5814"/>
    <w:multiLevelType w:val="hybridMultilevel"/>
    <w:tmpl w:val="8C0E92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nsid w:val="08543D98"/>
    <w:multiLevelType w:val="hybridMultilevel"/>
    <w:tmpl w:val="5DDC297C"/>
    <w:lvl w:ilvl="0" w:tplc="6352AEAA">
      <w:start w:val="1"/>
      <w:numFmt w:val="decimal"/>
      <w:lvlText w:val="%1."/>
      <w:lvlJc w:val="left"/>
      <w:pPr>
        <w:ind w:left="840" w:hanging="48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09B33AC9"/>
    <w:multiLevelType w:val="hybridMultilevel"/>
    <w:tmpl w:val="FE8A840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0DCC05D6"/>
    <w:multiLevelType w:val="hybridMultilevel"/>
    <w:tmpl w:val="38CEC45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121566CE"/>
    <w:multiLevelType w:val="hybridMultilevel"/>
    <w:tmpl w:val="535095C6"/>
    <w:lvl w:ilvl="0" w:tplc="04250011">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nsid w:val="17E605AB"/>
    <w:multiLevelType w:val="hybridMultilevel"/>
    <w:tmpl w:val="280CC442"/>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7">
    <w:nsid w:val="1858151C"/>
    <w:multiLevelType w:val="hybridMultilevel"/>
    <w:tmpl w:val="01E4C29E"/>
    <w:lvl w:ilvl="0" w:tplc="04250011">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8">
    <w:nsid w:val="1F1C3DCE"/>
    <w:multiLevelType w:val="hybridMultilevel"/>
    <w:tmpl w:val="A9C0A20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nsid w:val="20801996"/>
    <w:multiLevelType w:val="hybridMultilevel"/>
    <w:tmpl w:val="B1EC4574"/>
    <w:lvl w:ilvl="0" w:tplc="B9625CF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nsid w:val="20C72D1B"/>
    <w:multiLevelType w:val="hybridMultilevel"/>
    <w:tmpl w:val="5AACCB4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nsid w:val="24936792"/>
    <w:multiLevelType w:val="hybridMultilevel"/>
    <w:tmpl w:val="5F92C02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nsid w:val="29A2731C"/>
    <w:multiLevelType w:val="hybridMultilevel"/>
    <w:tmpl w:val="62C0CC4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nsid w:val="2A88579D"/>
    <w:multiLevelType w:val="hybridMultilevel"/>
    <w:tmpl w:val="D6C606C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nsid w:val="2B081484"/>
    <w:multiLevelType w:val="hybridMultilevel"/>
    <w:tmpl w:val="BD644386"/>
    <w:lvl w:ilvl="0" w:tplc="5CAE0680">
      <w:start w:val="1"/>
      <w:numFmt w:val="decimal"/>
      <w:lvlText w:val="%1."/>
      <w:lvlJc w:val="left"/>
      <w:pPr>
        <w:ind w:left="840" w:hanging="48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nsid w:val="2B9D6EAA"/>
    <w:multiLevelType w:val="hybridMultilevel"/>
    <w:tmpl w:val="D8B41018"/>
    <w:lvl w:ilvl="0" w:tplc="2514DC96">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nsid w:val="3D6879B2"/>
    <w:multiLevelType w:val="hybridMultilevel"/>
    <w:tmpl w:val="FBEE815A"/>
    <w:lvl w:ilvl="0" w:tplc="B9625CF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nsid w:val="3F88792E"/>
    <w:multiLevelType w:val="hybridMultilevel"/>
    <w:tmpl w:val="0C50DBF0"/>
    <w:lvl w:ilvl="0" w:tplc="E88E5068">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nsid w:val="4478686C"/>
    <w:multiLevelType w:val="hybridMultilevel"/>
    <w:tmpl w:val="6F14E27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nsid w:val="4B246CE6"/>
    <w:multiLevelType w:val="hybridMultilevel"/>
    <w:tmpl w:val="401E3AE0"/>
    <w:lvl w:ilvl="0" w:tplc="97681E6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nsid w:val="53436603"/>
    <w:multiLevelType w:val="multilevel"/>
    <w:tmpl w:val="A09AD310"/>
    <w:numStyleLink w:val="Headings"/>
  </w:abstractNum>
  <w:abstractNum w:abstractNumId="21">
    <w:nsid w:val="57594894"/>
    <w:multiLevelType w:val="multilevel"/>
    <w:tmpl w:val="A09AD310"/>
    <w:styleLink w:val="Headings"/>
    <w:lvl w:ilvl="0">
      <w:start w:val="1"/>
      <w:numFmt w:val="decimal"/>
      <w:pStyle w:val="Heading1"/>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color w:val="auto"/>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22">
    <w:nsid w:val="5B9B20E3"/>
    <w:multiLevelType w:val="hybridMultilevel"/>
    <w:tmpl w:val="9CD2C710"/>
    <w:lvl w:ilvl="0" w:tplc="3B3CB5C8">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nsid w:val="63906359"/>
    <w:multiLevelType w:val="hybridMultilevel"/>
    <w:tmpl w:val="9A949EEE"/>
    <w:lvl w:ilvl="0" w:tplc="E140D944">
      <w:start w:val="1"/>
      <w:numFmt w:val="decimal"/>
      <w:lvlText w:val="%1."/>
      <w:lvlJc w:val="left"/>
      <w:pPr>
        <w:ind w:left="765" w:hanging="4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nsid w:val="65DE478E"/>
    <w:multiLevelType w:val="hybridMultilevel"/>
    <w:tmpl w:val="B936FD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nsid w:val="6C70487D"/>
    <w:multiLevelType w:val="hybridMultilevel"/>
    <w:tmpl w:val="4B3EFA8C"/>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6">
    <w:nsid w:val="6E5E652C"/>
    <w:multiLevelType w:val="hybridMultilevel"/>
    <w:tmpl w:val="3B7A11F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nsid w:val="70677250"/>
    <w:multiLevelType w:val="hybridMultilevel"/>
    <w:tmpl w:val="B86EE8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nsid w:val="79E647B8"/>
    <w:multiLevelType w:val="hybridMultilevel"/>
    <w:tmpl w:val="5E30C892"/>
    <w:lvl w:ilvl="0" w:tplc="B9625CF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nsid w:val="79ED4B96"/>
    <w:multiLevelType w:val="hybridMultilevel"/>
    <w:tmpl w:val="C9AC763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nsid w:val="7C6F0E7E"/>
    <w:multiLevelType w:val="hybridMultilevel"/>
    <w:tmpl w:val="C18EF33E"/>
    <w:lvl w:ilvl="0" w:tplc="680E638E">
      <w:start w:val="1"/>
      <w:numFmt w:val="bullet"/>
      <w:lvlText w:val="-"/>
      <w:lvlJc w:val="left"/>
      <w:pPr>
        <w:ind w:left="1080" w:hanging="360"/>
      </w:pPr>
      <w:rPr>
        <w:rFonts w:ascii="Times New Roman" w:eastAsia="Times New Roma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abstractNumId w:val="21"/>
  </w:num>
  <w:num w:numId="2">
    <w:abstractNumId w:val="20"/>
    <w:lvlOverride w:ilvl="1">
      <w:lvl w:ilvl="1">
        <w:start w:val="1"/>
        <w:numFmt w:val="decimal"/>
        <w:suff w:val="space"/>
        <w:lvlText w:val="%1.%2."/>
        <w:lvlJc w:val="left"/>
        <w:pPr>
          <w:ind w:left="0" w:firstLine="0"/>
        </w:pPr>
        <w:rPr>
          <w:rFonts w:hint="default"/>
        </w:rPr>
      </w:lvl>
    </w:lvlOverride>
    <w:lvlOverride w:ilvl="2">
      <w:lvl w:ilvl="2">
        <w:start w:val="1"/>
        <w:numFmt w:val="decimal"/>
        <w:pStyle w:val="Heading3"/>
        <w:suff w:val="space"/>
        <w:lvlText w:val="%1.%2.%3."/>
        <w:lvlJc w:val="left"/>
        <w:pPr>
          <w:ind w:left="0" w:firstLine="0"/>
        </w:pPr>
        <w:rPr>
          <w:rFonts w:hint="default"/>
          <w:color w:val="auto"/>
        </w:rPr>
      </w:lvl>
    </w:lvlOverride>
    <w:lvlOverride w:ilvl="4">
      <w:lvl w:ilvl="4">
        <w:start w:val="1"/>
        <w:numFmt w:val="decimal"/>
        <w:pStyle w:val="Heading5"/>
        <w:suff w:val="space"/>
        <w:lvlText w:val="%1.%2.%3.%4.%5."/>
        <w:lvlJc w:val="left"/>
        <w:pPr>
          <w:ind w:left="0" w:firstLine="0"/>
        </w:pPr>
        <w:rPr>
          <w:rFonts w:hint="default"/>
          <w:b w:val="0"/>
        </w:rPr>
      </w:lvl>
    </w:lvlOverride>
  </w:num>
  <w:num w:numId="3">
    <w:abstractNumId w:val="15"/>
  </w:num>
  <w:num w:numId="4">
    <w:abstractNumId w:val="24"/>
  </w:num>
  <w:num w:numId="5">
    <w:abstractNumId w:val="27"/>
  </w:num>
  <w:num w:numId="6">
    <w:abstractNumId w:val="1"/>
  </w:num>
  <w:num w:numId="7">
    <w:abstractNumId w:val="29"/>
  </w:num>
  <w:num w:numId="8">
    <w:abstractNumId w:val="22"/>
  </w:num>
  <w:num w:numId="9">
    <w:abstractNumId w:val="17"/>
  </w:num>
  <w:num w:numId="10">
    <w:abstractNumId w:val="12"/>
  </w:num>
  <w:num w:numId="11">
    <w:abstractNumId w:val="5"/>
  </w:num>
  <w:num w:numId="12">
    <w:abstractNumId w:val="30"/>
  </w:num>
  <w:num w:numId="13">
    <w:abstractNumId w:val="26"/>
  </w:num>
  <w:num w:numId="14">
    <w:abstractNumId w:val="15"/>
  </w:num>
  <w:num w:numId="15">
    <w:abstractNumId w:val="0"/>
  </w:num>
  <w:num w:numId="16">
    <w:abstractNumId w:val="18"/>
  </w:num>
  <w:num w:numId="17">
    <w:abstractNumId w:val="14"/>
  </w:num>
  <w:num w:numId="18">
    <w:abstractNumId w:val="11"/>
  </w:num>
  <w:num w:numId="19">
    <w:abstractNumId w:val="4"/>
  </w:num>
  <w:num w:numId="20">
    <w:abstractNumId w:val="19"/>
  </w:num>
  <w:num w:numId="21">
    <w:abstractNumId w:val="2"/>
  </w:num>
  <w:num w:numId="22">
    <w:abstractNumId w:val="10"/>
  </w:num>
  <w:num w:numId="23">
    <w:abstractNumId w:val="9"/>
  </w:num>
  <w:num w:numId="24">
    <w:abstractNumId w:val="16"/>
  </w:num>
  <w:num w:numId="25">
    <w:abstractNumId w:val="28"/>
  </w:num>
  <w:num w:numId="26">
    <w:abstractNumId w:val="8"/>
  </w:num>
  <w:num w:numId="27">
    <w:abstractNumId w:val="7"/>
  </w:num>
  <w:num w:numId="28">
    <w:abstractNumId w:val="13"/>
  </w:num>
  <w:num w:numId="29">
    <w:abstractNumId w:val="3"/>
  </w:num>
  <w:num w:numId="30">
    <w:abstractNumId w:val="23"/>
  </w:num>
  <w:num w:numId="31">
    <w:abstractNumId w:val="25"/>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DAD"/>
    <w:rsid w:val="00026766"/>
    <w:rsid w:val="00027B00"/>
    <w:rsid w:val="00037CB6"/>
    <w:rsid w:val="00052A3E"/>
    <w:rsid w:val="000567B3"/>
    <w:rsid w:val="000619FF"/>
    <w:rsid w:val="00061D02"/>
    <w:rsid w:val="000726B3"/>
    <w:rsid w:val="00082CB5"/>
    <w:rsid w:val="000939B6"/>
    <w:rsid w:val="00096F0F"/>
    <w:rsid w:val="000C02E1"/>
    <w:rsid w:val="000E0D2E"/>
    <w:rsid w:val="00105E6E"/>
    <w:rsid w:val="0011270F"/>
    <w:rsid w:val="001250DA"/>
    <w:rsid w:val="001534AA"/>
    <w:rsid w:val="001661CC"/>
    <w:rsid w:val="001840C6"/>
    <w:rsid w:val="00193AD7"/>
    <w:rsid w:val="00193CC0"/>
    <w:rsid w:val="001B52A2"/>
    <w:rsid w:val="001C5222"/>
    <w:rsid w:val="001D007B"/>
    <w:rsid w:val="001D1DFE"/>
    <w:rsid w:val="001E1F30"/>
    <w:rsid w:val="001F4786"/>
    <w:rsid w:val="002231B9"/>
    <w:rsid w:val="00232CD8"/>
    <w:rsid w:val="00237204"/>
    <w:rsid w:val="00241BE8"/>
    <w:rsid w:val="00253318"/>
    <w:rsid w:val="002618BF"/>
    <w:rsid w:val="00265907"/>
    <w:rsid w:val="00280EC9"/>
    <w:rsid w:val="002833CB"/>
    <w:rsid w:val="00283BE7"/>
    <w:rsid w:val="00284768"/>
    <w:rsid w:val="002867F9"/>
    <w:rsid w:val="002C26ED"/>
    <w:rsid w:val="002D3530"/>
    <w:rsid w:val="002E1CC4"/>
    <w:rsid w:val="002F4BF6"/>
    <w:rsid w:val="00324574"/>
    <w:rsid w:val="00326B28"/>
    <w:rsid w:val="00330C51"/>
    <w:rsid w:val="00335777"/>
    <w:rsid w:val="00337D38"/>
    <w:rsid w:val="003610FC"/>
    <w:rsid w:val="003757A0"/>
    <w:rsid w:val="00383D88"/>
    <w:rsid w:val="003A03A1"/>
    <w:rsid w:val="003B2295"/>
    <w:rsid w:val="003B45B8"/>
    <w:rsid w:val="003E6240"/>
    <w:rsid w:val="003F317E"/>
    <w:rsid w:val="00416C29"/>
    <w:rsid w:val="00426E3C"/>
    <w:rsid w:val="004324EF"/>
    <w:rsid w:val="004377CC"/>
    <w:rsid w:val="00452A17"/>
    <w:rsid w:val="00473FBD"/>
    <w:rsid w:val="00477394"/>
    <w:rsid w:val="00482DB3"/>
    <w:rsid w:val="0048482E"/>
    <w:rsid w:val="004868E1"/>
    <w:rsid w:val="004927E3"/>
    <w:rsid w:val="004975A5"/>
    <w:rsid w:val="004C136D"/>
    <w:rsid w:val="004D7C3D"/>
    <w:rsid w:val="004E030B"/>
    <w:rsid w:val="004E0CEC"/>
    <w:rsid w:val="004E78B9"/>
    <w:rsid w:val="00533FA4"/>
    <w:rsid w:val="005458F2"/>
    <w:rsid w:val="005579F5"/>
    <w:rsid w:val="00563F61"/>
    <w:rsid w:val="005647A7"/>
    <w:rsid w:val="00564ECE"/>
    <w:rsid w:val="00570273"/>
    <w:rsid w:val="005771E5"/>
    <w:rsid w:val="00581726"/>
    <w:rsid w:val="0059556C"/>
    <w:rsid w:val="00595805"/>
    <w:rsid w:val="00597249"/>
    <w:rsid w:val="005A19CD"/>
    <w:rsid w:val="005B7DC5"/>
    <w:rsid w:val="005D499D"/>
    <w:rsid w:val="005D56A2"/>
    <w:rsid w:val="005D7567"/>
    <w:rsid w:val="006054EB"/>
    <w:rsid w:val="006075BF"/>
    <w:rsid w:val="006170AE"/>
    <w:rsid w:val="00625B53"/>
    <w:rsid w:val="006366AD"/>
    <w:rsid w:val="00640B2F"/>
    <w:rsid w:val="006441EC"/>
    <w:rsid w:val="00680CB3"/>
    <w:rsid w:val="00685BFF"/>
    <w:rsid w:val="006B6E18"/>
    <w:rsid w:val="006C50AD"/>
    <w:rsid w:val="006C6F62"/>
    <w:rsid w:val="006D0EDC"/>
    <w:rsid w:val="006E7479"/>
    <w:rsid w:val="0070155B"/>
    <w:rsid w:val="00710772"/>
    <w:rsid w:val="00716DAD"/>
    <w:rsid w:val="00717E75"/>
    <w:rsid w:val="007509CC"/>
    <w:rsid w:val="00761ACE"/>
    <w:rsid w:val="007647C1"/>
    <w:rsid w:val="007733A9"/>
    <w:rsid w:val="00775590"/>
    <w:rsid w:val="00795FAD"/>
    <w:rsid w:val="007A0A0E"/>
    <w:rsid w:val="007A0FF8"/>
    <w:rsid w:val="007B4BB0"/>
    <w:rsid w:val="007B4DC2"/>
    <w:rsid w:val="007D0BA9"/>
    <w:rsid w:val="007D1D38"/>
    <w:rsid w:val="007E651F"/>
    <w:rsid w:val="007F41B1"/>
    <w:rsid w:val="007F7A3C"/>
    <w:rsid w:val="00830B4B"/>
    <w:rsid w:val="008343EF"/>
    <w:rsid w:val="00853452"/>
    <w:rsid w:val="00857C62"/>
    <w:rsid w:val="00872795"/>
    <w:rsid w:val="0087502C"/>
    <w:rsid w:val="008757B0"/>
    <w:rsid w:val="0088228F"/>
    <w:rsid w:val="00891C89"/>
    <w:rsid w:val="0089547B"/>
    <w:rsid w:val="00897FE3"/>
    <w:rsid w:val="008B3840"/>
    <w:rsid w:val="008C5A98"/>
    <w:rsid w:val="008C6596"/>
    <w:rsid w:val="008E1EDC"/>
    <w:rsid w:val="009007D1"/>
    <w:rsid w:val="009202F2"/>
    <w:rsid w:val="0092740F"/>
    <w:rsid w:val="0093629F"/>
    <w:rsid w:val="009443C2"/>
    <w:rsid w:val="00947D8A"/>
    <w:rsid w:val="00947DA2"/>
    <w:rsid w:val="0097516F"/>
    <w:rsid w:val="009B257D"/>
    <w:rsid w:val="009B2E58"/>
    <w:rsid w:val="009B65BD"/>
    <w:rsid w:val="00A01A08"/>
    <w:rsid w:val="00A0416F"/>
    <w:rsid w:val="00A06D8F"/>
    <w:rsid w:val="00A070DD"/>
    <w:rsid w:val="00A21B5D"/>
    <w:rsid w:val="00A235CA"/>
    <w:rsid w:val="00A24CCE"/>
    <w:rsid w:val="00A355A9"/>
    <w:rsid w:val="00A52D22"/>
    <w:rsid w:val="00A54BA5"/>
    <w:rsid w:val="00A818D4"/>
    <w:rsid w:val="00A86348"/>
    <w:rsid w:val="00A87050"/>
    <w:rsid w:val="00A930B0"/>
    <w:rsid w:val="00AA5768"/>
    <w:rsid w:val="00AA6805"/>
    <w:rsid w:val="00AB1115"/>
    <w:rsid w:val="00AC7155"/>
    <w:rsid w:val="00AC7C3B"/>
    <w:rsid w:val="00B01EFB"/>
    <w:rsid w:val="00B44B20"/>
    <w:rsid w:val="00B46436"/>
    <w:rsid w:val="00B67100"/>
    <w:rsid w:val="00B7235B"/>
    <w:rsid w:val="00B76601"/>
    <w:rsid w:val="00B95145"/>
    <w:rsid w:val="00BA4BBA"/>
    <w:rsid w:val="00BB65E5"/>
    <w:rsid w:val="00BC2846"/>
    <w:rsid w:val="00BD49D5"/>
    <w:rsid w:val="00BE334A"/>
    <w:rsid w:val="00BF1977"/>
    <w:rsid w:val="00C10FA5"/>
    <w:rsid w:val="00C51101"/>
    <w:rsid w:val="00C5613A"/>
    <w:rsid w:val="00C63AEC"/>
    <w:rsid w:val="00C6781F"/>
    <w:rsid w:val="00C92E1F"/>
    <w:rsid w:val="00CA5AD2"/>
    <w:rsid w:val="00CD07AE"/>
    <w:rsid w:val="00D00E80"/>
    <w:rsid w:val="00D04321"/>
    <w:rsid w:val="00D10456"/>
    <w:rsid w:val="00D16568"/>
    <w:rsid w:val="00D32E5B"/>
    <w:rsid w:val="00D47A15"/>
    <w:rsid w:val="00D9044C"/>
    <w:rsid w:val="00DA1E17"/>
    <w:rsid w:val="00DA6DA9"/>
    <w:rsid w:val="00DE011E"/>
    <w:rsid w:val="00DE51EF"/>
    <w:rsid w:val="00DF1C19"/>
    <w:rsid w:val="00DF6CDA"/>
    <w:rsid w:val="00E06465"/>
    <w:rsid w:val="00E102C0"/>
    <w:rsid w:val="00E424A3"/>
    <w:rsid w:val="00E4272C"/>
    <w:rsid w:val="00E4333D"/>
    <w:rsid w:val="00E43A7E"/>
    <w:rsid w:val="00E60271"/>
    <w:rsid w:val="00EA122C"/>
    <w:rsid w:val="00EA467A"/>
    <w:rsid w:val="00EB0306"/>
    <w:rsid w:val="00EB3D93"/>
    <w:rsid w:val="00EB6C61"/>
    <w:rsid w:val="00ED2B74"/>
    <w:rsid w:val="00ED4196"/>
    <w:rsid w:val="00ED6AF1"/>
    <w:rsid w:val="00ED6E6E"/>
    <w:rsid w:val="00EF39D0"/>
    <w:rsid w:val="00EF4ADC"/>
    <w:rsid w:val="00EF5EB8"/>
    <w:rsid w:val="00F0295E"/>
    <w:rsid w:val="00F02E9E"/>
    <w:rsid w:val="00F27DC8"/>
    <w:rsid w:val="00F317B4"/>
    <w:rsid w:val="00F42937"/>
    <w:rsid w:val="00F4645C"/>
    <w:rsid w:val="00F523CB"/>
    <w:rsid w:val="00F64345"/>
    <w:rsid w:val="00F70EFE"/>
    <w:rsid w:val="00FA1FCA"/>
    <w:rsid w:val="00FB5089"/>
    <w:rsid w:val="00FC3184"/>
    <w:rsid w:val="00FC5DE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DAD"/>
    <w:pPr>
      <w:spacing w:before="120" w:after="120" w:line="240" w:lineRule="auto"/>
      <w:jc w:val="both"/>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716DAD"/>
    <w:pPr>
      <w:keepNext/>
      <w:numPr>
        <w:numId w:val="2"/>
      </w:numPr>
      <w:spacing w:before="240" w:after="240"/>
      <w:outlineLvl w:val="0"/>
    </w:pPr>
    <w:rPr>
      <w:b/>
      <w:smallCaps/>
      <w:sz w:val="28"/>
      <w:lang w:val="fr-BE"/>
    </w:rPr>
  </w:style>
  <w:style w:type="paragraph" w:styleId="Heading2">
    <w:name w:val="heading 2"/>
    <w:basedOn w:val="Heading1"/>
    <w:next w:val="Normal"/>
    <w:link w:val="Heading2Char"/>
    <w:autoRedefine/>
    <w:qFormat/>
    <w:rsid w:val="002F4BF6"/>
    <w:pPr>
      <w:numPr>
        <w:numId w:val="0"/>
      </w:numPr>
      <w:outlineLvl w:val="1"/>
    </w:pPr>
    <w:rPr>
      <w:smallCaps w:val="0"/>
      <w:sz w:val="24"/>
      <w:u w:val="single"/>
    </w:rPr>
  </w:style>
  <w:style w:type="paragraph" w:styleId="Heading3">
    <w:name w:val="heading 3"/>
    <w:basedOn w:val="Heading2"/>
    <w:next w:val="Normal"/>
    <w:link w:val="Heading3Char"/>
    <w:autoRedefine/>
    <w:qFormat/>
    <w:rsid w:val="00716DAD"/>
    <w:pPr>
      <w:numPr>
        <w:ilvl w:val="2"/>
        <w:numId w:val="2"/>
      </w:numPr>
      <w:outlineLvl w:val="2"/>
    </w:pPr>
    <w:rPr>
      <w:b w:val="0"/>
      <w:color w:val="000000"/>
    </w:rPr>
  </w:style>
  <w:style w:type="paragraph" w:styleId="Heading4">
    <w:name w:val="heading 4"/>
    <w:basedOn w:val="Heading3"/>
    <w:next w:val="Normal"/>
    <w:link w:val="Heading4Char"/>
    <w:qFormat/>
    <w:rsid w:val="00716DAD"/>
    <w:pPr>
      <w:numPr>
        <w:ilvl w:val="3"/>
      </w:numPr>
      <w:outlineLvl w:val="3"/>
    </w:pPr>
    <w:rPr>
      <w:i/>
    </w:rPr>
  </w:style>
  <w:style w:type="paragraph" w:styleId="Heading5">
    <w:name w:val="heading 5"/>
    <w:basedOn w:val="Heading4"/>
    <w:next w:val="Normal"/>
    <w:link w:val="Heading5Char"/>
    <w:qFormat/>
    <w:rsid w:val="00716DAD"/>
    <w:pPr>
      <w:numPr>
        <w:ilvl w:val="4"/>
      </w:numPr>
      <w:jc w:val="left"/>
      <w:outlineLvl w:val="4"/>
    </w:pPr>
    <w:rPr>
      <w:rFonts w:ascii="Arial" w:hAnsi="Arial"/>
      <w:b/>
      <w:i w:val="0"/>
      <w:noProof/>
      <w:sz w:val="22"/>
    </w:rPr>
  </w:style>
  <w:style w:type="paragraph" w:styleId="Heading6">
    <w:name w:val="heading 6"/>
    <w:basedOn w:val="Heading5"/>
    <w:next w:val="Normal"/>
    <w:link w:val="Heading6Char"/>
    <w:qFormat/>
    <w:rsid w:val="00716DAD"/>
    <w:pPr>
      <w:numPr>
        <w:ilvl w:val="5"/>
      </w:numPr>
      <w:spacing w:after="60"/>
      <w:outlineLvl w:val="5"/>
    </w:pPr>
    <w:rPr>
      <w:b w:val="0"/>
    </w:rPr>
  </w:style>
  <w:style w:type="paragraph" w:styleId="Heading7">
    <w:name w:val="heading 7"/>
    <w:basedOn w:val="Heading6"/>
    <w:next w:val="Normal"/>
    <w:link w:val="Heading7Char"/>
    <w:qFormat/>
    <w:rsid w:val="00716DAD"/>
    <w:pPr>
      <w:numPr>
        <w:ilvl w:val="6"/>
      </w:numPr>
      <w:outlineLvl w:val="6"/>
    </w:pPr>
    <w:rPr>
      <w:i/>
    </w:rPr>
  </w:style>
  <w:style w:type="paragraph" w:styleId="Heading8">
    <w:name w:val="heading 8"/>
    <w:basedOn w:val="Heading7"/>
    <w:next w:val="Normal"/>
    <w:link w:val="Heading8Char"/>
    <w:qFormat/>
    <w:rsid w:val="00716DAD"/>
    <w:pPr>
      <w:numPr>
        <w:ilvl w:val="7"/>
      </w:numPr>
      <w:outlineLvl w:val="7"/>
    </w:pPr>
    <w:rPr>
      <w:rFonts w:ascii="Calibri" w:hAnsi="Calibri"/>
      <w:b/>
      <w:i w:val="0"/>
      <w:sz w:val="24"/>
    </w:rPr>
  </w:style>
  <w:style w:type="paragraph" w:styleId="Heading9">
    <w:name w:val="heading 9"/>
    <w:basedOn w:val="Heading8"/>
    <w:next w:val="Normal"/>
    <w:link w:val="Heading9Char"/>
    <w:qFormat/>
    <w:rsid w:val="00716DAD"/>
    <w:pPr>
      <w:numPr>
        <w:ilvl w:val="8"/>
      </w:numPr>
      <w:outlineLvl w:val="8"/>
    </w:pPr>
    <w:rPr>
      <w:b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6DAD"/>
    <w:rPr>
      <w:rFonts w:ascii="Times New Roman" w:eastAsia="Times New Roman" w:hAnsi="Times New Roman" w:cs="Times New Roman"/>
      <w:b/>
      <w:smallCaps/>
      <w:sz w:val="28"/>
      <w:szCs w:val="20"/>
      <w:lang w:val="fr-BE"/>
    </w:rPr>
  </w:style>
  <w:style w:type="character" w:customStyle="1" w:styleId="Heading2Char">
    <w:name w:val="Heading 2 Char"/>
    <w:basedOn w:val="DefaultParagraphFont"/>
    <w:link w:val="Heading2"/>
    <w:rsid w:val="002F4BF6"/>
    <w:rPr>
      <w:rFonts w:ascii="Times New Roman" w:eastAsia="Times New Roman" w:hAnsi="Times New Roman" w:cs="Times New Roman"/>
      <w:b/>
      <w:sz w:val="24"/>
      <w:szCs w:val="20"/>
      <w:u w:val="single"/>
      <w:lang w:val="fr-BE"/>
    </w:rPr>
  </w:style>
  <w:style w:type="character" w:customStyle="1" w:styleId="Heading3Char">
    <w:name w:val="Heading 3 Char"/>
    <w:basedOn w:val="DefaultParagraphFont"/>
    <w:link w:val="Heading3"/>
    <w:rsid w:val="00716DAD"/>
    <w:rPr>
      <w:rFonts w:ascii="Times New Roman" w:eastAsia="Times New Roman" w:hAnsi="Times New Roman" w:cs="Times New Roman"/>
      <w:color w:val="000000"/>
      <w:sz w:val="24"/>
      <w:szCs w:val="20"/>
      <w:lang w:val="fr-BE"/>
    </w:rPr>
  </w:style>
  <w:style w:type="character" w:customStyle="1" w:styleId="Heading4Char">
    <w:name w:val="Heading 4 Char"/>
    <w:basedOn w:val="DefaultParagraphFont"/>
    <w:link w:val="Heading4"/>
    <w:rsid w:val="00716DAD"/>
    <w:rPr>
      <w:rFonts w:ascii="Times New Roman" w:eastAsia="Times New Roman" w:hAnsi="Times New Roman" w:cs="Times New Roman"/>
      <w:i/>
      <w:color w:val="000000"/>
      <w:sz w:val="24"/>
      <w:szCs w:val="20"/>
      <w:lang w:val="fr-BE"/>
    </w:rPr>
  </w:style>
  <w:style w:type="character" w:customStyle="1" w:styleId="Heading5Char">
    <w:name w:val="Heading 5 Char"/>
    <w:basedOn w:val="DefaultParagraphFont"/>
    <w:link w:val="Heading5"/>
    <w:rsid w:val="00716DAD"/>
    <w:rPr>
      <w:rFonts w:ascii="Arial" w:eastAsia="Times New Roman" w:hAnsi="Arial" w:cs="Times New Roman"/>
      <w:b/>
      <w:noProof/>
      <w:color w:val="000000"/>
      <w:szCs w:val="20"/>
      <w:lang w:val="fr-BE"/>
    </w:rPr>
  </w:style>
  <w:style w:type="character" w:customStyle="1" w:styleId="Heading6Char">
    <w:name w:val="Heading 6 Char"/>
    <w:basedOn w:val="DefaultParagraphFont"/>
    <w:link w:val="Heading6"/>
    <w:rsid w:val="00716DAD"/>
    <w:rPr>
      <w:rFonts w:ascii="Arial" w:eastAsia="Times New Roman" w:hAnsi="Arial" w:cs="Times New Roman"/>
      <w:noProof/>
      <w:color w:val="000000"/>
      <w:szCs w:val="20"/>
      <w:lang w:val="fr-BE"/>
    </w:rPr>
  </w:style>
  <w:style w:type="character" w:customStyle="1" w:styleId="Heading7Char">
    <w:name w:val="Heading 7 Char"/>
    <w:basedOn w:val="DefaultParagraphFont"/>
    <w:link w:val="Heading7"/>
    <w:rsid w:val="00716DAD"/>
    <w:rPr>
      <w:rFonts w:ascii="Arial" w:eastAsia="Times New Roman" w:hAnsi="Arial" w:cs="Times New Roman"/>
      <w:i/>
      <w:noProof/>
      <w:color w:val="000000"/>
      <w:szCs w:val="20"/>
      <w:lang w:val="fr-BE"/>
    </w:rPr>
  </w:style>
  <w:style w:type="character" w:customStyle="1" w:styleId="Heading8Char">
    <w:name w:val="Heading 8 Char"/>
    <w:basedOn w:val="DefaultParagraphFont"/>
    <w:link w:val="Heading8"/>
    <w:rsid w:val="00716DAD"/>
    <w:rPr>
      <w:rFonts w:ascii="Calibri" w:eastAsia="Times New Roman" w:hAnsi="Calibri" w:cs="Times New Roman"/>
      <w:b/>
      <w:noProof/>
      <w:color w:val="000000"/>
      <w:sz w:val="24"/>
      <w:szCs w:val="20"/>
      <w:lang w:val="fr-BE"/>
    </w:rPr>
  </w:style>
  <w:style w:type="character" w:customStyle="1" w:styleId="Heading9Char">
    <w:name w:val="Heading 9 Char"/>
    <w:basedOn w:val="DefaultParagraphFont"/>
    <w:link w:val="Heading9"/>
    <w:rsid w:val="00716DAD"/>
    <w:rPr>
      <w:rFonts w:ascii="Calibri" w:eastAsia="Times New Roman" w:hAnsi="Calibri" w:cs="Times New Roman"/>
      <w:noProof/>
      <w:color w:val="000000"/>
      <w:sz w:val="24"/>
      <w:szCs w:val="20"/>
      <w:lang w:val="fr-BE"/>
    </w:rPr>
  </w:style>
  <w:style w:type="numbering" w:customStyle="1" w:styleId="Headings">
    <w:name w:val="Headings"/>
    <w:uiPriority w:val="99"/>
    <w:rsid w:val="00716DAD"/>
    <w:pPr>
      <w:numPr>
        <w:numId w:val="1"/>
      </w:numPr>
    </w:pPr>
  </w:style>
  <w:style w:type="paragraph" w:styleId="BalloonText">
    <w:name w:val="Balloon Text"/>
    <w:basedOn w:val="Normal"/>
    <w:link w:val="BalloonTextChar"/>
    <w:uiPriority w:val="99"/>
    <w:semiHidden/>
    <w:unhideWhenUsed/>
    <w:rsid w:val="001E1F3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30"/>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5579F5"/>
    <w:rPr>
      <w:sz w:val="16"/>
      <w:szCs w:val="16"/>
    </w:rPr>
  </w:style>
  <w:style w:type="paragraph" w:styleId="CommentText">
    <w:name w:val="annotation text"/>
    <w:basedOn w:val="Normal"/>
    <w:link w:val="CommentTextChar"/>
    <w:uiPriority w:val="99"/>
    <w:semiHidden/>
    <w:unhideWhenUsed/>
    <w:rsid w:val="005579F5"/>
    <w:rPr>
      <w:sz w:val="20"/>
    </w:rPr>
  </w:style>
  <w:style w:type="character" w:customStyle="1" w:styleId="CommentTextChar">
    <w:name w:val="Comment Text Char"/>
    <w:basedOn w:val="DefaultParagraphFont"/>
    <w:link w:val="CommentText"/>
    <w:uiPriority w:val="99"/>
    <w:semiHidden/>
    <w:rsid w:val="005579F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579F5"/>
    <w:rPr>
      <w:b/>
      <w:bCs/>
    </w:rPr>
  </w:style>
  <w:style w:type="character" w:customStyle="1" w:styleId="CommentSubjectChar">
    <w:name w:val="Comment Subject Char"/>
    <w:basedOn w:val="CommentTextChar"/>
    <w:link w:val="CommentSubject"/>
    <w:uiPriority w:val="99"/>
    <w:semiHidden/>
    <w:rsid w:val="005579F5"/>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F4645C"/>
    <w:pPr>
      <w:ind w:left="720"/>
      <w:contextualSpacing/>
    </w:pPr>
  </w:style>
  <w:style w:type="paragraph" w:styleId="Header">
    <w:name w:val="header"/>
    <w:basedOn w:val="Normal"/>
    <w:link w:val="HeaderChar"/>
    <w:uiPriority w:val="99"/>
    <w:unhideWhenUsed/>
    <w:rsid w:val="00A070DD"/>
    <w:pPr>
      <w:tabs>
        <w:tab w:val="center" w:pos="4536"/>
        <w:tab w:val="right" w:pos="9072"/>
      </w:tabs>
      <w:spacing w:before="0" w:after="0"/>
    </w:pPr>
  </w:style>
  <w:style w:type="character" w:customStyle="1" w:styleId="HeaderChar">
    <w:name w:val="Header Char"/>
    <w:basedOn w:val="DefaultParagraphFont"/>
    <w:link w:val="Header"/>
    <w:uiPriority w:val="99"/>
    <w:rsid w:val="00A070DD"/>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A070DD"/>
    <w:pPr>
      <w:tabs>
        <w:tab w:val="center" w:pos="4536"/>
        <w:tab w:val="right" w:pos="9072"/>
      </w:tabs>
      <w:spacing w:before="0" w:after="0"/>
    </w:pPr>
  </w:style>
  <w:style w:type="character" w:customStyle="1" w:styleId="FooterChar">
    <w:name w:val="Footer Char"/>
    <w:basedOn w:val="DefaultParagraphFont"/>
    <w:link w:val="Footer"/>
    <w:uiPriority w:val="99"/>
    <w:rsid w:val="00A070DD"/>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DAD"/>
    <w:pPr>
      <w:spacing w:before="120" w:after="120" w:line="240" w:lineRule="auto"/>
      <w:jc w:val="both"/>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716DAD"/>
    <w:pPr>
      <w:keepNext/>
      <w:numPr>
        <w:numId w:val="2"/>
      </w:numPr>
      <w:spacing w:before="240" w:after="240"/>
      <w:outlineLvl w:val="0"/>
    </w:pPr>
    <w:rPr>
      <w:b/>
      <w:smallCaps/>
      <w:sz w:val="28"/>
      <w:lang w:val="fr-BE"/>
    </w:rPr>
  </w:style>
  <w:style w:type="paragraph" w:styleId="Heading2">
    <w:name w:val="heading 2"/>
    <w:basedOn w:val="Heading1"/>
    <w:next w:val="Normal"/>
    <w:link w:val="Heading2Char"/>
    <w:autoRedefine/>
    <w:qFormat/>
    <w:rsid w:val="002F4BF6"/>
    <w:pPr>
      <w:numPr>
        <w:numId w:val="0"/>
      </w:numPr>
      <w:outlineLvl w:val="1"/>
    </w:pPr>
    <w:rPr>
      <w:smallCaps w:val="0"/>
      <w:sz w:val="24"/>
      <w:u w:val="single"/>
    </w:rPr>
  </w:style>
  <w:style w:type="paragraph" w:styleId="Heading3">
    <w:name w:val="heading 3"/>
    <w:basedOn w:val="Heading2"/>
    <w:next w:val="Normal"/>
    <w:link w:val="Heading3Char"/>
    <w:autoRedefine/>
    <w:qFormat/>
    <w:rsid w:val="00716DAD"/>
    <w:pPr>
      <w:numPr>
        <w:ilvl w:val="2"/>
        <w:numId w:val="2"/>
      </w:numPr>
      <w:outlineLvl w:val="2"/>
    </w:pPr>
    <w:rPr>
      <w:b w:val="0"/>
      <w:color w:val="000000"/>
    </w:rPr>
  </w:style>
  <w:style w:type="paragraph" w:styleId="Heading4">
    <w:name w:val="heading 4"/>
    <w:basedOn w:val="Heading3"/>
    <w:next w:val="Normal"/>
    <w:link w:val="Heading4Char"/>
    <w:qFormat/>
    <w:rsid w:val="00716DAD"/>
    <w:pPr>
      <w:numPr>
        <w:ilvl w:val="3"/>
      </w:numPr>
      <w:outlineLvl w:val="3"/>
    </w:pPr>
    <w:rPr>
      <w:i/>
    </w:rPr>
  </w:style>
  <w:style w:type="paragraph" w:styleId="Heading5">
    <w:name w:val="heading 5"/>
    <w:basedOn w:val="Heading4"/>
    <w:next w:val="Normal"/>
    <w:link w:val="Heading5Char"/>
    <w:qFormat/>
    <w:rsid w:val="00716DAD"/>
    <w:pPr>
      <w:numPr>
        <w:ilvl w:val="4"/>
      </w:numPr>
      <w:jc w:val="left"/>
      <w:outlineLvl w:val="4"/>
    </w:pPr>
    <w:rPr>
      <w:rFonts w:ascii="Arial" w:hAnsi="Arial"/>
      <w:b/>
      <w:i w:val="0"/>
      <w:noProof/>
      <w:sz w:val="22"/>
    </w:rPr>
  </w:style>
  <w:style w:type="paragraph" w:styleId="Heading6">
    <w:name w:val="heading 6"/>
    <w:basedOn w:val="Heading5"/>
    <w:next w:val="Normal"/>
    <w:link w:val="Heading6Char"/>
    <w:qFormat/>
    <w:rsid w:val="00716DAD"/>
    <w:pPr>
      <w:numPr>
        <w:ilvl w:val="5"/>
      </w:numPr>
      <w:spacing w:after="60"/>
      <w:outlineLvl w:val="5"/>
    </w:pPr>
    <w:rPr>
      <w:b w:val="0"/>
    </w:rPr>
  </w:style>
  <w:style w:type="paragraph" w:styleId="Heading7">
    <w:name w:val="heading 7"/>
    <w:basedOn w:val="Heading6"/>
    <w:next w:val="Normal"/>
    <w:link w:val="Heading7Char"/>
    <w:qFormat/>
    <w:rsid w:val="00716DAD"/>
    <w:pPr>
      <w:numPr>
        <w:ilvl w:val="6"/>
      </w:numPr>
      <w:outlineLvl w:val="6"/>
    </w:pPr>
    <w:rPr>
      <w:i/>
    </w:rPr>
  </w:style>
  <w:style w:type="paragraph" w:styleId="Heading8">
    <w:name w:val="heading 8"/>
    <w:basedOn w:val="Heading7"/>
    <w:next w:val="Normal"/>
    <w:link w:val="Heading8Char"/>
    <w:qFormat/>
    <w:rsid w:val="00716DAD"/>
    <w:pPr>
      <w:numPr>
        <w:ilvl w:val="7"/>
      </w:numPr>
      <w:outlineLvl w:val="7"/>
    </w:pPr>
    <w:rPr>
      <w:rFonts w:ascii="Calibri" w:hAnsi="Calibri"/>
      <w:b/>
      <w:i w:val="0"/>
      <w:sz w:val="24"/>
    </w:rPr>
  </w:style>
  <w:style w:type="paragraph" w:styleId="Heading9">
    <w:name w:val="heading 9"/>
    <w:basedOn w:val="Heading8"/>
    <w:next w:val="Normal"/>
    <w:link w:val="Heading9Char"/>
    <w:qFormat/>
    <w:rsid w:val="00716DAD"/>
    <w:pPr>
      <w:numPr>
        <w:ilvl w:val="8"/>
      </w:numPr>
      <w:outlineLvl w:val="8"/>
    </w:pPr>
    <w:rPr>
      <w:b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6DAD"/>
    <w:rPr>
      <w:rFonts w:ascii="Times New Roman" w:eastAsia="Times New Roman" w:hAnsi="Times New Roman" w:cs="Times New Roman"/>
      <w:b/>
      <w:smallCaps/>
      <w:sz w:val="28"/>
      <w:szCs w:val="20"/>
      <w:lang w:val="fr-BE"/>
    </w:rPr>
  </w:style>
  <w:style w:type="character" w:customStyle="1" w:styleId="Heading2Char">
    <w:name w:val="Heading 2 Char"/>
    <w:basedOn w:val="DefaultParagraphFont"/>
    <w:link w:val="Heading2"/>
    <w:rsid w:val="002F4BF6"/>
    <w:rPr>
      <w:rFonts w:ascii="Times New Roman" w:eastAsia="Times New Roman" w:hAnsi="Times New Roman" w:cs="Times New Roman"/>
      <w:b/>
      <w:sz w:val="24"/>
      <w:szCs w:val="20"/>
      <w:u w:val="single"/>
      <w:lang w:val="fr-BE"/>
    </w:rPr>
  </w:style>
  <w:style w:type="character" w:customStyle="1" w:styleId="Heading3Char">
    <w:name w:val="Heading 3 Char"/>
    <w:basedOn w:val="DefaultParagraphFont"/>
    <w:link w:val="Heading3"/>
    <w:rsid w:val="00716DAD"/>
    <w:rPr>
      <w:rFonts w:ascii="Times New Roman" w:eastAsia="Times New Roman" w:hAnsi="Times New Roman" w:cs="Times New Roman"/>
      <w:color w:val="000000"/>
      <w:sz w:val="24"/>
      <w:szCs w:val="20"/>
      <w:lang w:val="fr-BE"/>
    </w:rPr>
  </w:style>
  <w:style w:type="character" w:customStyle="1" w:styleId="Heading4Char">
    <w:name w:val="Heading 4 Char"/>
    <w:basedOn w:val="DefaultParagraphFont"/>
    <w:link w:val="Heading4"/>
    <w:rsid w:val="00716DAD"/>
    <w:rPr>
      <w:rFonts w:ascii="Times New Roman" w:eastAsia="Times New Roman" w:hAnsi="Times New Roman" w:cs="Times New Roman"/>
      <w:i/>
      <w:color w:val="000000"/>
      <w:sz w:val="24"/>
      <w:szCs w:val="20"/>
      <w:lang w:val="fr-BE"/>
    </w:rPr>
  </w:style>
  <w:style w:type="character" w:customStyle="1" w:styleId="Heading5Char">
    <w:name w:val="Heading 5 Char"/>
    <w:basedOn w:val="DefaultParagraphFont"/>
    <w:link w:val="Heading5"/>
    <w:rsid w:val="00716DAD"/>
    <w:rPr>
      <w:rFonts w:ascii="Arial" w:eastAsia="Times New Roman" w:hAnsi="Arial" w:cs="Times New Roman"/>
      <w:b/>
      <w:noProof/>
      <w:color w:val="000000"/>
      <w:szCs w:val="20"/>
      <w:lang w:val="fr-BE"/>
    </w:rPr>
  </w:style>
  <w:style w:type="character" w:customStyle="1" w:styleId="Heading6Char">
    <w:name w:val="Heading 6 Char"/>
    <w:basedOn w:val="DefaultParagraphFont"/>
    <w:link w:val="Heading6"/>
    <w:rsid w:val="00716DAD"/>
    <w:rPr>
      <w:rFonts w:ascii="Arial" w:eastAsia="Times New Roman" w:hAnsi="Arial" w:cs="Times New Roman"/>
      <w:noProof/>
      <w:color w:val="000000"/>
      <w:szCs w:val="20"/>
      <w:lang w:val="fr-BE"/>
    </w:rPr>
  </w:style>
  <w:style w:type="character" w:customStyle="1" w:styleId="Heading7Char">
    <w:name w:val="Heading 7 Char"/>
    <w:basedOn w:val="DefaultParagraphFont"/>
    <w:link w:val="Heading7"/>
    <w:rsid w:val="00716DAD"/>
    <w:rPr>
      <w:rFonts w:ascii="Arial" w:eastAsia="Times New Roman" w:hAnsi="Arial" w:cs="Times New Roman"/>
      <w:i/>
      <w:noProof/>
      <w:color w:val="000000"/>
      <w:szCs w:val="20"/>
      <w:lang w:val="fr-BE"/>
    </w:rPr>
  </w:style>
  <w:style w:type="character" w:customStyle="1" w:styleId="Heading8Char">
    <w:name w:val="Heading 8 Char"/>
    <w:basedOn w:val="DefaultParagraphFont"/>
    <w:link w:val="Heading8"/>
    <w:rsid w:val="00716DAD"/>
    <w:rPr>
      <w:rFonts w:ascii="Calibri" w:eastAsia="Times New Roman" w:hAnsi="Calibri" w:cs="Times New Roman"/>
      <w:b/>
      <w:noProof/>
      <w:color w:val="000000"/>
      <w:sz w:val="24"/>
      <w:szCs w:val="20"/>
      <w:lang w:val="fr-BE"/>
    </w:rPr>
  </w:style>
  <w:style w:type="character" w:customStyle="1" w:styleId="Heading9Char">
    <w:name w:val="Heading 9 Char"/>
    <w:basedOn w:val="DefaultParagraphFont"/>
    <w:link w:val="Heading9"/>
    <w:rsid w:val="00716DAD"/>
    <w:rPr>
      <w:rFonts w:ascii="Calibri" w:eastAsia="Times New Roman" w:hAnsi="Calibri" w:cs="Times New Roman"/>
      <w:noProof/>
      <w:color w:val="000000"/>
      <w:sz w:val="24"/>
      <w:szCs w:val="20"/>
      <w:lang w:val="fr-BE"/>
    </w:rPr>
  </w:style>
  <w:style w:type="numbering" w:customStyle="1" w:styleId="Headings">
    <w:name w:val="Headings"/>
    <w:uiPriority w:val="99"/>
    <w:rsid w:val="00716DAD"/>
    <w:pPr>
      <w:numPr>
        <w:numId w:val="1"/>
      </w:numPr>
    </w:pPr>
  </w:style>
  <w:style w:type="paragraph" w:styleId="BalloonText">
    <w:name w:val="Balloon Text"/>
    <w:basedOn w:val="Normal"/>
    <w:link w:val="BalloonTextChar"/>
    <w:uiPriority w:val="99"/>
    <w:semiHidden/>
    <w:unhideWhenUsed/>
    <w:rsid w:val="001E1F3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30"/>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5579F5"/>
    <w:rPr>
      <w:sz w:val="16"/>
      <w:szCs w:val="16"/>
    </w:rPr>
  </w:style>
  <w:style w:type="paragraph" w:styleId="CommentText">
    <w:name w:val="annotation text"/>
    <w:basedOn w:val="Normal"/>
    <w:link w:val="CommentTextChar"/>
    <w:uiPriority w:val="99"/>
    <w:semiHidden/>
    <w:unhideWhenUsed/>
    <w:rsid w:val="005579F5"/>
    <w:rPr>
      <w:sz w:val="20"/>
    </w:rPr>
  </w:style>
  <w:style w:type="character" w:customStyle="1" w:styleId="CommentTextChar">
    <w:name w:val="Comment Text Char"/>
    <w:basedOn w:val="DefaultParagraphFont"/>
    <w:link w:val="CommentText"/>
    <w:uiPriority w:val="99"/>
    <w:semiHidden/>
    <w:rsid w:val="005579F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579F5"/>
    <w:rPr>
      <w:b/>
      <w:bCs/>
    </w:rPr>
  </w:style>
  <w:style w:type="character" w:customStyle="1" w:styleId="CommentSubjectChar">
    <w:name w:val="Comment Subject Char"/>
    <w:basedOn w:val="CommentTextChar"/>
    <w:link w:val="CommentSubject"/>
    <w:uiPriority w:val="99"/>
    <w:semiHidden/>
    <w:rsid w:val="005579F5"/>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F4645C"/>
    <w:pPr>
      <w:ind w:left="720"/>
      <w:contextualSpacing/>
    </w:pPr>
  </w:style>
  <w:style w:type="paragraph" w:styleId="Header">
    <w:name w:val="header"/>
    <w:basedOn w:val="Normal"/>
    <w:link w:val="HeaderChar"/>
    <w:uiPriority w:val="99"/>
    <w:unhideWhenUsed/>
    <w:rsid w:val="00A070DD"/>
    <w:pPr>
      <w:tabs>
        <w:tab w:val="center" w:pos="4536"/>
        <w:tab w:val="right" w:pos="9072"/>
      </w:tabs>
      <w:spacing w:before="0" w:after="0"/>
    </w:pPr>
  </w:style>
  <w:style w:type="character" w:customStyle="1" w:styleId="HeaderChar">
    <w:name w:val="Header Char"/>
    <w:basedOn w:val="DefaultParagraphFont"/>
    <w:link w:val="Header"/>
    <w:uiPriority w:val="99"/>
    <w:rsid w:val="00A070DD"/>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A070DD"/>
    <w:pPr>
      <w:tabs>
        <w:tab w:val="center" w:pos="4536"/>
        <w:tab w:val="right" w:pos="9072"/>
      </w:tabs>
      <w:spacing w:before="0" w:after="0"/>
    </w:pPr>
  </w:style>
  <w:style w:type="character" w:customStyle="1" w:styleId="FooterChar">
    <w:name w:val="Footer Char"/>
    <w:basedOn w:val="DefaultParagraphFont"/>
    <w:link w:val="Footer"/>
    <w:uiPriority w:val="99"/>
    <w:rsid w:val="00A070DD"/>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910647">
      <w:bodyDiv w:val="1"/>
      <w:marLeft w:val="0"/>
      <w:marRight w:val="0"/>
      <w:marTop w:val="0"/>
      <w:marBottom w:val="0"/>
      <w:divBdr>
        <w:top w:val="none" w:sz="0" w:space="0" w:color="auto"/>
        <w:left w:val="none" w:sz="0" w:space="0" w:color="auto"/>
        <w:bottom w:val="none" w:sz="0" w:space="0" w:color="auto"/>
        <w:right w:val="none" w:sz="0" w:space="0" w:color="auto"/>
      </w:divBdr>
    </w:div>
    <w:div w:id="337849188">
      <w:bodyDiv w:val="1"/>
      <w:marLeft w:val="0"/>
      <w:marRight w:val="0"/>
      <w:marTop w:val="0"/>
      <w:marBottom w:val="0"/>
      <w:divBdr>
        <w:top w:val="none" w:sz="0" w:space="0" w:color="auto"/>
        <w:left w:val="none" w:sz="0" w:space="0" w:color="auto"/>
        <w:bottom w:val="none" w:sz="0" w:space="0" w:color="auto"/>
        <w:right w:val="none" w:sz="0" w:space="0" w:color="auto"/>
      </w:divBdr>
    </w:div>
    <w:div w:id="838932208">
      <w:bodyDiv w:val="1"/>
      <w:marLeft w:val="0"/>
      <w:marRight w:val="0"/>
      <w:marTop w:val="0"/>
      <w:marBottom w:val="0"/>
      <w:divBdr>
        <w:top w:val="none" w:sz="0" w:space="0" w:color="auto"/>
        <w:left w:val="none" w:sz="0" w:space="0" w:color="auto"/>
        <w:bottom w:val="none" w:sz="0" w:space="0" w:color="auto"/>
        <w:right w:val="none" w:sz="0" w:space="0" w:color="auto"/>
      </w:divBdr>
    </w:div>
    <w:div w:id="1199511477">
      <w:bodyDiv w:val="1"/>
      <w:marLeft w:val="0"/>
      <w:marRight w:val="0"/>
      <w:marTop w:val="0"/>
      <w:marBottom w:val="0"/>
      <w:divBdr>
        <w:top w:val="none" w:sz="0" w:space="0" w:color="auto"/>
        <w:left w:val="none" w:sz="0" w:space="0" w:color="auto"/>
        <w:bottom w:val="none" w:sz="0" w:space="0" w:color="auto"/>
        <w:right w:val="none" w:sz="0" w:space="0" w:color="auto"/>
      </w:divBdr>
    </w:div>
    <w:div w:id="1260530651">
      <w:bodyDiv w:val="1"/>
      <w:marLeft w:val="0"/>
      <w:marRight w:val="0"/>
      <w:marTop w:val="0"/>
      <w:marBottom w:val="0"/>
      <w:divBdr>
        <w:top w:val="none" w:sz="0" w:space="0" w:color="auto"/>
        <w:left w:val="none" w:sz="0" w:space="0" w:color="auto"/>
        <w:bottom w:val="none" w:sz="0" w:space="0" w:color="auto"/>
        <w:right w:val="none" w:sz="0" w:space="0" w:color="auto"/>
      </w:divBdr>
    </w:div>
    <w:div w:id="1441874452">
      <w:bodyDiv w:val="1"/>
      <w:marLeft w:val="0"/>
      <w:marRight w:val="0"/>
      <w:marTop w:val="0"/>
      <w:marBottom w:val="0"/>
      <w:divBdr>
        <w:top w:val="none" w:sz="0" w:space="0" w:color="auto"/>
        <w:left w:val="none" w:sz="0" w:space="0" w:color="auto"/>
        <w:bottom w:val="none" w:sz="0" w:space="0" w:color="auto"/>
        <w:right w:val="none" w:sz="0" w:space="0" w:color="auto"/>
      </w:divBdr>
    </w:div>
    <w:div w:id="206028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300FA-CFCE-4136-8B87-10CDEA5DB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14</Pages>
  <Words>3764</Words>
  <Characters>21833</Characters>
  <Application>Microsoft Office Word</Application>
  <DocSecurity>0</DocSecurity>
  <Lines>181</Lines>
  <Paragraphs>51</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Põllumajandusministeerium</Company>
  <LinksUpToDate>false</LinksUpToDate>
  <CharactersWithSpaces>25546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Vivia Aunapuu-Lents</dc:creator>
  <cp:lastModifiedBy>Stella Vogt</cp:lastModifiedBy>
  <cp:revision>9</cp:revision>
  <cp:lastPrinted>2015-02-26T06:03:00Z</cp:lastPrinted>
  <dcterms:created xsi:type="dcterms:W3CDTF">2015-06-17T06:59:00Z</dcterms:created>
  <dcterms:modified xsi:type="dcterms:W3CDTF">2015-08-28T11:32:00Z</dcterms:modified>
</cp:coreProperties>
</file>