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42CA4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Millal võib rohumaad hekseldada ja kas heksli võib jätta põllule?</w:t>
      </w:r>
    </w:p>
    <w:p w14:paraId="26942CA5" w14:textId="5753B704" w:rsidR="009530BF" w:rsidRPr="001D1A14" w:rsidRDefault="000D1982" w:rsidP="009530BF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Püsir</w:t>
      </w:r>
      <w:r w:rsidR="009530BF" w:rsidRPr="001D1A14">
        <w:rPr>
          <w:rFonts w:ascii="Times New Roman" w:hAnsi="Times New Roman"/>
          <w:sz w:val="24"/>
          <w:szCs w:val="24"/>
          <w:lang w:val="et-EE"/>
        </w:rPr>
        <w:t>ohumaa hekseldamine on lubatud alates 5. juulist. Sel aastal võib rohumaal jätta heksli põllule.</w:t>
      </w:r>
      <w:r w:rsidR="00234CDA" w:rsidRPr="001D1A14">
        <w:rPr>
          <w:rFonts w:ascii="Times New Roman" w:hAnsi="Times New Roman"/>
          <w:sz w:val="24"/>
          <w:szCs w:val="24"/>
          <w:lang w:val="et-EE"/>
        </w:rPr>
        <w:t xml:space="preserve"> NB! Poollooduslikul kooslusel kehtivad kaitsekorralduskavadest tulenevad nõuded!</w:t>
      </w:r>
    </w:p>
    <w:p w14:paraId="26942CA6" w14:textId="77777777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</w:p>
    <w:p w14:paraId="26942CA7" w14:textId="73F24361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 xml:space="preserve">Kuidas märkida tagasirajatud </w:t>
      </w:r>
      <w:r w:rsidR="000D1982" w:rsidRPr="001D1A14">
        <w:rPr>
          <w:rFonts w:ascii="Times New Roman" w:hAnsi="Times New Roman"/>
          <w:sz w:val="24"/>
          <w:szCs w:val="24"/>
          <w:lang w:val="et-EE"/>
        </w:rPr>
        <w:t>püsi</w:t>
      </w:r>
      <w:r w:rsidRPr="001D1A14">
        <w:rPr>
          <w:rFonts w:ascii="Times New Roman" w:hAnsi="Times New Roman"/>
          <w:sz w:val="24"/>
          <w:szCs w:val="24"/>
          <w:lang w:val="et-EE"/>
        </w:rPr>
        <w:t>rohumaad taotlusele?</w:t>
      </w:r>
    </w:p>
    <w:p w14:paraId="26942CA8" w14:textId="5F5CAF2F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Tagasirajatud püsirohumaa märgitakse taotlusele maakasutusega TAR</w:t>
      </w:r>
      <w:r w:rsidR="001A2DEF" w:rsidRPr="001D1A14">
        <w:rPr>
          <w:rFonts w:ascii="Times New Roman" w:hAnsi="Times New Roman"/>
          <w:sz w:val="24"/>
          <w:szCs w:val="24"/>
          <w:lang w:val="et-EE"/>
        </w:rPr>
        <w:t>.</w:t>
      </w:r>
      <w:r w:rsidR="00110706" w:rsidRPr="001D1A1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26942CA9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 xml:space="preserve">Harisin 2016. aastal üles püsirohumaa ja mul on püsirohumaa tagasirajamise kohustus. 2017. aastal taotleb ülesharitud maale teine taotleja, kuna sellel maal lõppes mul rendileping. Kas tagasirajamise kohustus jäi mulle alles? </w:t>
      </w:r>
    </w:p>
    <w:p w14:paraId="26942CAA" w14:textId="1029F2F7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Tagasirajamise kohustus on sellel, kes kasutab ülesharitud püsirohumaad.</w:t>
      </w:r>
      <w:r w:rsidR="00110706" w:rsidRPr="001D1A14">
        <w:rPr>
          <w:rFonts w:ascii="Times New Roman" w:hAnsi="Times New Roman"/>
          <w:sz w:val="24"/>
          <w:szCs w:val="24"/>
          <w:lang w:val="et-EE"/>
        </w:rPr>
        <w:t xml:space="preserve"> Teie toodud näites </w:t>
      </w:r>
      <w:r w:rsidR="004F4982" w:rsidRPr="001D1A14">
        <w:rPr>
          <w:rFonts w:ascii="Times New Roman" w:hAnsi="Times New Roman"/>
          <w:sz w:val="24"/>
          <w:szCs w:val="24"/>
          <w:lang w:val="et-EE"/>
        </w:rPr>
        <w:t>olev</w:t>
      </w:r>
      <w:r w:rsidR="00C2691A" w:rsidRPr="001D1A14">
        <w:rPr>
          <w:rFonts w:ascii="Times New Roman" w:hAnsi="Times New Roman"/>
          <w:sz w:val="24"/>
          <w:szCs w:val="24"/>
          <w:lang w:val="et-EE"/>
        </w:rPr>
        <w:t xml:space="preserve">a maa osas liigub tagasirajamise kohustus </w:t>
      </w:r>
      <w:r w:rsidR="00110706" w:rsidRPr="001D1A14">
        <w:rPr>
          <w:rFonts w:ascii="Times New Roman" w:hAnsi="Times New Roman"/>
          <w:sz w:val="24"/>
          <w:szCs w:val="24"/>
          <w:lang w:val="et-EE"/>
        </w:rPr>
        <w:t>järgmi</w:t>
      </w:r>
      <w:r w:rsidR="00C2691A" w:rsidRPr="001D1A14">
        <w:rPr>
          <w:rFonts w:ascii="Times New Roman" w:hAnsi="Times New Roman"/>
          <w:sz w:val="24"/>
          <w:szCs w:val="24"/>
          <w:lang w:val="et-EE"/>
        </w:rPr>
        <w:t>sele</w:t>
      </w:r>
      <w:r w:rsidR="00110706" w:rsidRPr="001D1A14">
        <w:rPr>
          <w:rFonts w:ascii="Times New Roman" w:hAnsi="Times New Roman"/>
          <w:sz w:val="24"/>
          <w:szCs w:val="24"/>
          <w:lang w:val="et-EE"/>
        </w:rPr>
        <w:t xml:space="preserve"> taotleja</w:t>
      </w:r>
      <w:r w:rsidR="00C2691A" w:rsidRPr="001D1A14">
        <w:rPr>
          <w:rFonts w:ascii="Times New Roman" w:hAnsi="Times New Roman"/>
          <w:sz w:val="24"/>
          <w:szCs w:val="24"/>
          <w:lang w:val="et-EE"/>
        </w:rPr>
        <w:t>le ja teie kohustus selle võrra väheneb.</w:t>
      </w:r>
    </w:p>
    <w:p w14:paraId="26942CAB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Kas sel aastal saab alustada uut KSM kohustust?</w:t>
      </w:r>
    </w:p>
    <w:p w14:paraId="26942CAC" w14:textId="059D629D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Jah, sel aastal on võimalik võtta uut KSM kohustust ja ka kehtivat kohustust suurendada. Kui kehtiv kohustus suureneb üle 20%, siis algab uus kohustus.</w:t>
      </w:r>
      <w:r w:rsidR="004D2ECC" w:rsidRPr="001D1A14">
        <w:rPr>
          <w:rFonts w:ascii="Times New Roman" w:hAnsi="Times New Roman"/>
          <w:sz w:val="24"/>
          <w:szCs w:val="24"/>
          <w:lang w:val="et-EE"/>
        </w:rPr>
        <w:t xml:space="preserve"> E</w:t>
      </w:r>
      <w:r w:rsidR="00110706" w:rsidRPr="001D1A14">
        <w:rPr>
          <w:rFonts w:ascii="Times New Roman" w:hAnsi="Times New Roman"/>
          <w:sz w:val="24"/>
          <w:szCs w:val="24"/>
          <w:lang w:val="et-EE"/>
        </w:rPr>
        <w:t>rand on Rail Balticu trassikoridoriks kavandatud maa-ala, sinna ei saa kohustust alustada ega suurendada.</w:t>
      </w:r>
    </w:p>
    <w:p w14:paraId="26942CAD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r w:rsidRPr="001D1A14">
        <w:rPr>
          <w:rFonts w:ascii="Times New Roman" w:hAnsi="Times New Roman"/>
          <w:sz w:val="24"/>
          <w:szCs w:val="24"/>
          <w:lang w:val="et-EE"/>
        </w:rPr>
        <w:t xml:space="preserve">Kas KSM kohustus võib väheneda? </w:t>
      </w:r>
    </w:p>
    <w:bookmarkEnd w:id="0"/>
    <w:p w14:paraId="26942CAE" w14:textId="7759F71E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Kohustust vähendada ei või</w:t>
      </w:r>
      <w:r w:rsidR="00110706" w:rsidRPr="001D1A14">
        <w:rPr>
          <w:rFonts w:ascii="Times New Roman" w:hAnsi="Times New Roman"/>
          <w:sz w:val="24"/>
          <w:szCs w:val="24"/>
          <w:lang w:val="et-EE"/>
        </w:rPr>
        <w:t>, vähendamisega kaasneb tagasinõue</w:t>
      </w:r>
      <w:r w:rsidRPr="001D1A14">
        <w:rPr>
          <w:rFonts w:ascii="Times New Roman" w:hAnsi="Times New Roman"/>
          <w:sz w:val="24"/>
          <w:szCs w:val="24"/>
          <w:lang w:val="et-EE"/>
        </w:rPr>
        <w:t xml:space="preserve">. </w:t>
      </w:r>
      <w:r w:rsidR="001B3A8E" w:rsidRPr="001D1A14">
        <w:rPr>
          <w:rFonts w:ascii="Times New Roman" w:hAnsi="Times New Roman"/>
          <w:sz w:val="24"/>
          <w:szCs w:val="24"/>
          <w:lang w:val="et-EE"/>
        </w:rPr>
        <w:t>Toetust ei nõuta tagasi maa osas, millel jätkab kohustuse nõuetekohast täitmist teine põllumajandustootja või mis läheb põllumajanduslikust majapidamisest välja ja millel teine isik kohustust ei jätka.</w:t>
      </w:r>
    </w:p>
    <w:p w14:paraId="26942CAF" w14:textId="195AF948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Minu kasutuses on nii MAH tunnustatud maad kui ka maad, mis tunnustatakse sel aastal. Kas ma saan MAH üleminekutoetust?</w:t>
      </w:r>
    </w:p>
    <w:p w14:paraId="26942CB0" w14:textId="7C8B3D20" w:rsidR="009530BF" w:rsidRPr="001D1A14" w:rsidRDefault="00454AB3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Üleminekutoetust saab ainult sel juhul</w:t>
      </w:r>
      <w:r w:rsidR="001A2DEF" w:rsidRPr="001D1A14">
        <w:rPr>
          <w:rFonts w:ascii="Times New Roman" w:hAnsi="Times New Roman"/>
          <w:sz w:val="24"/>
          <w:szCs w:val="24"/>
          <w:lang w:val="et-EE"/>
        </w:rPr>
        <w:t>,</w:t>
      </w:r>
      <w:r w:rsidRPr="001D1A14">
        <w:rPr>
          <w:rFonts w:ascii="Times New Roman" w:hAnsi="Times New Roman"/>
          <w:sz w:val="24"/>
          <w:szCs w:val="24"/>
          <w:lang w:val="et-EE"/>
        </w:rPr>
        <w:t xml:space="preserve"> kui kõik taotleja põllud on üleminekul. Kui taotlejal on kasutuses ka </w:t>
      </w:r>
      <w:r w:rsidR="009530BF" w:rsidRPr="001D1A14">
        <w:rPr>
          <w:rFonts w:ascii="Times New Roman" w:hAnsi="Times New Roman"/>
          <w:sz w:val="24"/>
          <w:szCs w:val="24"/>
          <w:lang w:val="et-EE"/>
        </w:rPr>
        <w:t xml:space="preserve">juba </w:t>
      </w:r>
      <w:r w:rsidR="001A2DEF" w:rsidRPr="001D1A14">
        <w:rPr>
          <w:rFonts w:ascii="Times New Roman" w:hAnsi="Times New Roman"/>
          <w:sz w:val="24"/>
          <w:szCs w:val="24"/>
          <w:lang w:val="et-EE"/>
        </w:rPr>
        <w:t xml:space="preserve">varem </w:t>
      </w:r>
      <w:r w:rsidR="009530BF" w:rsidRPr="001D1A14">
        <w:rPr>
          <w:rFonts w:ascii="Times New Roman" w:hAnsi="Times New Roman"/>
          <w:sz w:val="24"/>
          <w:szCs w:val="24"/>
          <w:lang w:val="et-EE"/>
        </w:rPr>
        <w:t xml:space="preserve">MAH tunnustatud maad, siis saab </w:t>
      </w:r>
      <w:r w:rsidRPr="001D1A14">
        <w:rPr>
          <w:rFonts w:ascii="Times New Roman" w:hAnsi="Times New Roman"/>
          <w:sz w:val="24"/>
          <w:szCs w:val="24"/>
          <w:lang w:val="et-EE"/>
        </w:rPr>
        <w:t xml:space="preserve">taotleja kogu </w:t>
      </w:r>
      <w:r w:rsidR="003A5F09" w:rsidRPr="001D1A14">
        <w:rPr>
          <w:rFonts w:ascii="Times New Roman" w:hAnsi="Times New Roman"/>
          <w:sz w:val="24"/>
          <w:szCs w:val="24"/>
          <w:lang w:val="et-EE"/>
        </w:rPr>
        <w:t xml:space="preserve">taotletud ja PMA poolt tunnustatud </w:t>
      </w:r>
      <w:r w:rsidRPr="001D1A14">
        <w:rPr>
          <w:rFonts w:ascii="Times New Roman" w:hAnsi="Times New Roman"/>
          <w:sz w:val="24"/>
          <w:szCs w:val="24"/>
          <w:lang w:val="et-EE"/>
        </w:rPr>
        <w:t>maa kohta MAH jätkamise toetust.</w:t>
      </w:r>
    </w:p>
    <w:p w14:paraId="26942CB1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Sain 2016 aastal kirja, et mul on püsirohumaa tagasirajamise kohustus. Taotlen sel aastal maade MAH tunnustamist ja ka toetust. Kas ma pean püsirohumaa tagasi rajama?</w:t>
      </w:r>
    </w:p>
    <w:p w14:paraId="26942CB2" w14:textId="0A4F8FF9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Ei pea tagasi rajama</w:t>
      </w:r>
      <w:r w:rsidR="000D1982" w:rsidRPr="001D1A14">
        <w:rPr>
          <w:rFonts w:ascii="Times New Roman" w:hAnsi="Times New Roman"/>
          <w:sz w:val="24"/>
          <w:szCs w:val="24"/>
          <w:lang w:val="et-EE"/>
        </w:rPr>
        <w:t xml:space="preserve"> juhul, kui maad PMA poolt mahetunnustatakse</w:t>
      </w:r>
      <w:r w:rsidRPr="001D1A14">
        <w:rPr>
          <w:rFonts w:ascii="Times New Roman" w:hAnsi="Times New Roman"/>
          <w:sz w:val="24"/>
          <w:szCs w:val="24"/>
          <w:lang w:val="et-EE"/>
        </w:rPr>
        <w:t>. Püsirohumaa säilitamine on ROH nõue ning neid nõudeid ei pea täitma MAH maal.</w:t>
      </w:r>
      <w:r w:rsidR="00C57227" w:rsidRPr="001D1A14">
        <w:rPr>
          <w:rFonts w:ascii="Times New Roman" w:hAnsi="Times New Roman"/>
          <w:sz w:val="24"/>
          <w:szCs w:val="24"/>
          <w:lang w:val="et-EE"/>
        </w:rPr>
        <w:t xml:space="preserve"> ROH nõudeid peab MAH maal täitma juhul</w:t>
      </w:r>
      <w:r w:rsidR="001A2DEF" w:rsidRPr="001D1A14">
        <w:rPr>
          <w:rFonts w:ascii="Times New Roman" w:hAnsi="Times New Roman"/>
          <w:sz w:val="24"/>
          <w:szCs w:val="24"/>
          <w:lang w:val="et-EE"/>
        </w:rPr>
        <w:t>,</w:t>
      </w:r>
      <w:r w:rsidR="00C57227" w:rsidRPr="001D1A14">
        <w:rPr>
          <w:rFonts w:ascii="Times New Roman" w:hAnsi="Times New Roman"/>
          <w:sz w:val="24"/>
          <w:szCs w:val="24"/>
          <w:lang w:val="et-EE"/>
        </w:rPr>
        <w:t xml:space="preserve"> kui taotlejal on ka mittemahemaid ning ta on taotluse vormil teinud valiku, et täidab ROH nõudeid kogu põllumajanduslikul maal.</w:t>
      </w:r>
    </w:p>
    <w:p w14:paraId="26942CB3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 xml:space="preserve">Harisin 2016. aastal üles püsirohumaa ja sain kirja, et mul on püsirohumaa tagasirajamise </w:t>
      </w:r>
      <w:r w:rsidRPr="001D1A14">
        <w:rPr>
          <w:rFonts w:ascii="Times New Roman" w:hAnsi="Times New Roman"/>
          <w:sz w:val="24"/>
          <w:szCs w:val="24"/>
          <w:lang w:val="et-EE"/>
        </w:rPr>
        <w:lastRenderedPageBreak/>
        <w:t>kohustus. Külvasin sellele maale talivilja allakülviga. Kas saan selle põllu 2017. a. märkida tagasirajatud püsirohumaaks?</w:t>
      </w:r>
    </w:p>
    <w:p w14:paraId="26942CB4" w14:textId="77777777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Ei. 2017.a. on antud maal kultuuriks talivili.</w:t>
      </w:r>
    </w:p>
    <w:p w14:paraId="26942CB5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Harisin 2016.a. sügisel üles püsirohumaa ja 2017.a. külvan sinna heintaimede segu. Kas olen rikkunud püsirohumaa säilitamise nõuet?</w:t>
      </w:r>
    </w:p>
    <w:p w14:paraId="26942CB6" w14:textId="742E03BC" w:rsidR="009530BF" w:rsidRPr="001D1A14" w:rsidRDefault="00751359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 xml:space="preserve">Kindla loetelu heintaimede segu </w:t>
      </w:r>
      <w:r w:rsidR="00F662DB" w:rsidRPr="001D1A14">
        <w:rPr>
          <w:rFonts w:ascii="Times New Roman" w:hAnsi="Times New Roman"/>
          <w:sz w:val="24"/>
          <w:szCs w:val="24"/>
          <w:lang w:val="et-EE"/>
        </w:rPr>
        <w:t xml:space="preserve">külvamine ei katkesta </w:t>
      </w:r>
      <w:r w:rsidRPr="001D1A14">
        <w:rPr>
          <w:rFonts w:ascii="Times New Roman" w:hAnsi="Times New Roman"/>
          <w:sz w:val="24"/>
          <w:szCs w:val="24"/>
          <w:lang w:val="et-EE"/>
        </w:rPr>
        <w:t>püsirohumaa järgnevust. Sel juhul on tegemist püsirohumaa uuendamisega ning taotlusel märgitakse maakasutuseks jätkuvalt PR.</w:t>
      </w:r>
    </w:p>
    <w:p w14:paraId="26942CB7" w14:textId="77777777" w:rsidR="009530BF" w:rsidRPr="001D1A14" w:rsidRDefault="009530BF" w:rsidP="009530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>Kes saavad põllumajanduskultuuri üleminekutoetusi (PTO/PTO2)?</w:t>
      </w:r>
    </w:p>
    <w:p w14:paraId="26942CB8" w14:textId="20B47452" w:rsidR="009530BF" w:rsidRPr="001D1A14" w:rsidRDefault="009530BF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r w:rsidRPr="001D1A14">
        <w:rPr>
          <w:rFonts w:ascii="Times New Roman" w:hAnsi="Times New Roman"/>
          <w:sz w:val="24"/>
          <w:szCs w:val="24"/>
          <w:lang w:val="et-EE"/>
        </w:rPr>
        <w:t xml:space="preserve">PTO/PTO2 saab taotleja, kes taotleb ÜPT-d ja kellele on määratud või kes omab taotluse esitamise aasta 15. juuni seisuga põllumajanduskultuuri täiendava otsetoetuse toetusõigust. Toetuse määramisel võrreldakse kindlaksmääratud ÜPT hektarite ja toetusõiguste arvu. Kui </w:t>
      </w:r>
      <w:r w:rsidR="000974F7" w:rsidRPr="001D1A14">
        <w:rPr>
          <w:rFonts w:ascii="Times New Roman" w:hAnsi="Times New Roman"/>
          <w:sz w:val="24"/>
          <w:szCs w:val="24"/>
          <w:lang w:val="et-EE"/>
        </w:rPr>
        <w:t xml:space="preserve">käesoleva  aasta taotlusel on </w:t>
      </w:r>
      <w:r w:rsidRPr="001D1A14">
        <w:rPr>
          <w:rFonts w:ascii="Times New Roman" w:hAnsi="Times New Roman"/>
          <w:sz w:val="24"/>
          <w:szCs w:val="24"/>
          <w:lang w:val="et-EE"/>
        </w:rPr>
        <w:t xml:space="preserve">ÜPT ha vähem kui toetusõigusi, võetakse </w:t>
      </w:r>
      <w:r w:rsidR="000974F7" w:rsidRPr="001D1A14">
        <w:rPr>
          <w:rFonts w:ascii="Times New Roman" w:hAnsi="Times New Roman"/>
          <w:sz w:val="24"/>
          <w:szCs w:val="24"/>
          <w:lang w:val="et-EE"/>
        </w:rPr>
        <w:t xml:space="preserve">üleminekutoetuse </w:t>
      </w:r>
      <w:r w:rsidRPr="001D1A14">
        <w:rPr>
          <w:rFonts w:ascii="Times New Roman" w:hAnsi="Times New Roman"/>
          <w:sz w:val="24"/>
          <w:szCs w:val="24"/>
          <w:lang w:val="et-EE"/>
        </w:rPr>
        <w:t>määramisel aluseks ÜPT kindlaksmääratud hektarid.</w:t>
      </w:r>
      <w:r w:rsidR="000974F7" w:rsidRPr="001D1A14">
        <w:rPr>
          <w:rFonts w:ascii="Times New Roman" w:hAnsi="Times New Roman"/>
          <w:sz w:val="24"/>
          <w:szCs w:val="24"/>
          <w:lang w:val="et-EE"/>
        </w:rPr>
        <w:t xml:space="preserve"> Rohkem infot toetusõiguste kohta vt</w:t>
      </w:r>
    </w:p>
    <w:p w14:paraId="7D2DEF7D" w14:textId="7D924E2D" w:rsidR="001D1A14" w:rsidRPr="001D1A14" w:rsidRDefault="001D1A14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  <w:hyperlink r:id="rId9" w:history="1">
        <w:r w:rsidRPr="001D1A14">
          <w:rPr>
            <w:rStyle w:val="Hyperlink"/>
            <w:rFonts w:ascii="Times New Roman" w:hAnsi="Times New Roman"/>
            <w:sz w:val="24"/>
            <w:szCs w:val="24"/>
            <w:lang w:val="et-EE"/>
          </w:rPr>
          <w:t>http://www.pria.ee/docs/resources/10644.pdf</w:t>
        </w:r>
      </w:hyperlink>
    </w:p>
    <w:p w14:paraId="42191AE3" w14:textId="70CE11B3" w:rsidR="000974F7" w:rsidRPr="001D1A14" w:rsidRDefault="000974F7" w:rsidP="009530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t-EE"/>
        </w:rPr>
      </w:pPr>
    </w:p>
    <w:p w14:paraId="26942CB9" w14:textId="77777777" w:rsidR="004E67E8" w:rsidRPr="001D1A14" w:rsidRDefault="00A10531">
      <w:pPr>
        <w:rPr>
          <w:rFonts w:ascii="Times New Roman" w:hAnsi="Times New Roman"/>
          <w:sz w:val="24"/>
          <w:szCs w:val="24"/>
          <w:lang w:val="et-EE"/>
        </w:rPr>
      </w:pPr>
    </w:p>
    <w:sectPr w:rsidR="004E67E8" w:rsidRPr="001D1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38D"/>
    <w:multiLevelType w:val="hybridMultilevel"/>
    <w:tmpl w:val="DA8E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BF"/>
    <w:rsid w:val="000974F7"/>
    <w:rsid w:val="000D1982"/>
    <w:rsid w:val="00102CD1"/>
    <w:rsid w:val="00110706"/>
    <w:rsid w:val="001A2DEF"/>
    <w:rsid w:val="001B3A8E"/>
    <w:rsid w:val="001D1A14"/>
    <w:rsid w:val="00234CDA"/>
    <w:rsid w:val="00285041"/>
    <w:rsid w:val="003946F2"/>
    <w:rsid w:val="003A5F09"/>
    <w:rsid w:val="00454AB3"/>
    <w:rsid w:val="004C4052"/>
    <w:rsid w:val="004D2ECC"/>
    <w:rsid w:val="004F4982"/>
    <w:rsid w:val="00563330"/>
    <w:rsid w:val="00751359"/>
    <w:rsid w:val="008039E8"/>
    <w:rsid w:val="008340E9"/>
    <w:rsid w:val="009530BF"/>
    <w:rsid w:val="00995F39"/>
    <w:rsid w:val="00A10531"/>
    <w:rsid w:val="00C2691A"/>
    <w:rsid w:val="00C57227"/>
    <w:rsid w:val="00CB5E29"/>
    <w:rsid w:val="00F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2CA4"/>
  <w15:chartTrackingRefBased/>
  <w15:docId w15:val="{E88DC70F-8B4D-46D4-91EF-F74D14AF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B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706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706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0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pria.ee/docs/resources/106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FB13-1A28-48C7-9B1C-628EDBC5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96A0F-5F56-4359-9259-E6A92063F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295CD-A094-4187-AC75-278D66C8386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377FC8-7929-4B75-8D9A-BC2FBFF8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Taska</dc:creator>
  <cp:keywords/>
  <dc:description/>
  <cp:lastModifiedBy>Tauno Taska</cp:lastModifiedBy>
  <cp:revision>2</cp:revision>
  <dcterms:created xsi:type="dcterms:W3CDTF">2017-05-05T06:13:00Z</dcterms:created>
  <dcterms:modified xsi:type="dcterms:W3CDTF">2017-05-05T06:13:00Z</dcterms:modified>
</cp:coreProperties>
</file>