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A142C" w14:textId="77777777" w:rsidR="008C7372" w:rsidRPr="004142F9" w:rsidRDefault="008C7372" w:rsidP="00BF5986">
      <w:pPr>
        <w:pStyle w:val="Title"/>
        <w:rPr>
          <w:szCs w:val="28"/>
          <w:lang w:val="et-EE"/>
        </w:rPr>
      </w:pPr>
      <w:r w:rsidRPr="004142F9">
        <w:rPr>
          <w:szCs w:val="28"/>
          <w:lang w:val="et-EE"/>
        </w:rPr>
        <w:t>Põllumajanduse Registrite ja Informatsiooni Amet</w:t>
      </w:r>
    </w:p>
    <w:p w14:paraId="157A142D" w14:textId="77777777" w:rsidR="008C7372" w:rsidRPr="004142F9" w:rsidRDefault="008C7372">
      <w:pPr>
        <w:pStyle w:val="Heading1"/>
        <w:jc w:val="center"/>
        <w:rPr>
          <w:sz w:val="28"/>
          <w:szCs w:val="28"/>
          <w:lang w:val="et-EE"/>
        </w:rPr>
      </w:pPr>
      <w:r w:rsidRPr="004142F9">
        <w:rPr>
          <w:sz w:val="28"/>
          <w:szCs w:val="28"/>
          <w:lang w:val="et-EE"/>
        </w:rPr>
        <w:t>AMETIJUHEND</w:t>
      </w:r>
    </w:p>
    <w:p w14:paraId="157A142E" w14:textId="18066DCA" w:rsidR="00BF5986" w:rsidRDefault="00BF5986" w:rsidP="00BF5986">
      <w:pPr>
        <w:rPr>
          <w:szCs w:val="24"/>
          <w:lang w:val="et-EE"/>
        </w:rPr>
      </w:pPr>
    </w:p>
    <w:p w14:paraId="49AEAA0F" w14:textId="4CBEECD2" w:rsidR="004142F9" w:rsidRDefault="004142F9" w:rsidP="00BF5986">
      <w:pPr>
        <w:rPr>
          <w:szCs w:val="24"/>
          <w:lang w:val="et-EE"/>
        </w:rPr>
      </w:pPr>
    </w:p>
    <w:p w14:paraId="5390194B" w14:textId="77777777" w:rsidR="004142F9" w:rsidRPr="00E1203F" w:rsidRDefault="004142F9" w:rsidP="00BF5986">
      <w:pPr>
        <w:rPr>
          <w:szCs w:val="24"/>
          <w:lang w:val="et-EE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710"/>
      </w:tblGrid>
      <w:tr w:rsidR="008C7372" w:rsidRPr="00E1203F" w14:paraId="157A1431" w14:textId="77777777" w:rsidTr="005373CF">
        <w:trPr>
          <w:trHeight w:val="332"/>
        </w:trPr>
        <w:tc>
          <w:tcPr>
            <w:tcW w:w="4320" w:type="dxa"/>
          </w:tcPr>
          <w:p w14:paraId="157A142F" w14:textId="77777777" w:rsidR="008C7372" w:rsidRPr="00E1203F" w:rsidRDefault="007A01B3">
            <w:pPr>
              <w:pStyle w:val="Heading2"/>
              <w:jc w:val="left"/>
              <w:rPr>
                <w:sz w:val="24"/>
                <w:szCs w:val="24"/>
                <w:lang w:val="et-EE"/>
              </w:rPr>
            </w:pPr>
            <w:r w:rsidRPr="00E1203F">
              <w:rPr>
                <w:sz w:val="24"/>
                <w:szCs w:val="24"/>
                <w:lang w:val="et-EE"/>
              </w:rPr>
              <w:t xml:space="preserve">Teenistuskoha nimetus </w:t>
            </w:r>
          </w:p>
        </w:tc>
        <w:tc>
          <w:tcPr>
            <w:tcW w:w="4710" w:type="dxa"/>
          </w:tcPr>
          <w:p w14:paraId="157A1430" w14:textId="64545FC2" w:rsidR="008C7372" w:rsidRPr="00E1203F" w:rsidRDefault="007A7C76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Nõunik</w:t>
            </w:r>
          </w:p>
        </w:tc>
      </w:tr>
      <w:tr w:rsidR="008C7372" w:rsidRPr="00E1203F" w14:paraId="157A1434" w14:textId="77777777" w:rsidTr="005373CF">
        <w:trPr>
          <w:trHeight w:val="165"/>
        </w:trPr>
        <w:tc>
          <w:tcPr>
            <w:tcW w:w="4320" w:type="dxa"/>
          </w:tcPr>
          <w:p w14:paraId="157A1432" w14:textId="77777777" w:rsidR="008C7372" w:rsidRPr="00E1203F" w:rsidRDefault="008C7372">
            <w:pPr>
              <w:pStyle w:val="Heading2"/>
              <w:jc w:val="left"/>
              <w:rPr>
                <w:sz w:val="24"/>
                <w:szCs w:val="24"/>
                <w:lang w:val="et-EE"/>
              </w:rPr>
            </w:pPr>
            <w:r w:rsidRPr="00E1203F">
              <w:rPr>
                <w:sz w:val="24"/>
                <w:szCs w:val="24"/>
                <w:lang w:val="et-EE"/>
              </w:rPr>
              <w:t>Teenistuja</w:t>
            </w:r>
            <w:r w:rsidR="005373CF" w:rsidRPr="00E1203F">
              <w:rPr>
                <w:sz w:val="24"/>
                <w:szCs w:val="24"/>
                <w:lang w:val="et-EE"/>
              </w:rPr>
              <w:t>*</w:t>
            </w:r>
          </w:p>
        </w:tc>
        <w:tc>
          <w:tcPr>
            <w:tcW w:w="4710" w:type="dxa"/>
          </w:tcPr>
          <w:p w14:paraId="157A1433" w14:textId="77777777" w:rsidR="008C7372" w:rsidRPr="00E1203F" w:rsidRDefault="008E30CE" w:rsidP="008E30CE">
            <w:pPr>
              <w:pStyle w:val="Heading1"/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Kadri</w:t>
            </w:r>
            <w:r w:rsidR="00DD0167" w:rsidRPr="00E1203F">
              <w:rPr>
                <w:szCs w:val="24"/>
                <w:lang w:val="et-EE"/>
              </w:rPr>
              <w:t xml:space="preserve"> M</w:t>
            </w:r>
            <w:r w:rsidRPr="00E1203F">
              <w:rPr>
                <w:szCs w:val="24"/>
                <w:lang w:val="et-EE"/>
              </w:rPr>
              <w:t>aata</w:t>
            </w:r>
          </w:p>
        </w:tc>
      </w:tr>
      <w:tr w:rsidR="008C7372" w:rsidRPr="00E1203F" w14:paraId="157A1437" w14:textId="77777777" w:rsidTr="005373CF">
        <w:trPr>
          <w:trHeight w:val="381"/>
        </w:trPr>
        <w:tc>
          <w:tcPr>
            <w:tcW w:w="4320" w:type="dxa"/>
          </w:tcPr>
          <w:p w14:paraId="157A1435" w14:textId="77777777" w:rsidR="008C7372" w:rsidRPr="00E1203F" w:rsidRDefault="008C7372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Koht asutuse struktuuris</w:t>
            </w:r>
          </w:p>
        </w:tc>
        <w:tc>
          <w:tcPr>
            <w:tcW w:w="4710" w:type="dxa"/>
          </w:tcPr>
          <w:p w14:paraId="157A1436" w14:textId="49625D13" w:rsidR="008C7372" w:rsidRPr="00E1203F" w:rsidRDefault="00FC5491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Finantsosakond</w:t>
            </w:r>
          </w:p>
        </w:tc>
      </w:tr>
      <w:tr w:rsidR="008C7372" w:rsidRPr="00E1203F" w14:paraId="157A143A" w14:textId="77777777" w:rsidTr="005373CF">
        <w:trPr>
          <w:trHeight w:val="332"/>
        </w:trPr>
        <w:tc>
          <w:tcPr>
            <w:tcW w:w="4320" w:type="dxa"/>
          </w:tcPr>
          <w:p w14:paraId="157A1438" w14:textId="77777777" w:rsidR="008C7372" w:rsidRPr="00E1203F" w:rsidRDefault="008C7372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Vahetu juht</w:t>
            </w:r>
          </w:p>
        </w:tc>
        <w:tc>
          <w:tcPr>
            <w:tcW w:w="4710" w:type="dxa"/>
          </w:tcPr>
          <w:p w14:paraId="157A1439" w14:textId="4D23573B" w:rsidR="008C7372" w:rsidRPr="00E1203F" w:rsidRDefault="00417E37" w:rsidP="003513E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Finantsosakonna juhataja</w:t>
            </w:r>
          </w:p>
        </w:tc>
      </w:tr>
      <w:tr w:rsidR="008C7372" w:rsidRPr="00E1203F" w14:paraId="157A143D" w14:textId="77777777" w:rsidTr="005373CF">
        <w:trPr>
          <w:trHeight w:val="332"/>
        </w:trPr>
        <w:tc>
          <w:tcPr>
            <w:tcW w:w="4320" w:type="dxa"/>
          </w:tcPr>
          <w:p w14:paraId="157A143B" w14:textId="77777777" w:rsidR="008C7372" w:rsidRPr="00E1203F" w:rsidRDefault="008C7372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Alluvad</w:t>
            </w:r>
          </w:p>
        </w:tc>
        <w:tc>
          <w:tcPr>
            <w:tcW w:w="4710" w:type="dxa"/>
          </w:tcPr>
          <w:p w14:paraId="157A143C" w14:textId="77777777" w:rsidR="008C7372" w:rsidRPr="00E1203F" w:rsidRDefault="008C7372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Ei ole</w:t>
            </w:r>
          </w:p>
        </w:tc>
      </w:tr>
      <w:tr w:rsidR="008C7372" w:rsidRPr="00E1203F" w14:paraId="157A1440" w14:textId="77777777" w:rsidTr="005373CF">
        <w:trPr>
          <w:trHeight w:val="564"/>
        </w:trPr>
        <w:tc>
          <w:tcPr>
            <w:tcW w:w="4320" w:type="dxa"/>
          </w:tcPr>
          <w:p w14:paraId="157A143E" w14:textId="77777777" w:rsidR="008C7372" w:rsidRPr="00E1203F" w:rsidRDefault="008C7372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Esimene asendaja</w:t>
            </w:r>
          </w:p>
        </w:tc>
        <w:tc>
          <w:tcPr>
            <w:tcW w:w="4710" w:type="dxa"/>
          </w:tcPr>
          <w:p w14:paraId="157A143F" w14:textId="4B868E6D" w:rsidR="008C7372" w:rsidRPr="00E1203F" w:rsidRDefault="00417E37" w:rsidP="004B5FD8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Finantsosakonna juhataja</w:t>
            </w:r>
            <w:r w:rsidR="00D15B71" w:rsidRPr="00E1203F">
              <w:rPr>
                <w:szCs w:val="24"/>
                <w:lang w:val="et-EE"/>
              </w:rPr>
              <w:t xml:space="preserve"> </w:t>
            </w:r>
          </w:p>
        </w:tc>
      </w:tr>
      <w:tr w:rsidR="00A25040" w:rsidRPr="00E1203F" w14:paraId="157A1443" w14:textId="77777777" w:rsidTr="005373CF">
        <w:trPr>
          <w:trHeight w:val="582"/>
        </w:trPr>
        <w:tc>
          <w:tcPr>
            <w:tcW w:w="4320" w:type="dxa"/>
          </w:tcPr>
          <w:p w14:paraId="157A1441" w14:textId="77777777" w:rsidR="00A25040" w:rsidRPr="00E1203F" w:rsidRDefault="00A25040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Teine asendaja</w:t>
            </w:r>
          </w:p>
        </w:tc>
        <w:tc>
          <w:tcPr>
            <w:tcW w:w="4710" w:type="dxa"/>
          </w:tcPr>
          <w:p w14:paraId="157A1442" w14:textId="14415BEE" w:rsidR="00A25040" w:rsidRPr="00E1203F" w:rsidRDefault="002D4F80" w:rsidP="00DE703E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Finantsspetsialist</w:t>
            </w:r>
            <w:r w:rsidR="00A25040" w:rsidRPr="00E1203F">
              <w:rPr>
                <w:szCs w:val="24"/>
                <w:lang w:val="et-EE"/>
              </w:rPr>
              <w:t xml:space="preserve"> </w:t>
            </w:r>
          </w:p>
        </w:tc>
      </w:tr>
      <w:tr w:rsidR="00A25040" w:rsidRPr="00E1203F" w14:paraId="157A1446" w14:textId="77777777" w:rsidTr="005373CF">
        <w:trPr>
          <w:trHeight w:val="564"/>
        </w:trPr>
        <w:tc>
          <w:tcPr>
            <w:tcW w:w="4320" w:type="dxa"/>
          </w:tcPr>
          <w:p w14:paraId="157A1444" w14:textId="77777777" w:rsidR="00A25040" w:rsidRPr="00E1203F" w:rsidRDefault="00A25040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Keda asendab</w:t>
            </w:r>
          </w:p>
        </w:tc>
        <w:tc>
          <w:tcPr>
            <w:tcW w:w="4710" w:type="dxa"/>
          </w:tcPr>
          <w:p w14:paraId="157A1445" w14:textId="479EC5C8" w:rsidR="00A25040" w:rsidRPr="00E1203F" w:rsidRDefault="002D4F80" w:rsidP="002D4F80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Finantsosakonna juhatajat, finantsspetsialisti</w:t>
            </w:r>
          </w:p>
        </w:tc>
      </w:tr>
      <w:tr w:rsidR="00A25040" w:rsidRPr="00E1203F" w14:paraId="157A1449" w14:textId="77777777" w:rsidTr="005373CF">
        <w:trPr>
          <w:trHeight w:val="582"/>
        </w:trPr>
        <w:tc>
          <w:tcPr>
            <w:tcW w:w="4320" w:type="dxa"/>
          </w:tcPr>
          <w:p w14:paraId="157A1447" w14:textId="77777777" w:rsidR="00A25040" w:rsidRPr="00E1203F" w:rsidRDefault="00A25040">
            <w:pPr>
              <w:pStyle w:val="Heading4"/>
              <w:rPr>
                <w:color w:val="auto"/>
                <w:sz w:val="24"/>
                <w:szCs w:val="24"/>
              </w:rPr>
            </w:pPr>
            <w:r w:rsidRPr="00E1203F">
              <w:rPr>
                <w:color w:val="auto"/>
                <w:sz w:val="24"/>
                <w:szCs w:val="24"/>
              </w:rPr>
              <w:t>Hindamine</w:t>
            </w:r>
          </w:p>
        </w:tc>
        <w:tc>
          <w:tcPr>
            <w:tcW w:w="4710" w:type="dxa"/>
          </w:tcPr>
          <w:p w14:paraId="157A1448" w14:textId="77777777" w:rsidR="00A25040" w:rsidRPr="00E1203F" w:rsidRDefault="00A25040" w:rsidP="003513E4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Kohustuslik arengu- ja hindamisvestlus juhiga vähemalt 1 kord aastas</w:t>
            </w:r>
          </w:p>
        </w:tc>
      </w:tr>
    </w:tbl>
    <w:p w14:paraId="157A144A" w14:textId="77777777" w:rsidR="008C7372" w:rsidRPr="00E1203F" w:rsidRDefault="008C7372">
      <w:pPr>
        <w:rPr>
          <w:szCs w:val="24"/>
          <w:lang w:val="et-EE"/>
        </w:rPr>
      </w:pPr>
    </w:p>
    <w:p w14:paraId="157A144B" w14:textId="77777777" w:rsidR="008C7372" w:rsidRPr="00E1203F" w:rsidRDefault="008C7372">
      <w:pPr>
        <w:pStyle w:val="Heading3"/>
        <w:jc w:val="center"/>
        <w:rPr>
          <w:szCs w:val="24"/>
          <w:lang w:val="et-EE"/>
        </w:rPr>
      </w:pPr>
      <w:r w:rsidRPr="00E1203F">
        <w:rPr>
          <w:szCs w:val="24"/>
          <w:lang w:val="et-EE"/>
        </w:rPr>
        <w:t>TÖÖ LÜHIKIRJELDUS</w:t>
      </w:r>
    </w:p>
    <w:p w14:paraId="157A144C" w14:textId="77777777" w:rsidR="00BB3CF1" w:rsidRPr="00E1203F" w:rsidRDefault="00BB3CF1">
      <w:pPr>
        <w:pStyle w:val="BodyText"/>
        <w:tabs>
          <w:tab w:val="left" w:pos="8306"/>
        </w:tabs>
        <w:ind w:right="-58"/>
        <w:rPr>
          <w:szCs w:val="24"/>
        </w:rPr>
      </w:pPr>
    </w:p>
    <w:p w14:paraId="5ED810AF" w14:textId="3C5B572F" w:rsidR="00CB01A4" w:rsidRPr="00E1203F" w:rsidRDefault="00417E37" w:rsidP="0020671B">
      <w:pPr>
        <w:ind w:left="-284" w:right="-522"/>
        <w:jc w:val="both"/>
        <w:rPr>
          <w:szCs w:val="24"/>
          <w:lang w:val="et-EE"/>
        </w:rPr>
      </w:pPr>
      <w:r w:rsidRPr="00E1203F">
        <w:rPr>
          <w:szCs w:val="24"/>
          <w:lang w:val="et-EE"/>
        </w:rPr>
        <w:t>Finantsosakonna nõuniku</w:t>
      </w:r>
      <w:r w:rsidR="00C04954" w:rsidRPr="00E1203F">
        <w:rPr>
          <w:szCs w:val="24"/>
          <w:lang w:val="et-EE"/>
        </w:rPr>
        <w:t xml:space="preserve"> </w:t>
      </w:r>
      <w:r w:rsidR="008C3E64" w:rsidRPr="00E1203F">
        <w:rPr>
          <w:szCs w:val="24"/>
          <w:lang w:val="et-EE"/>
        </w:rPr>
        <w:t xml:space="preserve">põhiülesandeks on </w:t>
      </w:r>
      <w:r w:rsidR="00CB01A4" w:rsidRPr="00E1203F">
        <w:rPr>
          <w:szCs w:val="24"/>
          <w:lang w:val="et-EE"/>
        </w:rPr>
        <w:t xml:space="preserve">otsuste-maksete süsteemi </w:t>
      </w:r>
      <w:r w:rsidR="00C04954" w:rsidRPr="00E1203F">
        <w:rPr>
          <w:szCs w:val="24"/>
          <w:lang w:val="et-EE"/>
        </w:rPr>
        <w:t>ARMA ja finantsarvestuse süsteemi PRIAX valdaja</w:t>
      </w:r>
      <w:r w:rsidR="00CB01A4" w:rsidRPr="00E1203F">
        <w:rPr>
          <w:szCs w:val="24"/>
          <w:lang w:val="et-EE"/>
        </w:rPr>
        <w:t>,</w:t>
      </w:r>
      <w:r w:rsidR="005E014F" w:rsidRPr="00E1203F">
        <w:rPr>
          <w:szCs w:val="24"/>
          <w:lang w:val="et-EE"/>
        </w:rPr>
        <w:t xml:space="preserve"> eespool toodud</w:t>
      </w:r>
      <w:r w:rsidR="00CB01A4" w:rsidRPr="00E1203F">
        <w:rPr>
          <w:szCs w:val="24"/>
          <w:lang w:val="et-EE"/>
        </w:rPr>
        <w:t xml:space="preserve"> </w:t>
      </w:r>
      <w:r w:rsidR="008C3E64" w:rsidRPr="00E1203F">
        <w:rPr>
          <w:szCs w:val="24"/>
          <w:lang w:val="et-EE"/>
        </w:rPr>
        <w:t xml:space="preserve">süsteemide arendusprotsessides osalemine ja koordineerimine, </w:t>
      </w:r>
      <w:r w:rsidR="00F20B76" w:rsidRPr="00E1203F">
        <w:rPr>
          <w:szCs w:val="24"/>
          <w:lang w:val="et-EE"/>
        </w:rPr>
        <w:t>finants</w:t>
      </w:r>
      <w:r w:rsidR="003620A8" w:rsidRPr="00E1203F">
        <w:rPr>
          <w:szCs w:val="24"/>
          <w:lang w:val="et-EE"/>
        </w:rPr>
        <w:t xml:space="preserve">süsteemidesse </w:t>
      </w:r>
      <w:r w:rsidR="00F37D26" w:rsidRPr="00E1203F">
        <w:rPr>
          <w:szCs w:val="24"/>
          <w:lang w:val="et-EE"/>
        </w:rPr>
        <w:t>rollide ja õiguste andmine</w:t>
      </w:r>
      <w:r w:rsidR="005E014F" w:rsidRPr="00E1203F">
        <w:rPr>
          <w:szCs w:val="24"/>
          <w:lang w:val="et-EE"/>
        </w:rPr>
        <w:t xml:space="preserve"> ning</w:t>
      </w:r>
      <w:r w:rsidR="008C3E64" w:rsidRPr="00E1203F">
        <w:rPr>
          <w:szCs w:val="24"/>
          <w:lang w:val="et-EE"/>
        </w:rPr>
        <w:t xml:space="preserve"> õiguste inventuuride läbiviimine, finantsosakonna töö</w:t>
      </w:r>
      <w:r w:rsidR="00F20B76" w:rsidRPr="00E1203F">
        <w:rPr>
          <w:szCs w:val="24"/>
          <w:lang w:val="et-EE"/>
        </w:rPr>
        <w:t>protsesside</w:t>
      </w:r>
      <w:r w:rsidR="008C3E64" w:rsidRPr="00E1203F">
        <w:rPr>
          <w:szCs w:val="24"/>
          <w:lang w:val="et-EE"/>
        </w:rPr>
        <w:t xml:space="preserve"> tõhustamiseks ettepanekute tegemine, süsteemide arenduste jaoks </w:t>
      </w:r>
      <w:r w:rsidR="00D65AB2" w:rsidRPr="00E1203F">
        <w:rPr>
          <w:szCs w:val="24"/>
          <w:lang w:val="et-EE"/>
        </w:rPr>
        <w:t xml:space="preserve">reservitaotluste </w:t>
      </w:r>
      <w:r w:rsidR="008C3E64" w:rsidRPr="00E1203F">
        <w:rPr>
          <w:szCs w:val="24"/>
          <w:lang w:val="et-EE"/>
        </w:rPr>
        <w:t xml:space="preserve">projektide </w:t>
      </w:r>
      <w:r w:rsidR="00D65AB2" w:rsidRPr="00E1203F">
        <w:rPr>
          <w:szCs w:val="24"/>
          <w:lang w:val="et-EE"/>
        </w:rPr>
        <w:t>koostamine</w:t>
      </w:r>
      <w:r w:rsidRPr="00E1203F">
        <w:rPr>
          <w:szCs w:val="24"/>
          <w:lang w:val="et-EE"/>
        </w:rPr>
        <w:t>,</w:t>
      </w:r>
      <w:r w:rsidR="007F6B55" w:rsidRPr="00E1203F">
        <w:rPr>
          <w:szCs w:val="24"/>
          <w:lang w:val="et-EE"/>
        </w:rPr>
        <w:t xml:space="preserve"> </w:t>
      </w:r>
      <w:r w:rsidR="003850B4" w:rsidRPr="00E1203F">
        <w:rPr>
          <w:szCs w:val="24"/>
          <w:lang w:val="et-EE"/>
        </w:rPr>
        <w:t>eriolukordade ettevalmistamine</w:t>
      </w:r>
      <w:r w:rsidR="00F20B76" w:rsidRPr="00E1203F">
        <w:rPr>
          <w:szCs w:val="24"/>
          <w:lang w:val="et-EE"/>
        </w:rPr>
        <w:t xml:space="preserve"> andmekvalitee</w:t>
      </w:r>
      <w:r w:rsidR="00111AE8" w:rsidRPr="00E1203F">
        <w:rPr>
          <w:szCs w:val="24"/>
          <w:lang w:val="et-EE"/>
        </w:rPr>
        <w:t>di parandamiseks</w:t>
      </w:r>
      <w:r w:rsidR="00F20B76" w:rsidRPr="00E1203F">
        <w:rPr>
          <w:szCs w:val="24"/>
          <w:lang w:val="et-EE"/>
        </w:rPr>
        <w:t xml:space="preserve"> ja koos</w:t>
      </w:r>
      <w:r w:rsidR="00111AE8" w:rsidRPr="00E1203F">
        <w:rPr>
          <w:szCs w:val="24"/>
          <w:lang w:val="et-EE"/>
        </w:rPr>
        <w:t>kõlastamine</w:t>
      </w:r>
      <w:r w:rsidR="00F20B76" w:rsidRPr="00E1203F">
        <w:rPr>
          <w:szCs w:val="24"/>
          <w:lang w:val="et-EE"/>
        </w:rPr>
        <w:t xml:space="preserve"> teiste osapooltega, </w:t>
      </w:r>
      <w:r w:rsidR="007F6B55" w:rsidRPr="00E1203F">
        <w:rPr>
          <w:szCs w:val="24"/>
          <w:lang w:val="et-EE"/>
        </w:rPr>
        <w:t xml:space="preserve">osakonna juhataja </w:t>
      </w:r>
      <w:r w:rsidRPr="00E1203F">
        <w:rPr>
          <w:szCs w:val="24"/>
          <w:lang w:val="et-EE"/>
        </w:rPr>
        <w:t xml:space="preserve">või </w:t>
      </w:r>
      <w:r w:rsidR="008C3E64" w:rsidRPr="00E1203F">
        <w:rPr>
          <w:szCs w:val="24"/>
          <w:lang w:val="et-EE"/>
        </w:rPr>
        <w:t>finantsspetsialisti</w:t>
      </w:r>
      <w:r w:rsidR="007F6B55" w:rsidRPr="00E1203F">
        <w:rPr>
          <w:szCs w:val="24"/>
          <w:lang w:val="et-EE"/>
        </w:rPr>
        <w:t xml:space="preserve"> asendamine</w:t>
      </w:r>
      <w:r w:rsidRPr="00E1203F">
        <w:rPr>
          <w:szCs w:val="24"/>
          <w:lang w:val="et-EE"/>
        </w:rPr>
        <w:t>,</w:t>
      </w:r>
      <w:r w:rsidR="00D9164E" w:rsidRPr="00E1203F">
        <w:rPr>
          <w:szCs w:val="24"/>
          <w:lang w:val="et-EE"/>
        </w:rPr>
        <w:t xml:space="preserve"> osakonna </w:t>
      </w:r>
      <w:r w:rsidR="007F6B55" w:rsidRPr="00E1203F">
        <w:rPr>
          <w:szCs w:val="24"/>
          <w:lang w:val="et-EE"/>
        </w:rPr>
        <w:t xml:space="preserve">IT eelarveprotsessis osalemine.  </w:t>
      </w:r>
      <w:r w:rsidR="00D9164E" w:rsidRPr="00E1203F">
        <w:rPr>
          <w:rFonts w:eastAsia="Lucida Sans Unicode"/>
          <w:szCs w:val="24"/>
          <w:lang w:val="et-EE" w:eastAsia="ja-JP"/>
        </w:rPr>
        <w:t xml:space="preserve">Nõunik </w:t>
      </w:r>
      <w:r w:rsidR="00CB01A4" w:rsidRPr="00E1203F">
        <w:rPr>
          <w:rFonts w:eastAsia="Lucida Sans Unicode"/>
          <w:szCs w:val="24"/>
          <w:lang w:val="et-EE" w:eastAsia="ja-JP"/>
        </w:rPr>
        <w:t xml:space="preserve">tagab enda tööülesannete täitmisel </w:t>
      </w:r>
      <w:r w:rsidR="00D9164E" w:rsidRPr="00E1203F">
        <w:rPr>
          <w:rFonts w:eastAsia="Lucida Sans Unicode"/>
          <w:szCs w:val="24"/>
          <w:lang w:val="et-EE" w:eastAsia="ja-JP"/>
        </w:rPr>
        <w:t xml:space="preserve">otsuste-maksete süsteemi ja raamatupidamissüsteemi </w:t>
      </w:r>
      <w:r w:rsidR="003620A8" w:rsidRPr="00E1203F">
        <w:rPr>
          <w:rFonts w:eastAsia="Lucida Sans Unicode"/>
          <w:szCs w:val="24"/>
          <w:lang w:val="et-EE" w:eastAsia="ja-JP"/>
        </w:rPr>
        <w:t xml:space="preserve">järjepideva </w:t>
      </w:r>
      <w:r w:rsidR="00D9164E" w:rsidRPr="00E1203F">
        <w:rPr>
          <w:rFonts w:eastAsia="Lucida Sans Unicode"/>
          <w:szCs w:val="24"/>
          <w:lang w:val="et-EE" w:eastAsia="ja-JP"/>
        </w:rPr>
        <w:t xml:space="preserve">toimimise ja andmete kvaliteedi, </w:t>
      </w:r>
      <w:r w:rsidR="003620A8" w:rsidRPr="00E1203F">
        <w:rPr>
          <w:rFonts w:eastAsia="Lucida Sans Unicode"/>
          <w:szCs w:val="24"/>
          <w:lang w:val="et-EE" w:eastAsia="ja-JP"/>
        </w:rPr>
        <w:t xml:space="preserve">süsteemide </w:t>
      </w:r>
      <w:r w:rsidR="00D9164E" w:rsidRPr="00E1203F">
        <w:rPr>
          <w:rFonts w:eastAsia="Lucida Sans Unicode"/>
          <w:szCs w:val="24"/>
          <w:lang w:val="et-EE" w:eastAsia="ja-JP"/>
        </w:rPr>
        <w:t xml:space="preserve">arenduste dokumenteerimise </w:t>
      </w:r>
      <w:r w:rsidR="00CB01A4" w:rsidRPr="00E1203F">
        <w:rPr>
          <w:rFonts w:eastAsia="Lucida Sans Unicode"/>
          <w:szCs w:val="24"/>
          <w:lang w:val="et-EE" w:eastAsia="ja-JP"/>
        </w:rPr>
        <w:t xml:space="preserve">vastavalt </w:t>
      </w:r>
      <w:r w:rsidR="00D9164E" w:rsidRPr="00E1203F">
        <w:rPr>
          <w:rFonts w:eastAsia="Lucida Sans Unicode"/>
          <w:szCs w:val="24"/>
          <w:lang w:val="et-EE" w:eastAsia="ja-JP"/>
        </w:rPr>
        <w:t xml:space="preserve">Ameti kordadele. </w:t>
      </w:r>
    </w:p>
    <w:p w14:paraId="2E7438DE" w14:textId="77777777" w:rsidR="0015128E" w:rsidRPr="00E1203F" w:rsidRDefault="0015128E" w:rsidP="0015128E">
      <w:pPr>
        <w:widowControl w:val="0"/>
        <w:suppressAutoHyphens/>
        <w:ind w:left="-284" w:right="-522"/>
        <w:jc w:val="both"/>
        <w:rPr>
          <w:rFonts w:eastAsia="Lucida Sans Unicode"/>
          <w:szCs w:val="24"/>
          <w:lang w:val="et-EE" w:eastAsia="ja-JP"/>
        </w:rPr>
      </w:pPr>
    </w:p>
    <w:p w14:paraId="3EF63813" w14:textId="1D0267E2" w:rsidR="00132447" w:rsidRPr="00E1203F" w:rsidRDefault="00CB01A4" w:rsidP="0015128E">
      <w:pPr>
        <w:pStyle w:val="BodyText"/>
        <w:ind w:left="-284" w:right="-522"/>
        <w:rPr>
          <w:szCs w:val="24"/>
        </w:rPr>
      </w:pPr>
      <w:r w:rsidRPr="00E1203F">
        <w:rPr>
          <w:szCs w:val="24"/>
        </w:rPr>
        <w:t xml:space="preserve">Nõunik juhindub oma töös </w:t>
      </w:r>
      <w:r w:rsidR="003620A8" w:rsidRPr="00E1203F">
        <w:rPr>
          <w:szCs w:val="24"/>
        </w:rPr>
        <w:t xml:space="preserve">arenduste juurutamisel Komisjoni määrustest, </w:t>
      </w:r>
      <w:r w:rsidRPr="00E1203F">
        <w:rPr>
          <w:szCs w:val="24"/>
        </w:rPr>
        <w:t>Põllumajanduse Registrite ja Informatsiooni Ameti ja osakonna</w:t>
      </w:r>
      <w:r w:rsidR="00E1203F">
        <w:rPr>
          <w:szCs w:val="24"/>
        </w:rPr>
        <w:t xml:space="preserve"> (edaspidi PRIA)</w:t>
      </w:r>
      <w:r w:rsidRPr="00E1203F">
        <w:rPr>
          <w:szCs w:val="24"/>
        </w:rPr>
        <w:t xml:space="preserve"> põhimäärusest, tööga seotud õigusaktidest, RTK toimemudelist, MeM raamatupidamise sise-eeskirjast, finantsosakonna finantsarvestuse korrast ja protsessijoonistest, </w:t>
      </w:r>
      <w:proofErr w:type="spellStart"/>
      <w:r w:rsidR="00E1203F">
        <w:rPr>
          <w:szCs w:val="24"/>
        </w:rPr>
        <w:t>pRIA</w:t>
      </w:r>
      <w:proofErr w:type="spellEnd"/>
      <w:r w:rsidRPr="00E1203F">
        <w:rPr>
          <w:szCs w:val="24"/>
        </w:rPr>
        <w:t xml:space="preserve"> sisekorraeeskirjast, teenindusstandardist ja antud ametijuhendist.</w:t>
      </w:r>
    </w:p>
    <w:p w14:paraId="2CEE41E3" w14:textId="77777777" w:rsidR="00CB01A4" w:rsidRPr="00E1203F" w:rsidRDefault="00CB01A4" w:rsidP="0015128E">
      <w:pPr>
        <w:pStyle w:val="BodyText"/>
        <w:tabs>
          <w:tab w:val="left" w:pos="426"/>
          <w:tab w:val="left" w:pos="8306"/>
        </w:tabs>
        <w:ind w:left="-284" w:right="-522"/>
        <w:rPr>
          <w:szCs w:val="24"/>
        </w:rPr>
      </w:pPr>
    </w:p>
    <w:p w14:paraId="157A1451" w14:textId="77777777" w:rsidR="008C7372" w:rsidRPr="00E1203F" w:rsidRDefault="005373CF">
      <w:pPr>
        <w:pStyle w:val="Heading3"/>
        <w:jc w:val="center"/>
        <w:rPr>
          <w:szCs w:val="24"/>
          <w:lang w:val="et-EE"/>
        </w:rPr>
      </w:pPr>
      <w:r w:rsidRPr="00E1203F">
        <w:rPr>
          <w:szCs w:val="24"/>
          <w:lang w:val="et-EE"/>
        </w:rPr>
        <w:t>TÖÖKOHUSTUSED</w:t>
      </w:r>
    </w:p>
    <w:p w14:paraId="157A1452" w14:textId="77777777" w:rsidR="005373CF" w:rsidRPr="00E1203F" w:rsidRDefault="005373CF" w:rsidP="005373CF">
      <w:pPr>
        <w:rPr>
          <w:szCs w:val="24"/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C7372" w:rsidRPr="00E1203F" w14:paraId="157A1455" w14:textId="77777777" w:rsidTr="0031655C">
        <w:tc>
          <w:tcPr>
            <w:tcW w:w="4361" w:type="dxa"/>
          </w:tcPr>
          <w:p w14:paraId="157A1453" w14:textId="77777777" w:rsidR="008C7372" w:rsidRPr="00E1203F" w:rsidRDefault="008C7372">
            <w:pPr>
              <w:jc w:val="center"/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Peamised tööülesanded</w:t>
            </w:r>
          </w:p>
        </w:tc>
        <w:tc>
          <w:tcPr>
            <w:tcW w:w="4678" w:type="dxa"/>
          </w:tcPr>
          <w:p w14:paraId="157A1454" w14:textId="77777777" w:rsidR="008C7372" w:rsidRPr="00E1203F" w:rsidRDefault="008C7372">
            <w:pPr>
              <w:jc w:val="center"/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Töötulemused ja kvaliteet</w:t>
            </w:r>
          </w:p>
        </w:tc>
      </w:tr>
      <w:tr w:rsidR="00016010" w:rsidRPr="00E1203F" w14:paraId="157A145B" w14:textId="77777777" w:rsidTr="00883326">
        <w:trPr>
          <w:trHeight w:val="1158"/>
        </w:trPr>
        <w:tc>
          <w:tcPr>
            <w:tcW w:w="4361" w:type="dxa"/>
          </w:tcPr>
          <w:p w14:paraId="157A1458" w14:textId="3E6640C1" w:rsidR="00852911" w:rsidRPr="00E1203F" w:rsidRDefault="00AE339B" w:rsidP="00AE339B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PRIAX ja ARMA süsteemi valdaja</w:t>
            </w:r>
          </w:p>
        </w:tc>
        <w:tc>
          <w:tcPr>
            <w:tcW w:w="4678" w:type="dxa"/>
          </w:tcPr>
          <w:p w14:paraId="1B30BD3E" w14:textId="77777777" w:rsidR="00E609D9" w:rsidRPr="00E1203F" w:rsidRDefault="003C7896" w:rsidP="00E609D9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Finantsosakonna kasutuse</w:t>
            </w:r>
            <w:r w:rsidR="00E609D9" w:rsidRPr="00E1203F">
              <w:rPr>
                <w:szCs w:val="24"/>
                <w:lang w:val="et-EE"/>
              </w:rPr>
              <w:t xml:space="preserve">s olevad süsteemid on töökorras ning </w:t>
            </w:r>
            <w:r w:rsidRPr="00E1203F">
              <w:rPr>
                <w:szCs w:val="24"/>
                <w:lang w:val="et-EE"/>
              </w:rPr>
              <w:t xml:space="preserve"> andmekvaliteet </w:t>
            </w:r>
            <w:r w:rsidR="00E609D9" w:rsidRPr="00E1203F">
              <w:rPr>
                <w:szCs w:val="24"/>
                <w:lang w:val="et-EE"/>
              </w:rPr>
              <w:t>on tagatud;</w:t>
            </w:r>
          </w:p>
          <w:p w14:paraId="157A145A" w14:textId="46477A14" w:rsidR="00BB2C10" w:rsidRPr="00E1203F" w:rsidRDefault="003C7896" w:rsidP="00E609D9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riiklik</w:t>
            </w:r>
            <w:r w:rsidR="00E609D9" w:rsidRPr="00E1203F">
              <w:rPr>
                <w:szCs w:val="24"/>
                <w:lang w:val="et-EE"/>
              </w:rPr>
              <w:t>u</w:t>
            </w:r>
            <w:r w:rsidRPr="00E1203F">
              <w:rPr>
                <w:szCs w:val="24"/>
                <w:lang w:val="et-EE"/>
              </w:rPr>
              <w:t xml:space="preserve"> ning</w:t>
            </w:r>
            <w:r w:rsidR="00E609D9" w:rsidRPr="00E1203F">
              <w:rPr>
                <w:szCs w:val="24"/>
                <w:lang w:val="et-EE"/>
              </w:rPr>
              <w:t xml:space="preserve"> Komisjoni aruandluse jaoks </w:t>
            </w:r>
            <w:r w:rsidR="008B4B08" w:rsidRPr="00E1203F">
              <w:rPr>
                <w:szCs w:val="24"/>
                <w:lang w:val="et-EE"/>
              </w:rPr>
              <w:t xml:space="preserve">on </w:t>
            </w:r>
            <w:r w:rsidR="00E609D9" w:rsidRPr="00E1203F">
              <w:rPr>
                <w:szCs w:val="24"/>
                <w:lang w:val="et-EE"/>
              </w:rPr>
              <w:t>andmed olemas</w:t>
            </w:r>
            <w:r w:rsidRPr="00E1203F">
              <w:rPr>
                <w:szCs w:val="24"/>
                <w:lang w:val="et-EE"/>
              </w:rPr>
              <w:t xml:space="preserve"> </w:t>
            </w:r>
          </w:p>
        </w:tc>
      </w:tr>
      <w:tr w:rsidR="0059508C" w:rsidRPr="00E1203F" w14:paraId="157A145E" w14:textId="77777777" w:rsidTr="0031655C">
        <w:trPr>
          <w:trHeight w:val="1612"/>
        </w:trPr>
        <w:tc>
          <w:tcPr>
            <w:tcW w:w="4361" w:type="dxa"/>
          </w:tcPr>
          <w:p w14:paraId="157A145C" w14:textId="37D8C0DA" w:rsidR="0059508C" w:rsidRPr="00E1203F" w:rsidRDefault="00263466" w:rsidP="00DE703E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lastRenderedPageBreak/>
              <w:t>PRIAX ja ARMA õiguste koordineerimine</w:t>
            </w:r>
            <w:r w:rsidR="00883326" w:rsidRPr="00E1203F">
              <w:rPr>
                <w:szCs w:val="24"/>
                <w:lang w:val="et-EE"/>
              </w:rPr>
              <w:t xml:space="preserve"> ja inventuuride läbiviimine</w:t>
            </w:r>
          </w:p>
        </w:tc>
        <w:tc>
          <w:tcPr>
            <w:tcW w:w="4678" w:type="dxa"/>
          </w:tcPr>
          <w:p w14:paraId="4FF7782C" w14:textId="41821F79" w:rsidR="00252931" w:rsidRPr="00E1203F" w:rsidRDefault="00252931" w:rsidP="0077077C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PRIAX ja ARMA õigus</w:t>
            </w:r>
            <w:r w:rsidR="004218A8" w:rsidRPr="00E1203F">
              <w:rPr>
                <w:szCs w:val="24"/>
                <w:lang w:val="et-EE"/>
              </w:rPr>
              <w:t>e</w:t>
            </w:r>
            <w:r w:rsidRPr="00E1203F">
              <w:rPr>
                <w:szCs w:val="24"/>
                <w:lang w:val="et-EE"/>
              </w:rPr>
              <w:t xml:space="preserve">d on antud vastavalt </w:t>
            </w:r>
            <w:r w:rsidR="00E1203F">
              <w:rPr>
                <w:szCs w:val="24"/>
                <w:lang w:val="et-EE"/>
              </w:rPr>
              <w:t xml:space="preserve">PRIA </w:t>
            </w:r>
            <w:r w:rsidR="000B538A" w:rsidRPr="00E1203F">
              <w:rPr>
                <w:szCs w:val="24"/>
                <w:lang w:val="et-EE"/>
              </w:rPr>
              <w:t xml:space="preserve">teenistujate avaldustele; </w:t>
            </w:r>
          </w:p>
          <w:p w14:paraId="09F99594" w14:textId="1772D856" w:rsidR="004218A8" w:rsidRPr="00E1203F" w:rsidRDefault="00252931" w:rsidP="004511B3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nõunik omab ülevaadet välja ant</w:t>
            </w:r>
            <w:r w:rsidR="004511B3" w:rsidRPr="00E1203F">
              <w:rPr>
                <w:szCs w:val="24"/>
                <w:lang w:val="et-EE"/>
              </w:rPr>
              <w:t xml:space="preserve">ud õiguste mahust ja rollidest, </w:t>
            </w:r>
            <w:r w:rsidRPr="00E1203F">
              <w:rPr>
                <w:szCs w:val="24"/>
                <w:lang w:val="et-EE"/>
              </w:rPr>
              <w:t xml:space="preserve">kasutajarollid on asjakohased ning vastavad kasutaja vajadustele; </w:t>
            </w:r>
          </w:p>
          <w:p w14:paraId="157A145D" w14:textId="00580918" w:rsidR="0059508C" w:rsidRPr="00E1203F" w:rsidRDefault="00252931" w:rsidP="0025293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PRIAX ja ARMA õ</w:t>
            </w:r>
            <w:r w:rsidR="00CC0171" w:rsidRPr="00E1203F">
              <w:rPr>
                <w:szCs w:val="24"/>
                <w:lang w:val="et-EE"/>
              </w:rPr>
              <w:t xml:space="preserve">iguste inventuur </w:t>
            </w:r>
            <w:r w:rsidRPr="00E1203F">
              <w:rPr>
                <w:szCs w:val="24"/>
                <w:lang w:val="et-EE"/>
              </w:rPr>
              <w:t xml:space="preserve">on läbi viidud iga majandusaasta lõpu </w:t>
            </w:r>
            <w:r w:rsidR="00CC0171" w:rsidRPr="00E1203F">
              <w:rPr>
                <w:szCs w:val="24"/>
                <w:lang w:val="et-EE"/>
              </w:rPr>
              <w:t xml:space="preserve">31.12 </w:t>
            </w:r>
            <w:r w:rsidR="00187972" w:rsidRPr="00E1203F">
              <w:rPr>
                <w:szCs w:val="24"/>
                <w:lang w:val="et-EE"/>
              </w:rPr>
              <w:t>kuupäeva seisuga</w:t>
            </w:r>
            <w:r w:rsidR="00E1203F">
              <w:rPr>
                <w:szCs w:val="24"/>
                <w:lang w:val="et-EE"/>
              </w:rPr>
              <w:t>.</w:t>
            </w:r>
          </w:p>
        </w:tc>
      </w:tr>
      <w:tr w:rsidR="0059508C" w:rsidRPr="00E1203F" w14:paraId="157A1463" w14:textId="77777777" w:rsidTr="0031655C">
        <w:trPr>
          <w:trHeight w:val="1392"/>
        </w:trPr>
        <w:tc>
          <w:tcPr>
            <w:tcW w:w="4361" w:type="dxa"/>
          </w:tcPr>
          <w:p w14:paraId="157A1461" w14:textId="2E9A47D1" w:rsidR="0059508C" w:rsidRPr="00E1203F" w:rsidRDefault="00187972" w:rsidP="00187972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PRIAX ja </w:t>
            </w:r>
            <w:r w:rsidR="00CC0171" w:rsidRPr="00E1203F">
              <w:rPr>
                <w:szCs w:val="24"/>
                <w:lang w:val="et-EE"/>
              </w:rPr>
              <w:t xml:space="preserve">ARMA arenduste </w:t>
            </w:r>
            <w:r w:rsidRPr="00E1203F">
              <w:rPr>
                <w:szCs w:val="24"/>
                <w:lang w:val="et-EE"/>
              </w:rPr>
              <w:t xml:space="preserve">väljatöötamine ja </w:t>
            </w:r>
            <w:r w:rsidR="00CC0171" w:rsidRPr="00E1203F">
              <w:rPr>
                <w:szCs w:val="24"/>
                <w:lang w:val="et-EE"/>
              </w:rPr>
              <w:t>koordineerimi</w:t>
            </w:r>
            <w:r w:rsidR="004218A8" w:rsidRPr="00E1203F">
              <w:rPr>
                <w:szCs w:val="24"/>
                <w:lang w:val="et-EE"/>
              </w:rPr>
              <w:t xml:space="preserve">ne ja </w:t>
            </w:r>
            <w:r w:rsidRPr="00E1203F">
              <w:rPr>
                <w:szCs w:val="24"/>
                <w:lang w:val="et-EE"/>
              </w:rPr>
              <w:t>elluviimine</w:t>
            </w:r>
          </w:p>
        </w:tc>
        <w:tc>
          <w:tcPr>
            <w:tcW w:w="4678" w:type="dxa"/>
          </w:tcPr>
          <w:p w14:paraId="1B1E728E" w14:textId="0957FA81" w:rsidR="00CC0171" w:rsidRPr="00E1203F" w:rsidRDefault="00252931" w:rsidP="001E27C4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L</w:t>
            </w:r>
            <w:r w:rsidR="00CC0171" w:rsidRPr="00E1203F">
              <w:rPr>
                <w:szCs w:val="24"/>
                <w:lang w:val="et-EE"/>
              </w:rPr>
              <w:t>ähteülesannete/analüüside/ärinõ</w:t>
            </w:r>
            <w:r w:rsidRPr="00E1203F">
              <w:rPr>
                <w:szCs w:val="24"/>
                <w:lang w:val="et-EE"/>
              </w:rPr>
              <w:t>uete ning täienduste/parandusettepanekud</w:t>
            </w:r>
            <w:r w:rsidR="00CC0171" w:rsidRPr="00E1203F">
              <w:rPr>
                <w:szCs w:val="24"/>
                <w:lang w:val="et-EE"/>
              </w:rPr>
              <w:t xml:space="preserve"> on </w:t>
            </w:r>
            <w:r w:rsidRPr="00E1203F">
              <w:rPr>
                <w:szCs w:val="24"/>
                <w:lang w:val="et-EE"/>
              </w:rPr>
              <w:t xml:space="preserve">süsteemselt hoiustatud ning osakonna siseselt </w:t>
            </w:r>
            <w:r w:rsidR="00CC0171" w:rsidRPr="00E1203F">
              <w:rPr>
                <w:szCs w:val="24"/>
                <w:lang w:val="et-EE"/>
              </w:rPr>
              <w:t>koordineeritud;</w:t>
            </w:r>
          </w:p>
          <w:p w14:paraId="7A1D5F4A" w14:textId="1AEE13EC" w:rsidR="00CC0171" w:rsidRPr="00E1203F" w:rsidRDefault="004511B3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l</w:t>
            </w:r>
            <w:r w:rsidR="00CC0171" w:rsidRPr="00E1203F">
              <w:rPr>
                <w:szCs w:val="24"/>
                <w:lang w:val="et-EE"/>
              </w:rPr>
              <w:t>ähteülesanded/analüüsid/ärinõuded ja täienduste/paranduste kirjeldused on õigeaegselt edastatud analüütikule (IT) või arendajale, lähtudes tööplaanist ja osakonnas kokku lepitud prioriteetidest;</w:t>
            </w:r>
          </w:p>
          <w:p w14:paraId="157A1462" w14:textId="56BE34D1" w:rsidR="0059508C" w:rsidRPr="00E1203F" w:rsidRDefault="004511B3" w:rsidP="00E1203F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p</w:t>
            </w:r>
            <w:r w:rsidR="004218A8" w:rsidRPr="00E1203F">
              <w:rPr>
                <w:szCs w:val="24"/>
                <w:lang w:val="et-EE"/>
              </w:rPr>
              <w:t>idev infovahetus on tagatud IT analüütiku ja ARMA arendajaga</w:t>
            </w:r>
            <w:r w:rsidR="00E1203F">
              <w:rPr>
                <w:szCs w:val="24"/>
                <w:lang w:val="et-EE"/>
              </w:rPr>
              <w:t>.</w:t>
            </w:r>
          </w:p>
        </w:tc>
      </w:tr>
      <w:tr w:rsidR="00187972" w:rsidRPr="00E1203F" w14:paraId="54A55BA6" w14:textId="77777777" w:rsidTr="0031655C">
        <w:trPr>
          <w:cantSplit/>
          <w:trHeight w:val="420"/>
        </w:trPr>
        <w:tc>
          <w:tcPr>
            <w:tcW w:w="4361" w:type="dxa"/>
          </w:tcPr>
          <w:p w14:paraId="74A416EE" w14:textId="7412B85A" w:rsidR="00187972" w:rsidRPr="00E1203F" w:rsidRDefault="00187972" w:rsidP="00E37B3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Finantsosakonna tööprotsesside </w:t>
            </w:r>
            <w:r w:rsidR="00E37B32" w:rsidRPr="00E1203F">
              <w:rPr>
                <w:szCs w:val="24"/>
                <w:lang w:val="et-EE"/>
              </w:rPr>
              <w:t>tõhustamise</w:t>
            </w:r>
            <w:r w:rsidRPr="00E1203F">
              <w:rPr>
                <w:szCs w:val="24"/>
                <w:lang w:val="et-EE"/>
              </w:rPr>
              <w:t xml:space="preserve"> </w:t>
            </w:r>
            <w:r w:rsidR="00E37B32" w:rsidRPr="00E1203F">
              <w:rPr>
                <w:szCs w:val="24"/>
                <w:lang w:val="et-EE"/>
              </w:rPr>
              <w:t xml:space="preserve">ettepanekute tegemine ja protsessi jooniste muudatusettepanekute tegemine </w:t>
            </w:r>
          </w:p>
        </w:tc>
        <w:tc>
          <w:tcPr>
            <w:tcW w:w="4678" w:type="dxa"/>
          </w:tcPr>
          <w:p w14:paraId="1FF5AA7D" w14:textId="7ABCDC6D" w:rsidR="00187972" w:rsidRPr="00E1203F" w:rsidRDefault="00A83E9D" w:rsidP="00187972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O</w:t>
            </w:r>
            <w:r w:rsidR="00187972" w:rsidRPr="00E1203F">
              <w:rPr>
                <w:szCs w:val="24"/>
                <w:lang w:val="et-EE"/>
              </w:rPr>
              <w:t>n osalenud tööprotsesside väljatöötamisel;</w:t>
            </w:r>
          </w:p>
          <w:p w14:paraId="5610915C" w14:textId="605D7551" w:rsidR="00187972" w:rsidRPr="00E1203F" w:rsidRDefault="00187972" w:rsidP="00E1203F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on teinud parendusettepanekuid tööprotsesside tõhustamiseks</w:t>
            </w:r>
          </w:p>
        </w:tc>
      </w:tr>
      <w:tr w:rsidR="00382696" w:rsidRPr="00E1203F" w14:paraId="1E99959C" w14:textId="77777777" w:rsidTr="0031655C">
        <w:trPr>
          <w:cantSplit/>
          <w:trHeight w:val="420"/>
        </w:trPr>
        <w:tc>
          <w:tcPr>
            <w:tcW w:w="4361" w:type="dxa"/>
          </w:tcPr>
          <w:p w14:paraId="012B16E6" w14:textId="12B821DC" w:rsidR="00382696" w:rsidRPr="00E1203F" w:rsidRDefault="00382696" w:rsidP="000179B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Finantskannete sisestamine finantsarvestuse süsteemi PRIAX</w:t>
            </w:r>
          </w:p>
        </w:tc>
        <w:tc>
          <w:tcPr>
            <w:tcW w:w="4678" w:type="dxa"/>
          </w:tcPr>
          <w:p w14:paraId="38CE3044" w14:textId="75F4E68D" w:rsidR="00382696" w:rsidRPr="00E1203F" w:rsidRDefault="00E1203F" w:rsidP="00382696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K</w:t>
            </w:r>
            <w:r w:rsidR="00382696" w:rsidRPr="00E1203F">
              <w:rPr>
                <w:szCs w:val="24"/>
                <w:lang w:val="et-EE"/>
              </w:rPr>
              <w:t>ontrollib ja sisestab otsuste, makse</w:t>
            </w:r>
            <w:r w:rsidR="004511B3" w:rsidRPr="00E1203F">
              <w:rPr>
                <w:szCs w:val="24"/>
                <w:lang w:val="et-EE"/>
              </w:rPr>
              <w:t xml:space="preserve">te ja võlgadega seotud tehingud </w:t>
            </w:r>
            <w:r w:rsidR="00382696" w:rsidRPr="00E1203F">
              <w:rPr>
                <w:szCs w:val="24"/>
                <w:lang w:val="et-EE"/>
              </w:rPr>
              <w:t>finantsarvestuse süsteemi PRIAX</w:t>
            </w:r>
            <w:r>
              <w:rPr>
                <w:szCs w:val="24"/>
                <w:lang w:val="et-EE"/>
              </w:rPr>
              <w:t>;</w:t>
            </w:r>
          </w:p>
          <w:p w14:paraId="6D1A220F" w14:textId="4F3D93C7" w:rsidR="00E2219A" w:rsidRPr="00E1203F" w:rsidRDefault="00E2219A" w:rsidP="00382696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teeb finantsarvestuse süsteemist PRIAX väljavõtteid</w:t>
            </w:r>
            <w:r w:rsidR="00E1203F">
              <w:rPr>
                <w:szCs w:val="24"/>
                <w:lang w:val="et-EE"/>
              </w:rPr>
              <w:t>.</w:t>
            </w:r>
            <w:r w:rsidRPr="00E1203F">
              <w:rPr>
                <w:szCs w:val="24"/>
                <w:lang w:val="et-EE"/>
              </w:rPr>
              <w:t xml:space="preserve"> </w:t>
            </w:r>
          </w:p>
        </w:tc>
      </w:tr>
      <w:tr w:rsidR="000179B3" w:rsidRPr="00E1203F" w14:paraId="157A1469" w14:textId="77777777" w:rsidTr="0031655C">
        <w:trPr>
          <w:cantSplit/>
          <w:trHeight w:val="420"/>
        </w:trPr>
        <w:tc>
          <w:tcPr>
            <w:tcW w:w="4361" w:type="dxa"/>
          </w:tcPr>
          <w:p w14:paraId="157A1464" w14:textId="7805DBE1" w:rsidR="000179B3" w:rsidRPr="00E1203F" w:rsidRDefault="009466A3" w:rsidP="000179B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Maksudeklaratsioonide esitamine</w:t>
            </w:r>
          </w:p>
        </w:tc>
        <w:tc>
          <w:tcPr>
            <w:tcW w:w="4678" w:type="dxa"/>
          </w:tcPr>
          <w:p w14:paraId="29AA0E20" w14:textId="085B0A25" w:rsidR="00691771" w:rsidRPr="00E1203F" w:rsidRDefault="00CC0171" w:rsidP="006917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Tulumaksu kandmise esildis on õigeaegselt esitatud otsuste/maksete </w:t>
            </w:r>
            <w:r w:rsidR="00111AE8" w:rsidRPr="00E1203F">
              <w:rPr>
                <w:szCs w:val="24"/>
                <w:lang w:val="et-EE"/>
              </w:rPr>
              <w:t>finants</w:t>
            </w:r>
            <w:r w:rsidRPr="00E1203F">
              <w:rPr>
                <w:szCs w:val="24"/>
                <w:lang w:val="et-EE"/>
              </w:rPr>
              <w:t>spetsialistile</w:t>
            </w:r>
            <w:r w:rsidR="00E1203F">
              <w:rPr>
                <w:szCs w:val="24"/>
                <w:lang w:val="et-EE"/>
              </w:rPr>
              <w:t>;</w:t>
            </w:r>
          </w:p>
          <w:p w14:paraId="481C591E" w14:textId="61D309B0" w:rsidR="000179B3" w:rsidRPr="00E1203F" w:rsidRDefault="004511B3" w:rsidP="006917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</w:t>
            </w:r>
            <w:r w:rsidR="00691771" w:rsidRPr="00E1203F">
              <w:rPr>
                <w:szCs w:val="24"/>
                <w:lang w:val="et-EE"/>
              </w:rPr>
              <w:t>uludeklaratsioon on igakuiselt  esitatud 10.</w:t>
            </w:r>
            <w:r w:rsidR="00E1203F">
              <w:rPr>
                <w:szCs w:val="24"/>
                <w:lang w:val="et-EE"/>
              </w:rPr>
              <w:t xml:space="preserve"> </w:t>
            </w:r>
            <w:r w:rsidR="00691771" w:rsidRPr="00E1203F">
              <w:rPr>
                <w:szCs w:val="24"/>
                <w:lang w:val="et-EE"/>
              </w:rPr>
              <w:t>kuupäevaks</w:t>
            </w:r>
            <w:r w:rsidR="00E1203F">
              <w:rPr>
                <w:szCs w:val="24"/>
                <w:lang w:val="et-EE"/>
              </w:rPr>
              <w:t>;</w:t>
            </w:r>
          </w:p>
          <w:p w14:paraId="157A1468" w14:textId="213CA72E" w:rsidR="00691771" w:rsidRPr="00E1203F" w:rsidRDefault="004511B3" w:rsidP="006917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k</w:t>
            </w:r>
            <w:r w:rsidR="00691771" w:rsidRPr="00E1203F">
              <w:rPr>
                <w:szCs w:val="24"/>
                <w:lang w:val="et-EE"/>
              </w:rPr>
              <w:t>äibedekl</w:t>
            </w:r>
            <w:r w:rsidR="00CC0171" w:rsidRPr="00E1203F">
              <w:rPr>
                <w:szCs w:val="24"/>
                <w:lang w:val="et-EE"/>
              </w:rPr>
              <w:t>aratsioon on igakuiselt esitatud 20.</w:t>
            </w:r>
            <w:r w:rsidR="00E1203F">
              <w:rPr>
                <w:szCs w:val="24"/>
                <w:lang w:val="et-EE"/>
              </w:rPr>
              <w:t xml:space="preserve"> </w:t>
            </w:r>
            <w:r w:rsidR="00CC0171" w:rsidRPr="00E1203F">
              <w:rPr>
                <w:szCs w:val="24"/>
                <w:lang w:val="et-EE"/>
              </w:rPr>
              <w:t>kuupäevaks</w:t>
            </w:r>
            <w:r w:rsidR="00E1203F">
              <w:rPr>
                <w:szCs w:val="24"/>
                <w:lang w:val="et-EE"/>
              </w:rPr>
              <w:t>.</w:t>
            </w:r>
          </w:p>
        </w:tc>
      </w:tr>
      <w:tr w:rsidR="000179B3" w:rsidRPr="00E1203F" w14:paraId="157A146C" w14:textId="77777777" w:rsidTr="0031655C">
        <w:trPr>
          <w:cantSplit/>
          <w:trHeight w:val="420"/>
        </w:trPr>
        <w:tc>
          <w:tcPr>
            <w:tcW w:w="4361" w:type="dxa"/>
          </w:tcPr>
          <w:p w14:paraId="157A146A" w14:textId="260D7EC7" w:rsidR="000179B3" w:rsidRPr="00E1203F" w:rsidRDefault="00CC0171" w:rsidP="000179B3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Sekkumiskokkuost</w:t>
            </w:r>
          </w:p>
        </w:tc>
        <w:tc>
          <w:tcPr>
            <w:tcW w:w="4678" w:type="dxa"/>
          </w:tcPr>
          <w:p w14:paraId="2F6F33EE" w14:textId="2EE646C9" w:rsidR="000179B3" w:rsidRPr="00E1203F" w:rsidRDefault="00B37835" w:rsidP="000B243F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Sekkumisvaldkonna ladustamisarved on õigeaegselt </w:t>
            </w:r>
            <w:proofErr w:type="spellStart"/>
            <w:r w:rsidRPr="00E1203F">
              <w:rPr>
                <w:szCs w:val="24"/>
                <w:lang w:val="et-EE"/>
              </w:rPr>
              <w:t>PRIAXsse</w:t>
            </w:r>
            <w:proofErr w:type="spellEnd"/>
            <w:r w:rsidRPr="00E1203F">
              <w:rPr>
                <w:szCs w:val="24"/>
                <w:lang w:val="et-EE"/>
              </w:rPr>
              <w:t xml:space="preserve"> sisestatud</w:t>
            </w:r>
            <w:r w:rsidR="00E1203F">
              <w:rPr>
                <w:szCs w:val="24"/>
                <w:lang w:val="et-EE"/>
              </w:rPr>
              <w:t>;</w:t>
            </w:r>
          </w:p>
          <w:p w14:paraId="157A146B" w14:textId="533653E7" w:rsidR="00B37835" w:rsidRPr="00E1203F" w:rsidRDefault="00A83E9D" w:rsidP="000B243F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s</w:t>
            </w:r>
            <w:r w:rsidR="004218A8" w:rsidRPr="00E1203F">
              <w:rPr>
                <w:szCs w:val="24"/>
                <w:lang w:val="et-EE"/>
              </w:rPr>
              <w:t>ekkumisvaldkonna müügiarved on õigeaegselt koostatud ja edastatud</w:t>
            </w:r>
            <w:r w:rsidR="00E1203F">
              <w:rPr>
                <w:szCs w:val="24"/>
                <w:lang w:val="et-EE"/>
              </w:rPr>
              <w:t>.</w:t>
            </w:r>
          </w:p>
        </w:tc>
      </w:tr>
      <w:tr w:rsidR="000179B3" w:rsidRPr="00E1203F" w14:paraId="157A1471" w14:textId="77777777" w:rsidTr="0031655C">
        <w:trPr>
          <w:cantSplit/>
          <w:trHeight w:val="420"/>
        </w:trPr>
        <w:tc>
          <w:tcPr>
            <w:tcW w:w="4361" w:type="dxa"/>
          </w:tcPr>
          <w:p w14:paraId="157A146D" w14:textId="3A3A7EA6" w:rsidR="000179B3" w:rsidRPr="00E1203F" w:rsidRDefault="00CC0171" w:rsidP="00CC0171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Võrguketta</w:t>
            </w:r>
            <w:r w:rsidR="00B37835" w:rsidRPr="00E1203F">
              <w:rPr>
                <w:szCs w:val="24"/>
                <w:lang w:val="et-EE"/>
              </w:rPr>
              <w:t>l</w:t>
            </w:r>
            <w:r w:rsidR="00A83E9D" w:rsidRPr="00E1203F">
              <w:rPr>
                <w:szCs w:val="24"/>
                <w:lang w:val="et-EE"/>
              </w:rPr>
              <w:t xml:space="preserve"> f</w:t>
            </w:r>
            <w:r w:rsidRPr="00E1203F">
              <w:rPr>
                <w:szCs w:val="24"/>
                <w:lang w:val="et-EE"/>
              </w:rPr>
              <w:t>inantsosakonna kausta korrashoid</w:t>
            </w:r>
          </w:p>
        </w:tc>
        <w:tc>
          <w:tcPr>
            <w:tcW w:w="4678" w:type="dxa"/>
          </w:tcPr>
          <w:p w14:paraId="1C2A10B8" w14:textId="02D8DB39" w:rsidR="00A51543" w:rsidRPr="00E1203F" w:rsidRDefault="00CC0171" w:rsidP="00A51543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Finantsosakonna </w:t>
            </w:r>
            <w:r w:rsidR="00171F5B" w:rsidRPr="00E1203F">
              <w:rPr>
                <w:szCs w:val="24"/>
                <w:lang w:val="et-EE"/>
              </w:rPr>
              <w:t xml:space="preserve">serveri </w:t>
            </w:r>
            <w:r w:rsidRPr="00E1203F">
              <w:rPr>
                <w:szCs w:val="24"/>
                <w:lang w:val="et-EE"/>
              </w:rPr>
              <w:t>kau</w:t>
            </w:r>
            <w:r w:rsidR="00A51543" w:rsidRPr="00E1203F">
              <w:rPr>
                <w:szCs w:val="24"/>
                <w:lang w:val="et-EE"/>
              </w:rPr>
              <w:t>sta ülesehitus on süsteemne</w:t>
            </w:r>
            <w:r w:rsidR="00171F5B" w:rsidRPr="00E1203F">
              <w:rPr>
                <w:szCs w:val="24"/>
                <w:lang w:val="et-EE"/>
              </w:rPr>
              <w:t xml:space="preserve">, arusaadav </w:t>
            </w:r>
            <w:r w:rsidRPr="00E1203F">
              <w:rPr>
                <w:szCs w:val="24"/>
                <w:lang w:val="et-EE"/>
              </w:rPr>
              <w:t xml:space="preserve"> </w:t>
            </w:r>
            <w:r w:rsidR="00B37835" w:rsidRPr="00E1203F">
              <w:rPr>
                <w:szCs w:val="24"/>
                <w:lang w:val="et-EE"/>
              </w:rPr>
              <w:t xml:space="preserve">ning </w:t>
            </w:r>
            <w:r w:rsidR="00A51543" w:rsidRPr="00E1203F">
              <w:rPr>
                <w:szCs w:val="24"/>
                <w:lang w:val="et-EE"/>
              </w:rPr>
              <w:t>kaasajastatud;</w:t>
            </w:r>
          </w:p>
          <w:p w14:paraId="157A1470" w14:textId="4B81DA99" w:rsidR="00CC0171" w:rsidRPr="00E1203F" w:rsidRDefault="004511B3" w:rsidP="00E1203F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d</w:t>
            </w:r>
            <w:r w:rsidR="00171F5B" w:rsidRPr="00E1203F">
              <w:rPr>
                <w:szCs w:val="24"/>
                <w:lang w:val="et-EE"/>
              </w:rPr>
              <w:t xml:space="preserve">okumendifailide kaustad on </w:t>
            </w:r>
            <w:r w:rsidR="00A475E4" w:rsidRPr="00E1203F">
              <w:rPr>
                <w:szCs w:val="24"/>
                <w:lang w:val="et-EE"/>
              </w:rPr>
              <w:t>tõstetud finants</w:t>
            </w:r>
            <w:r w:rsidR="00E1203F">
              <w:rPr>
                <w:szCs w:val="24"/>
                <w:lang w:val="et-EE"/>
              </w:rPr>
              <w:t>osakonna serveri arhiivi kausta</w:t>
            </w:r>
          </w:p>
        </w:tc>
      </w:tr>
      <w:tr w:rsidR="00CC0171" w:rsidRPr="00E1203F" w14:paraId="157A1475" w14:textId="77777777" w:rsidTr="0031655C">
        <w:trPr>
          <w:cantSplit/>
          <w:trHeight w:val="420"/>
        </w:trPr>
        <w:tc>
          <w:tcPr>
            <w:tcW w:w="4361" w:type="dxa"/>
          </w:tcPr>
          <w:p w14:paraId="157A1472" w14:textId="6C1B5B87" w:rsidR="00CC0171" w:rsidRPr="00E1203F" w:rsidRDefault="00CC0171" w:rsidP="00E1203F">
            <w:pPr>
              <w:rPr>
                <w:szCs w:val="24"/>
                <w:lang w:val="et-EE"/>
              </w:rPr>
            </w:pPr>
            <w:proofErr w:type="spellStart"/>
            <w:r w:rsidRPr="00E1203F">
              <w:rPr>
                <w:szCs w:val="24"/>
                <w:lang w:val="et-EE"/>
              </w:rPr>
              <w:t>SportID</w:t>
            </w:r>
            <w:proofErr w:type="spellEnd"/>
            <w:r w:rsidRPr="00E1203F">
              <w:rPr>
                <w:szCs w:val="24"/>
                <w:lang w:val="et-EE"/>
              </w:rPr>
              <w:t xml:space="preserve"> </w:t>
            </w:r>
            <w:r w:rsidR="00A83E9D" w:rsidRPr="00E1203F">
              <w:rPr>
                <w:szCs w:val="24"/>
                <w:lang w:val="et-EE"/>
              </w:rPr>
              <w:t xml:space="preserve">süsteemi </w:t>
            </w:r>
            <w:r w:rsidR="00E1203F">
              <w:rPr>
                <w:szCs w:val="24"/>
                <w:lang w:val="et-EE"/>
              </w:rPr>
              <w:t>PRIA</w:t>
            </w:r>
            <w:r w:rsidR="00A83E9D" w:rsidRPr="00E1203F">
              <w:rPr>
                <w:szCs w:val="24"/>
                <w:lang w:val="et-EE"/>
              </w:rPr>
              <w:t xml:space="preserve"> poolne </w:t>
            </w:r>
            <w:r w:rsidRPr="00E1203F">
              <w:rPr>
                <w:szCs w:val="24"/>
                <w:lang w:val="et-EE"/>
              </w:rPr>
              <w:t>administreerimine ja suhtlemine</w:t>
            </w:r>
            <w:r w:rsidR="00A83E9D" w:rsidRPr="00E1203F">
              <w:rPr>
                <w:szCs w:val="24"/>
                <w:lang w:val="et-EE"/>
              </w:rPr>
              <w:t xml:space="preserve"> teenistujatega</w:t>
            </w:r>
          </w:p>
        </w:tc>
        <w:tc>
          <w:tcPr>
            <w:tcW w:w="4678" w:type="dxa"/>
          </w:tcPr>
          <w:p w14:paraId="107A24D5" w14:textId="07646072" w:rsidR="00CC0171" w:rsidRPr="00E1203F" w:rsidRDefault="00CC0171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On tagatud </w:t>
            </w:r>
            <w:r w:rsidR="00A83E9D" w:rsidRPr="00E1203F">
              <w:rPr>
                <w:szCs w:val="24"/>
                <w:lang w:val="et-EE"/>
              </w:rPr>
              <w:t>spordikompensatsiooni</w:t>
            </w:r>
            <w:r w:rsidRPr="00E1203F">
              <w:rPr>
                <w:szCs w:val="24"/>
                <w:lang w:val="et-EE"/>
              </w:rPr>
              <w:t xml:space="preserve"> sujuv toimimine</w:t>
            </w:r>
            <w:r w:rsidR="00E37B32" w:rsidRPr="00E1203F">
              <w:rPr>
                <w:szCs w:val="24"/>
                <w:lang w:val="et-EE"/>
              </w:rPr>
              <w:t xml:space="preserve"> </w:t>
            </w:r>
            <w:r w:rsidR="00E1203F">
              <w:rPr>
                <w:szCs w:val="24"/>
                <w:lang w:val="et-EE"/>
              </w:rPr>
              <w:t>PRIA</w:t>
            </w:r>
            <w:r w:rsidR="00E37B32" w:rsidRPr="00E1203F">
              <w:rPr>
                <w:szCs w:val="24"/>
                <w:lang w:val="et-EE"/>
              </w:rPr>
              <w:t xml:space="preserve"> teenistu</w:t>
            </w:r>
            <w:r w:rsidR="00A83E9D" w:rsidRPr="00E1203F">
              <w:rPr>
                <w:szCs w:val="24"/>
                <w:lang w:val="et-EE"/>
              </w:rPr>
              <w:t>jatele</w:t>
            </w:r>
            <w:r w:rsidR="00E1203F">
              <w:rPr>
                <w:szCs w:val="24"/>
                <w:lang w:val="et-EE"/>
              </w:rPr>
              <w:t>;</w:t>
            </w:r>
          </w:p>
          <w:p w14:paraId="532BF680" w14:textId="12BA9F5A" w:rsidR="00CC0171" w:rsidRPr="00E1203F" w:rsidRDefault="00A83E9D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s</w:t>
            </w:r>
            <w:r w:rsidR="00CC0171" w:rsidRPr="00E1203F">
              <w:rPr>
                <w:szCs w:val="24"/>
                <w:lang w:val="et-EE"/>
              </w:rPr>
              <w:t xml:space="preserve">uhtlemine </w:t>
            </w:r>
            <w:proofErr w:type="spellStart"/>
            <w:r w:rsidR="00CC0171" w:rsidRPr="00E1203F">
              <w:rPr>
                <w:szCs w:val="24"/>
                <w:lang w:val="et-EE"/>
              </w:rPr>
              <w:t>SportID</w:t>
            </w:r>
            <w:proofErr w:type="spellEnd"/>
            <w:r w:rsidR="00CC0171" w:rsidRPr="00E1203F">
              <w:rPr>
                <w:szCs w:val="24"/>
                <w:lang w:val="et-EE"/>
              </w:rPr>
              <w:t xml:space="preserve"> </w:t>
            </w:r>
            <w:r w:rsidRPr="00E1203F">
              <w:rPr>
                <w:szCs w:val="24"/>
                <w:lang w:val="et-EE"/>
              </w:rPr>
              <w:t>administraatoriga</w:t>
            </w:r>
            <w:r w:rsidR="00E1203F">
              <w:rPr>
                <w:szCs w:val="24"/>
                <w:lang w:val="et-EE"/>
              </w:rPr>
              <w:t>;</w:t>
            </w:r>
          </w:p>
          <w:p w14:paraId="157A1474" w14:textId="1C7FECA8" w:rsidR="00A83E9D" w:rsidRPr="00E1203F" w:rsidRDefault="00A83E9D" w:rsidP="00A83E9D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teeb ettepanekuid </w:t>
            </w:r>
            <w:r w:rsidR="00E37B32" w:rsidRPr="00E1203F">
              <w:rPr>
                <w:szCs w:val="24"/>
                <w:lang w:val="et-EE"/>
              </w:rPr>
              <w:t xml:space="preserve">Ameti </w:t>
            </w:r>
            <w:proofErr w:type="spellStart"/>
            <w:r w:rsidRPr="00E1203F">
              <w:rPr>
                <w:szCs w:val="24"/>
                <w:lang w:val="et-EE"/>
              </w:rPr>
              <w:t>SportID</w:t>
            </w:r>
            <w:proofErr w:type="spellEnd"/>
            <w:r w:rsidRPr="00E1203F">
              <w:rPr>
                <w:szCs w:val="24"/>
                <w:lang w:val="et-EE"/>
              </w:rPr>
              <w:t xml:space="preserve"> kasutusjuhendi muudatusteks</w:t>
            </w:r>
            <w:r w:rsidR="00E1203F">
              <w:rPr>
                <w:szCs w:val="24"/>
                <w:lang w:val="et-EE"/>
              </w:rPr>
              <w:t>.</w:t>
            </w:r>
          </w:p>
        </w:tc>
      </w:tr>
      <w:tr w:rsidR="00CC0171" w:rsidRPr="00E1203F" w14:paraId="157A1478" w14:textId="77777777" w:rsidTr="0031655C">
        <w:trPr>
          <w:cantSplit/>
          <w:trHeight w:val="420"/>
        </w:trPr>
        <w:tc>
          <w:tcPr>
            <w:tcW w:w="4361" w:type="dxa"/>
          </w:tcPr>
          <w:p w14:paraId="157A1476" w14:textId="589C69A2" w:rsidR="00CC0171" w:rsidRPr="00E1203F" w:rsidRDefault="00CC0171" w:rsidP="00CC0171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lastRenderedPageBreak/>
              <w:t>Finantsvaldkonna koosolekutel ja töökoosolekutel osalemine</w:t>
            </w:r>
          </w:p>
        </w:tc>
        <w:tc>
          <w:tcPr>
            <w:tcW w:w="4678" w:type="dxa"/>
          </w:tcPr>
          <w:p w14:paraId="6C034462" w14:textId="7FF3BCA0" w:rsidR="00CC0171" w:rsidRPr="00E1203F" w:rsidRDefault="00CC0171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Teenistuja on osa võtnud kõigist toimuvatest töökoosolekutest, kus tema kohal viibimine on kohustuslik</w:t>
            </w:r>
          </w:p>
          <w:p w14:paraId="157A1477" w14:textId="4B95B751" w:rsidR="00CC0171" w:rsidRPr="00E1203F" w:rsidRDefault="004511B3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p</w:t>
            </w:r>
            <w:r w:rsidR="00CC0171" w:rsidRPr="00E1203F">
              <w:rPr>
                <w:szCs w:val="24"/>
                <w:lang w:val="et-EE"/>
              </w:rPr>
              <w:t>uudumisel on organiseeritud asendamine.</w:t>
            </w:r>
          </w:p>
        </w:tc>
      </w:tr>
      <w:tr w:rsidR="00CC0171" w:rsidRPr="00E1203F" w14:paraId="157A147B" w14:textId="77777777" w:rsidTr="0031655C">
        <w:trPr>
          <w:cantSplit/>
          <w:trHeight w:val="420"/>
        </w:trPr>
        <w:tc>
          <w:tcPr>
            <w:tcW w:w="4361" w:type="dxa"/>
          </w:tcPr>
          <w:p w14:paraId="157A1479" w14:textId="04F544F1" w:rsidR="00CC0171" w:rsidRPr="00E1203F" w:rsidRDefault="00CC0171" w:rsidP="00CC0171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Lisaülesannete täitmine vastavalt osakonna juhataja korraldusele</w:t>
            </w:r>
          </w:p>
        </w:tc>
        <w:tc>
          <w:tcPr>
            <w:tcW w:w="4678" w:type="dxa"/>
          </w:tcPr>
          <w:p w14:paraId="157A147A" w14:textId="49420AC1" w:rsidR="00CC0171" w:rsidRPr="00E1203F" w:rsidRDefault="00CC0171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Vastavalt vajadusele on osakonna juhataja poolt antud lisaülesanded tähtaegselt täidetud.</w:t>
            </w:r>
          </w:p>
        </w:tc>
      </w:tr>
      <w:tr w:rsidR="00CC0171" w:rsidRPr="00E1203F" w14:paraId="157A147E" w14:textId="77777777" w:rsidTr="0031655C">
        <w:trPr>
          <w:cantSplit/>
          <w:trHeight w:val="420"/>
        </w:trPr>
        <w:tc>
          <w:tcPr>
            <w:tcW w:w="4361" w:type="dxa"/>
          </w:tcPr>
          <w:p w14:paraId="157A147C" w14:textId="741F698C" w:rsidR="00CC0171" w:rsidRPr="00E1203F" w:rsidRDefault="00CC0171" w:rsidP="00CC0171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Tööks vajalike algdokumentide hoidmine, säilitamine ja arhiveerimine</w:t>
            </w:r>
          </w:p>
        </w:tc>
        <w:tc>
          <w:tcPr>
            <w:tcW w:w="4678" w:type="dxa"/>
          </w:tcPr>
          <w:p w14:paraId="34C1042E" w14:textId="77777777" w:rsidR="00CC0171" w:rsidRPr="00E1203F" w:rsidRDefault="00CC0171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Töös olevate dokumentide säilimine on tagatud ning informatsioon on kaitstud asjasse mittepuutuvate isikute eest;</w:t>
            </w:r>
          </w:p>
          <w:p w14:paraId="157A147D" w14:textId="20F72C10" w:rsidR="00CC0171" w:rsidRPr="00E1203F" w:rsidRDefault="004511B3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d</w:t>
            </w:r>
            <w:r w:rsidR="00CC0171" w:rsidRPr="00E1203F">
              <w:rPr>
                <w:szCs w:val="24"/>
                <w:lang w:val="et-EE"/>
              </w:rPr>
              <w:t>okumendid on arhiveeritud vastavalt kehtivatele protseduurir</w:t>
            </w:r>
            <w:r w:rsidRPr="00E1203F">
              <w:rPr>
                <w:szCs w:val="24"/>
                <w:lang w:val="et-EE"/>
              </w:rPr>
              <w:t>eeglitele</w:t>
            </w:r>
          </w:p>
        </w:tc>
      </w:tr>
      <w:tr w:rsidR="00CC0171" w:rsidRPr="00E1203F" w14:paraId="157A1482" w14:textId="77777777" w:rsidTr="0031655C">
        <w:trPr>
          <w:cantSplit/>
          <w:trHeight w:val="420"/>
        </w:trPr>
        <w:tc>
          <w:tcPr>
            <w:tcW w:w="4361" w:type="dxa"/>
          </w:tcPr>
          <w:p w14:paraId="157A147F" w14:textId="68D1B92D" w:rsidR="00CC0171" w:rsidRPr="00E1203F" w:rsidRDefault="00B37835" w:rsidP="00CC0171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Andmekvaliteedi parandused</w:t>
            </w:r>
          </w:p>
        </w:tc>
        <w:tc>
          <w:tcPr>
            <w:tcW w:w="4678" w:type="dxa"/>
          </w:tcPr>
          <w:p w14:paraId="1C874A11" w14:textId="282944EA" w:rsidR="00CC0171" w:rsidRPr="00E1203F" w:rsidRDefault="00B37835" w:rsidP="00CC0171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Andme</w:t>
            </w:r>
            <w:r w:rsidR="004218A8" w:rsidRPr="00E1203F">
              <w:rPr>
                <w:szCs w:val="24"/>
                <w:lang w:val="et-EE"/>
              </w:rPr>
              <w:t xml:space="preserve">kvaliteedi parandused </w:t>
            </w:r>
            <w:r w:rsidR="00570910" w:rsidRPr="00E1203F">
              <w:rPr>
                <w:szCs w:val="24"/>
                <w:lang w:val="et-EE"/>
              </w:rPr>
              <w:t>on</w:t>
            </w:r>
            <w:r w:rsidR="004218A8" w:rsidRPr="00E1203F">
              <w:rPr>
                <w:szCs w:val="24"/>
                <w:lang w:val="et-EE"/>
              </w:rPr>
              <w:t xml:space="preserve"> koordineeritud, ettevalmistatud</w:t>
            </w:r>
            <w:r w:rsidRPr="00E1203F">
              <w:rPr>
                <w:szCs w:val="24"/>
                <w:lang w:val="et-EE"/>
              </w:rPr>
              <w:t xml:space="preserve"> ning </w:t>
            </w:r>
            <w:r w:rsidR="004218A8" w:rsidRPr="00E1203F">
              <w:rPr>
                <w:szCs w:val="24"/>
                <w:lang w:val="et-EE"/>
              </w:rPr>
              <w:t>edastatud skripti koostamiseks</w:t>
            </w:r>
            <w:r w:rsidR="004511B3" w:rsidRPr="00E1203F">
              <w:rPr>
                <w:szCs w:val="24"/>
                <w:lang w:val="et-EE"/>
              </w:rPr>
              <w:t xml:space="preserve"> IT osakonnale; </w:t>
            </w:r>
          </w:p>
          <w:p w14:paraId="157A1481" w14:textId="0482FB62" w:rsidR="004218A8" w:rsidRPr="00E1203F" w:rsidRDefault="004511B3" w:rsidP="004511B3">
            <w:pPr>
              <w:numPr>
                <w:ilvl w:val="0"/>
                <w:numId w:val="16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eriolukord</w:t>
            </w:r>
            <w:r w:rsidR="004218A8" w:rsidRPr="00E1203F">
              <w:rPr>
                <w:szCs w:val="24"/>
                <w:lang w:val="et-EE"/>
              </w:rPr>
              <w:t xml:space="preserve"> </w:t>
            </w:r>
            <w:r w:rsidRPr="00E1203F">
              <w:rPr>
                <w:szCs w:val="24"/>
                <w:lang w:val="et-EE"/>
              </w:rPr>
              <w:t xml:space="preserve">andmekvaliteedi parandamiseks </w:t>
            </w:r>
            <w:r w:rsidR="004218A8" w:rsidRPr="00E1203F">
              <w:rPr>
                <w:szCs w:val="24"/>
                <w:lang w:val="et-EE"/>
              </w:rPr>
              <w:t xml:space="preserve">on koostatud IHS-s ning suunatud kooskõlastamiseks </w:t>
            </w:r>
            <w:r w:rsidRPr="00E1203F">
              <w:rPr>
                <w:szCs w:val="24"/>
                <w:lang w:val="et-EE"/>
              </w:rPr>
              <w:t xml:space="preserve">teistele osapooltele. </w:t>
            </w:r>
          </w:p>
        </w:tc>
      </w:tr>
    </w:tbl>
    <w:p w14:paraId="157A1486" w14:textId="77777777" w:rsidR="008C7372" w:rsidRPr="00E1203F" w:rsidRDefault="008C7372" w:rsidP="00B76D69">
      <w:pPr>
        <w:pStyle w:val="Heading3"/>
        <w:rPr>
          <w:szCs w:val="24"/>
          <w:lang w:val="et-EE"/>
        </w:rPr>
      </w:pPr>
    </w:p>
    <w:p w14:paraId="157A1487" w14:textId="77777777" w:rsidR="008C7372" w:rsidRPr="00E1203F" w:rsidRDefault="00FC64F8" w:rsidP="00FC64F8">
      <w:pPr>
        <w:pStyle w:val="Heading3"/>
        <w:tabs>
          <w:tab w:val="center" w:pos="4156"/>
          <w:tab w:val="left" w:pos="5587"/>
        </w:tabs>
        <w:jc w:val="left"/>
        <w:rPr>
          <w:szCs w:val="24"/>
          <w:lang w:val="et-EE"/>
        </w:rPr>
      </w:pPr>
      <w:r w:rsidRPr="00E1203F">
        <w:rPr>
          <w:szCs w:val="24"/>
          <w:lang w:val="et-EE"/>
        </w:rPr>
        <w:tab/>
      </w:r>
      <w:r w:rsidR="008C7372" w:rsidRPr="00E1203F">
        <w:rPr>
          <w:szCs w:val="24"/>
          <w:lang w:val="et-EE"/>
        </w:rPr>
        <w:t>VASTUTUS</w:t>
      </w:r>
      <w:r w:rsidRPr="00E1203F">
        <w:rPr>
          <w:szCs w:val="24"/>
          <w:lang w:val="et-EE"/>
        </w:rPr>
        <w:tab/>
      </w:r>
    </w:p>
    <w:p w14:paraId="157A1488" w14:textId="77777777" w:rsidR="000960F7" w:rsidRPr="00E1203F" w:rsidRDefault="000960F7" w:rsidP="000960F7">
      <w:pPr>
        <w:rPr>
          <w:szCs w:val="24"/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C7372" w:rsidRPr="00E1203F" w14:paraId="157A149C" w14:textId="77777777" w:rsidTr="003B3F74">
        <w:tc>
          <w:tcPr>
            <w:tcW w:w="9039" w:type="dxa"/>
          </w:tcPr>
          <w:p w14:paraId="70C8E4D1" w14:textId="0ABBD4C7" w:rsidR="00D26CF1" w:rsidRPr="00E1203F" w:rsidRDefault="004511B3" w:rsidP="00D26CF1">
            <w:p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Nõunik </w:t>
            </w:r>
            <w:r w:rsidR="00D26CF1" w:rsidRPr="00E1203F">
              <w:rPr>
                <w:szCs w:val="24"/>
                <w:lang w:val="et-EE"/>
              </w:rPr>
              <w:t xml:space="preserve">kohustub ja vastutab: </w:t>
            </w:r>
          </w:p>
          <w:p w14:paraId="65FF2A79" w14:textId="77777777" w:rsidR="00D26CF1" w:rsidRPr="00E1203F" w:rsidRDefault="00D26CF1" w:rsidP="00D26CF1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täitma tööülesandeid ausalt, asjatundlikult ja hoolikalt; </w:t>
            </w:r>
          </w:p>
          <w:p w14:paraId="090D4A3D" w14:textId="77777777" w:rsidR="00D26CF1" w:rsidRPr="00E1203F" w:rsidRDefault="00D26CF1" w:rsidP="00D26CF1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vastutab oma tööülesannete piires tema poolt väljaantud dokumentide ja informatsiooni õigsuse eest; </w:t>
            </w:r>
          </w:p>
          <w:p w14:paraId="5DE5B750" w14:textId="77777777" w:rsidR="00D26CF1" w:rsidRPr="00E1203F" w:rsidRDefault="00D26CF1" w:rsidP="00D26CF1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vastutab tööülesannete õigeaegse, täpse ja kvaliteetse täitmise eest sh tema töös kasutatavatesse programmidesse andmete sisestamise õigsuse eest; </w:t>
            </w:r>
          </w:p>
          <w:p w14:paraId="50B657E5" w14:textId="77777777" w:rsidR="00D26CF1" w:rsidRPr="00E1203F" w:rsidRDefault="00D26CF1" w:rsidP="00D26CF1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kohustub käituma väärikalt nii teenistuses olles kui ka väljaspool tööaega; </w:t>
            </w:r>
          </w:p>
          <w:p w14:paraId="7E56D23E" w14:textId="62DE90CF" w:rsidR="00D26CF1" w:rsidRPr="00E1203F" w:rsidRDefault="00D26CF1" w:rsidP="00D26CF1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vastutab ametialase informatsiooni kaitsmise ja hoidmise eest</w:t>
            </w:r>
            <w:r w:rsidR="004511B3" w:rsidRPr="00E1203F">
              <w:rPr>
                <w:szCs w:val="24"/>
                <w:lang w:val="et-EE"/>
              </w:rPr>
              <w:t>;</w:t>
            </w:r>
          </w:p>
          <w:p w14:paraId="63CC7D7F" w14:textId="0F665016" w:rsidR="00D26CF1" w:rsidRPr="00E1203F" w:rsidRDefault="00D26CF1" w:rsidP="00D26CF1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vastutab tema kasutusse antud töövahendite säilimise ja hoidmise eest</w:t>
            </w:r>
            <w:r w:rsidR="004511B3" w:rsidRPr="00E1203F">
              <w:rPr>
                <w:szCs w:val="24"/>
                <w:lang w:val="et-EE"/>
              </w:rPr>
              <w:t>;</w:t>
            </w:r>
          </w:p>
          <w:p w14:paraId="36F75D69" w14:textId="631B0B45" w:rsidR="00D26CF1" w:rsidRPr="00E1203F" w:rsidRDefault="00D26CF1" w:rsidP="00D26CF1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vastutab järelevalvet teostavate organisatsioonide esindajatele oma tööd puudutava adekvaatse informatsiooni andmise eest ning neile oma võimaluste piires abi osutamise eest</w:t>
            </w:r>
            <w:r w:rsidR="004511B3" w:rsidRPr="00E1203F">
              <w:rPr>
                <w:szCs w:val="24"/>
                <w:lang w:val="et-EE"/>
              </w:rPr>
              <w:t>;</w:t>
            </w:r>
          </w:p>
          <w:p w14:paraId="157A149B" w14:textId="5794A572" w:rsidR="008C7372" w:rsidRPr="005B27E8" w:rsidRDefault="00D26CF1" w:rsidP="005B27E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vastutab enese kvalifikatsiooni hoidmise ja täiendamise eest</w:t>
            </w:r>
            <w:r w:rsidR="004511B3" w:rsidRPr="00E1203F">
              <w:rPr>
                <w:szCs w:val="24"/>
                <w:lang w:val="et-EE"/>
              </w:rPr>
              <w:t xml:space="preserve">. </w:t>
            </w:r>
          </w:p>
        </w:tc>
      </w:tr>
    </w:tbl>
    <w:p w14:paraId="157A149D" w14:textId="141A0117" w:rsidR="00B76D69" w:rsidRDefault="00B76D69" w:rsidP="00B76D69">
      <w:pPr>
        <w:rPr>
          <w:szCs w:val="24"/>
          <w:lang w:val="et-EE"/>
        </w:rPr>
      </w:pPr>
    </w:p>
    <w:p w14:paraId="4F7D0C7D" w14:textId="77777777" w:rsidR="004142F9" w:rsidRPr="00E1203F" w:rsidRDefault="004142F9" w:rsidP="004142F9">
      <w:pPr>
        <w:pStyle w:val="Heading3"/>
        <w:jc w:val="center"/>
        <w:rPr>
          <w:szCs w:val="24"/>
          <w:lang w:val="et-EE"/>
        </w:rPr>
      </w:pPr>
      <w:r w:rsidRPr="00E1203F">
        <w:rPr>
          <w:szCs w:val="24"/>
          <w:lang w:val="et-EE"/>
        </w:rPr>
        <w:t xml:space="preserve">ÕIGUSED </w:t>
      </w:r>
    </w:p>
    <w:p w14:paraId="44A880E2" w14:textId="0F653A6B" w:rsidR="004142F9" w:rsidRDefault="004142F9" w:rsidP="00B76D69">
      <w:pPr>
        <w:rPr>
          <w:szCs w:val="24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8"/>
      </w:tblGrid>
      <w:tr w:rsidR="00E1203F" w14:paraId="4AF4B5CF" w14:textId="77777777" w:rsidTr="00E1203F">
        <w:tc>
          <w:tcPr>
            <w:tcW w:w="8398" w:type="dxa"/>
          </w:tcPr>
          <w:p w14:paraId="6845C795" w14:textId="77777777" w:rsidR="005B27E8" w:rsidRPr="00E1203F" w:rsidRDefault="005B27E8" w:rsidP="005B27E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Teenistujal on õigus:</w:t>
            </w:r>
          </w:p>
          <w:p w14:paraId="58069F8E" w14:textId="77777777" w:rsidR="005B27E8" w:rsidRPr="00E1203F" w:rsidRDefault="005B27E8" w:rsidP="005B27E8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kasutada oma töös </w:t>
            </w:r>
            <w:r w:rsidRPr="00E1203F">
              <w:rPr>
                <w:color w:val="000000"/>
                <w:szCs w:val="24"/>
                <w:lang w:val="et-EE"/>
              </w:rPr>
              <w:t>õigusaktidest</w:t>
            </w:r>
            <w:r w:rsidRPr="00E1203F">
              <w:rPr>
                <w:szCs w:val="24"/>
                <w:lang w:val="et-EE"/>
              </w:rPr>
              <w:t>, PRIA põhimäärusest ja sisekorraeeskirjast tulenevaid õigusi;</w:t>
            </w:r>
          </w:p>
          <w:p w14:paraId="1123F12A" w14:textId="77777777" w:rsidR="005B27E8" w:rsidRPr="00E1203F" w:rsidRDefault="005B27E8" w:rsidP="005B27E8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saada </w:t>
            </w:r>
            <w:proofErr w:type="spellStart"/>
            <w:r w:rsidRPr="00E1203F">
              <w:rPr>
                <w:szCs w:val="24"/>
                <w:lang w:val="et-EE"/>
              </w:rPr>
              <w:t>PRIAst</w:t>
            </w:r>
            <w:proofErr w:type="spellEnd"/>
            <w:r w:rsidRPr="00E1203F">
              <w:rPr>
                <w:szCs w:val="24"/>
                <w:lang w:val="et-EE"/>
              </w:rPr>
              <w:t xml:space="preserve"> oma tööks vajalikku informatsiooni;</w:t>
            </w:r>
          </w:p>
          <w:p w14:paraId="2AE7A549" w14:textId="77777777" w:rsidR="005B27E8" w:rsidRPr="00E1203F" w:rsidRDefault="005B27E8" w:rsidP="005B27E8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teha koostööd teiste osakondade teenistujatega;</w:t>
            </w:r>
          </w:p>
          <w:p w14:paraId="13BCB0DF" w14:textId="77777777" w:rsidR="005B27E8" w:rsidRPr="00E1203F" w:rsidRDefault="005B27E8" w:rsidP="005B27E8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teha ettepanekuid oma pädevusse kuuluvas valdkonnas töö paremaks korraldamiseks;</w:t>
            </w:r>
          </w:p>
          <w:p w14:paraId="48DA1C33" w14:textId="77777777" w:rsidR="005B27E8" w:rsidRPr="00E1203F" w:rsidRDefault="005B27E8" w:rsidP="005B27E8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suhelda PRIA nimel klientidega ja teiste teenistujatega kõigis oma tööülesandeid puudutavates küsimustes;</w:t>
            </w:r>
          </w:p>
          <w:p w14:paraId="7278AB6A" w14:textId="77777777" w:rsidR="005B27E8" w:rsidRPr="00E1203F" w:rsidRDefault="005B27E8" w:rsidP="005B27E8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esitada oma vahetule juhile tööalaseid küsimusi ja ettepanekuid;</w:t>
            </w:r>
          </w:p>
          <w:p w14:paraId="72647F60" w14:textId="77777777" w:rsidR="005B27E8" w:rsidRDefault="005B27E8" w:rsidP="005B27E8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lastRenderedPageBreak/>
              <w:t>vastu võtta otsuseid oma vastutusala piires;</w:t>
            </w:r>
          </w:p>
          <w:p w14:paraId="34B97CC7" w14:textId="5877437A" w:rsidR="00E1203F" w:rsidRPr="005B27E8" w:rsidRDefault="005B27E8" w:rsidP="005B27E8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5B27E8">
              <w:rPr>
                <w:szCs w:val="24"/>
                <w:lang w:val="et-EE"/>
              </w:rPr>
              <w:t>saada tööalase taseme tõstmiseks vajalikku tööalast koolitust, eeldusel, et on olemas vajalikud aja- ja eelarveressursid.</w:t>
            </w:r>
          </w:p>
        </w:tc>
      </w:tr>
    </w:tbl>
    <w:p w14:paraId="7EF4FA1F" w14:textId="1FA4F876" w:rsidR="00E1203F" w:rsidRDefault="00E1203F" w:rsidP="00B76D69">
      <w:pPr>
        <w:rPr>
          <w:szCs w:val="24"/>
          <w:lang w:val="et-EE"/>
        </w:rPr>
      </w:pPr>
    </w:p>
    <w:p w14:paraId="16DC789F" w14:textId="77777777" w:rsidR="004142F9" w:rsidRPr="00E1203F" w:rsidRDefault="004142F9" w:rsidP="00B76D69">
      <w:pPr>
        <w:rPr>
          <w:szCs w:val="24"/>
          <w:lang w:val="et-EE"/>
        </w:rPr>
      </w:pPr>
      <w:bookmarkStart w:id="0" w:name="_GoBack"/>
      <w:bookmarkEnd w:id="0"/>
    </w:p>
    <w:p w14:paraId="157A149F" w14:textId="2D1BD9B2" w:rsidR="008C7372" w:rsidRPr="00E1203F" w:rsidRDefault="008C7372" w:rsidP="00E1203F">
      <w:pPr>
        <w:ind w:left="2880"/>
        <w:rPr>
          <w:b/>
          <w:szCs w:val="24"/>
          <w:lang w:val="et-EE"/>
        </w:rPr>
      </w:pPr>
      <w:r w:rsidRPr="00E1203F">
        <w:rPr>
          <w:b/>
          <w:szCs w:val="24"/>
          <w:lang w:val="et-EE"/>
        </w:rPr>
        <w:t>TÖÖ ISELOOM</w:t>
      </w:r>
    </w:p>
    <w:p w14:paraId="157A14A0" w14:textId="77777777" w:rsidR="000960F7" w:rsidRPr="00E1203F" w:rsidRDefault="000960F7" w:rsidP="000960F7">
      <w:pPr>
        <w:rPr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C7372" w:rsidRPr="00E1203F" w14:paraId="157A14A2" w14:textId="77777777">
        <w:tc>
          <w:tcPr>
            <w:tcW w:w="8522" w:type="dxa"/>
          </w:tcPr>
          <w:p w14:paraId="122A6B71" w14:textId="107F03AC" w:rsidR="00AE339B" w:rsidRPr="00E1203F" w:rsidRDefault="00AE339B" w:rsidP="00AE339B">
            <w:pPr>
              <w:jc w:val="both"/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Nõuniku</w:t>
            </w:r>
            <w:r w:rsidR="00B61942" w:rsidRPr="00E1203F">
              <w:rPr>
                <w:szCs w:val="24"/>
                <w:lang w:val="et-EE"/>
              </w:rPr>
              <w:t xml:space="preserve"> teenistuskoha asukoht on Tartus. Töö on paikse iseloomuga, </w:t>
            </w:r>
            <w:r w:rsidRPr="00E1203F">
              <w:rPr>
                <w:szCs w:val="24"/>
                <w:lang w:val="et-EE"/>
              </w:rPr>
              <w:t>kuid töö käigus võib tulla ette ühe- ja kahepäevaseid lähetusi nii Eesti piires kui ka väljaspool</w:t>
            </w:r>
            <w:r w:rsidR="00B61942" w:rsidRPr="00E1203F">
              <w:rPr>
                <w:szCs w:val="24"/>
                <w:lang w:val="et-EE"/>
              </w:rPr>
              <w:t xml:space="preserve">. </w:t>
            </w:r>
            <w:r w:rsidRPr="00E1203F">
              <w:rPr>
                <w:szCs w:val="24"/>
                <w:lang w:val="et-EE"/>
              </w:rPr>
              <w:t xml:space="preserve">Tegemist on peamiselt </w:t>
            </w:r>
            <w:r w:rsidR="004511B3" w:rsidRPr="00E1203F">
              <w:rPr>
                <w:szCs w:val="24"/>
                <w:lang w:val="et-EE"/>
              </w:rPr>
              <w:t xml:space="preserve">finantssüsteemide </w:t>
            </w:r>
            <w:r w:rsidR="00E20A87" w:rsidRPr="00E1203F">
              <w:rPr>
                <w:szCs w:val="24"/>
                <w:lang w:val="et-EE"/>
              </w:rPr>
              <w:t xml:space="preserve">hooldus- ja </w:t>
            </w:r>
            <w:r w:rsidR="004511B3" w:rsidRPr="00E1203F">
              <w:rPr>
                <w:szCs w:val="24"/>
                <w:lang w:val="et-EE"/>
              </w:rPr>
              <w:t>arendustöödega</w:t>
            </w:r>
            <w:r w:rsidRPr="00E1203F">
              <w:rPr>
                <w:szCs w:val="24"/>
                <w:lang w:val="et-EE"/>
              </w:rPr>
              <w:t xml:space="preserve">, mis nõuab </w:t>
            </w:r>
            <w:r w:rsidR="00E20A87" w:rsidRPr="00E1203F">
              <w:rPr>
                <w:szCs w:val="24"/>
                <w:lang w:val="et-EE"/>
              </w:rPr>
              <w:t xml:space="preserve">teenistujalt </w:t>
            </w:r>
            <w:r w:rsidR="004511B3" w:rsidRPr="00E1203F">
              <w:rPr>
                <w:szCs w:val="24"/>
                <w:lang w:val="et-EE"/>
              </w:rPr>
              <w:t xml:space="preserve">suhtlemist toetuste menetlemissüsteemide arendajatega. </w:t>
            </w:r>
          </w:p>
          <w:p w14:paraId="713E33F2" w14:textId="77777777" w:rsidR="004511B3" w:rsidRPr="00E1203F" w:rsidRDefault="004511B3" w:rsidP="00AE339B">
            <w:pPr>
              <w:jc w:val="both"/>
              <w:rPr>
                <w:szCs w:val="24"/>
                <w:lang w:val="et-EE"/>
              </w:rPr>
            </w:pPr>
          </w:p>
          <w:p w14:paraId="00688C3F" w14:textId="7DC4F6EA" w:rsidR="00AE339B" w:rsidRPr="00E1203F" w:rsidRDefault="00E20A87" w:rsidP="00AE339B">
            <w:pPr>
              <w:jc w:val="both"/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</w:t>
            </w:r>
            <w:r w:rsidR="00AE339B" w:rsidRPr="00E1203F">
              <w:rPr>
                <w:szCs w:val="24"/>
                <w:lang w:val="et-EE"/>
              </w:rPr>
              <w:t xml:space="preserve">eenistuja </w:t>
            </w:r>
            <w:r w:rsidR="006000CB" w:rsidRPr="00E1203F">
              <w:rPr>
                <w:szCs w:val="24"/>
                <w:lang w:val="et-EE"/>
              </w:rPr>
              <w:t xml:space="preserve">peab </w:t>
            </w:r>
            <w:r w:rsidR="00AE339B" w:rsidRPr="00E1203F">
              <w:rPr>
                <w:szCs w:val="24"/>
                <w:lang w:val="et-EE"/>
              </w:rPr>
              <w:t xml:space="preserve">olema </w:t>
            </w:r>
            <w:r w:rsidR="006000CB" w:rsidRPr="00E1203F">
              <w:rPr>
                <w:szCs w:val="24"/>
                <w:lang w:val="et-EE"/>
              </w:rPr>
              <w:t xml:space="preserve">oma töös </w:t>
            </w:r>
            <w:r w:rsidR="00AE339B" w:rsidRPr="00E1203F">
              <w:rPr>
                <w:szCs w:val="24"/>
                <w:lang w:val="et-EE"/>
              </w:rPr>
              <w:t xml:space="preserve">kompetentne, viisakas, sõbralik ja abivalmis. </w:t>
            </w:r>
            <w:r w:rsidR="006000CB" w:rsidRPr="00E1203F">
              <w:rPr>
                <w:szCs w:val="24"/>
                <w:lang w:val="et-EE"/>
              </w:rPr>
              <w:t>Tal on s</w:t>
            </w:r>
            <w:r w:rsidR="00AE339B" w:rsidRPr="00E1203F">
              <w:rPr>
                <w:szCs w:val="24"/>
                <w:lang w:val="et-EE"/>
              </w:rPr>
              <w:t xml:space="preserve">elge eneseväljendusoskus, täpsus, korrektsus ning </w:t>
            </w:r>
            <w:r w:rsidR="006000CB" w:rsidRPr="00E1203F">
              <w:rPr>
                <w:szCs w:val="24"/>
                <w:lang w:val="et-EE"/>
              </w:rPr>
              <w:t xml:space="preserve">peab kinni tähtaegadest. </w:t>
            </w:r>
            <w:r w:rsidR="00AE339B" w:rsidRPr="00E1203F">
              <w:rPr>
                <w:szCs w:val="24"/>
                <w:lang w:val="et-EE"/>
              </w:rPr>
              <w:t>Hooajati võib töö intensiivsus ja maht oluliselt suureneda.</w:t>
            </w:r>
          </w:p>
          <w:p w14:paraId="45D8F739" w14:textId="77777777" w:rsidR="00AE339B" w:rsidRPr="00E1203F" w:rsidRDefault="00AE339B" w:rsidP="00AE339B">
            <w:pPr>
              <w:jc w:val="both"/>
              <w:rPr>
                <w:szCs w:val="24"/>
                <w:lang w:val="et-EE"/>
              </w:rPr>
            </w:pPr>
          </w:p>
          <w:p w14:paraId="157A14A1" w14:textId="2F91113D" w:rsidR="008C7372" w:rsidRPr="00E1203F" w:rsidRDefault="00AE339B" w:rsidP="00AE339B">
            <w:pPr>
              <w:jc w:val="both"/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14:paraId="157A14A3" w14:textId="5A272664" w:rsidR="00893685" w:rsidRDefault="00893685" w:rsidP="0031655C">
      <w:pPr>
        <w:jc w:val="center"/>
        <w:rPr>
          <w:b/>
          <w:szCs w:val="24"/>
          <w:lang w:val="et-EE"/>
        </w:rPr>
      </w:pPr>
    </w:p>
    <w:p w14:paraId="2AF8A37F" w14:textId="77777777" w:rsidR="004142F9" w:rsidRPr="00E1203F" w:rsidRDefault="004142F9" w:rsidP="0031655C">
      <w:pPr>
        <w:jc w:val="center"/>
        <w:rPr>
          <w:b/>
          <w:szCs w:val="24"/>
          <w:lang w:val="et-EE"/>
        </w:rPr>
      </w:pPr>
    </w:p>
    <w:p w14:paraId="157A14A4" w14:textId="77777777" w:rsidR="008C7372" w:rsidRPr="00E1203F" w:rsidRDefault="008C7372" w:rsidP="0031655C">
      <w:pPr>
        <w:jc w:val="center"/>
        <w:rPr>
          <w:b/>
          <w:szCs w:val="24"/>
          <w:lang w:val="et-EE"/>
        </w:rPr>
      </w:pPr>
      <w:r w:rsidRPr="00E1203F">
        <w:rPr>
          <w:b/>
          <w:szCs w:val="24"/>
          <w:lang w:val="et-EE"/>
        </w:rPr>
        <w:t>TÖÖANDJA POOLT TAGATAVAD TÖÖVAHENDID</w:t>
      </w:r>
    </w:p>
    <w:p w14:paraId="157A14A5" w14:textId="77777777" w:rsidR="000960F7" w:rsidRPr="00E1203F" w:rsidRDefault="000960F7" w:rsidP="000960F7">
      <w:pPr>
        <w:rPr>
          <w:szCs w:val="24"/>
          <w:lang w:val="et-EE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4211"/>
      </w:tblGrid>
      <w:tr w:rsidR="008C7372" w:rsidRPr="00E1203F" w14:paraId="157A14A8" w14:textId="77777777">
        <w:tc>
          <w:tcPr>
            <w:tcW w:w="4295" w:type="dxa"/>
          </w:tcPr>
          <w:p w14:paraId="157A14A6" w14:textId="77777777" w:rsidR="008C7372" w:rsidRPr="00E1203F" w:rsidRDefault="008C7372">
            <w:pPr>
              <w:jc w:val="center"/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Teenistuja töövahendid:</w:t>
            </w:r>
          </w:p>
        </w:tc>
        <w:tc>
          <w:tcPr>
            <w:tcW w:w="4211" w:type="dxa"/>
          </w:tcPr>
          <w:p w14:paraId="157A14A7" w14:textId="77777777" w:rsidR="008C7372" w:rsidRPr="00E1203F" w:rsidRDefault="000960F7">
            <w:pPr>
              <w:jc w:val="center"/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Tal on kasutada</w:t>
            </w:r>
            <w:r w:rsidR="008C7372" w:rsidRPr="00E1203F">
              <w:rPr>
                <w:b/>
                <w:szCs w:val="24"/>
                <w:lang w:val="et-EE"/>
              </w:rPr>
              <w:t>:</w:t>
            </w:r>
          </w:p>
        </w:tc>
      </w:tr>
      <w:tr w:rsidR="00B76D69" w:rsidRPr="00E1203F" w14:paraId="157A14B1" w14:textId="77777777">
        <w:tc>
          <w:tcPr>
            <w:tcW w:w="4295" w:type="dxa"/>
          </w:tcPr>
          <w:p w14:paraId="157A14A9" w14:textId="77777777" w:rsidR="00B76D69" w:rsidRPr="00E1203F" w:rsidRDefault="00B76D69" w:rsidP="00B76D69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arvuti</w:t>
            </w:r>
          </w:p>
          <w:p w14:paraId="157A14AA" w14:textId="77777777" w:rsidR="00B76D69" w:rsidRPr="00E1203F" w:rsidRDefault="00AD6E10" w:rsidP="00B76D69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laua</w:t>
            </w:r>
            <w:r w:rsidR="00B76D69" w:rsidRPr="00E1203F">
              <w:rPr>
                <w:szCs w:val="24"/>
                <w:lang w:val="et-EE"/>
              </w:rPr>
              <w:t>telefon</w:t>
            </w:r>
          </w:p>
          <w:p w14:paraId="157A14AB" w14:textId="77777777" w:rsidR="00B76D69" w:rsidRPr="00E1203F" w:rsidRDefault="00B76D69" w:rsidP="00B76D69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büroomööbel</w:t>
            </w:r>
          </w:p>
        </w:tc>
        <w:tc>
          <w:tcPr>
            <w:tcW w:w="4211" w:type="dxa"/>
          </w:tcPr>
          <w:p w14:paraId="157A14AC" w14:textId="77777777" w:rsidR="00B76D69" w:rsidRPr="00E1203F" w:rsidRDefault="00B76D69" w:rsidP="00B76D69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kantseleitarbed</w:t>
            </w:r>
          </w:p>
          <w:p w14:paraId="157A14AD" w14:textId="77777777" w:rsidR="00B76D69" w:rsidRPr="00E1203F" w:rsidRDefault="00B76D69" w:rsidP="00B76D69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paljundusmasin</w:t>
            </w:r>
          </w:p>
          <w:p w14:paraId="157A14AF" w14:textId="77777777" w:rsidR="00B76D69" w:rsidRPr="00E1203F" w:rsidRDefault="00B76D69" w:rsidP="00B76D69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paberipurustaja </w:t>
            </w:r>
          </w:p>
          <w:p w14:paraId="157A14B0" w14:textId="77777777" w:rsidR="00B76D69" w:rsidRPr="00E1203F" w:rsidRDefault="00B76D69" w:rsidP="00B76D69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printer</w:t>
            </w:r>
          </w:p>
        </w:tc>
      </w:tr>
    </w:tbl>
    <w:p w14:paraId="157A14B2" w14:textId="77777777" w:rsidR="00B76D69" w:rsidRPr="00E1203F" w:rsidRDefault="00B76D69">
      <w:pPr>
        <w:rPr>
          <w:szCs w:val="24"/>
          <w:lang w:val="et-EE"/>
        </w:rPr>
      </w:pPr>
    </w:p>
    <w:p w14:paraId="157A14B3" w14:textId="77777777" w:rsidR="008C7372" w:rsidRPr="00E1203F" w:rsidRDefault="008C7372">
      <w:pPr>
        <w:pStyle w:val="Heading3"/>
        <w:jc w:val="center"/>
        <w:rPr>
          <w:szCs w:val="24"/>
          <w:lang w:val="et-EE"/>
        </w:rPr>
      </w:pPr>
      <w:r w:rsidRPr="00E1203F">
        <w:rPr>
          <w:szCs w:val="24"/>
          <w:lang w:val="et-EE"/>
        </w:rPr>
        <w:t>KVALIFIKATSIOONINÕUDED</w:t>
      </w:r>
    </w:p>
    <w:p w14:paraId="157A14B4" w14:textId="77777777" w:rsidR="000960F7" w:rsidRPr="00E1203F" w:rsidRDefault="000960F7" w:rsidP="000960F7">
      <w:pPr>
        <w:rPr>
          <w:szCs w:val="24"/>
          <w:lang w:val="et-EE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3686"/>
      </w:tblGrid>
      <w:tr w:rsidR="008C7372" w:rsidRPr="00E1203F" w14:paraId="157A14B8" w14:textId="77777777">
        <w:tc>
          <w:tcPr>
            <w:tcW w:w="1702" w:type="dxa"/>
          </w:tcPr>
          <w:p w14:paraId="157A14B5" w14:textId="77777777" w:rsidR="008C7372" w:rsidRPr="00E1203F" w:rsidRDefault="008C7372">
            <w:pPr>
              <w:rPr>
                <w:szCs w:val="24"/>
                <w:lang w:val="et-EE"/>
              </w:rPr>
            </w:pPr>
          </w:p>
        </w:tc>
        <w:tc>
          <w:tcPr>
            <w:tcW w:w="3118" w:type="dxa"/>
          </w:tcPr>
          <w:p w14:paraId="157A14B6" w14:textId="77777777" w:rsidR="008C7372" w:rsidRPr="00E1203F" w:rsidRDefault="008C7372">
            <w:pPr>
              <w:jc w:val="center"/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Kohustuslikud</w:t>
            </w:r>
          </w:p>
        </w:tc>
        <w:tc>
          <w:tcPr>
            <w:tcW w:w="3686" w:type="dxa"/>
          </w:tcPr>
          <w:p w14:paraId="157A14B7" w14:textId="77777777" w:rsidR="008C7372" w:rsidRPr="00E1203F" w:rsidRDefault="008C7372">
            <w:pPr>
              <w:jc w:val="center"/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Soovitavad</w:t>
            </w:r>
          </w:p>
        </w:tc>
      </w:tr>
      <w:tr w:rsidR="00B76D69" w:rsidRPr="00E1203F" w14:paraId="157A14BC" w14:textId="77777777">
        <w:tc>
          <w:tcPr>
            <w:tcW w:w="1702" w:type="dxa"/>
          </w:tcPr>
          <w:p w14:paraId="157A14B9" w14:textId="77777777" w:rsidR="00B76D69" w:rsidRPr="00E1203F" w:rsidRDefault="00B76D69">
            <w:pPr>
              <w:rPr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Haridus, eriala</w:t>
            </w:r>
          </w:p>
        </w:tc>
        <w:tc>
          <w:tcPr>
            <w:tcW w:w="3118" w:type="dxa"/>
          </w:tcPr>
          <w:p w14:paraId="157A14BA" w14:textId="6702ADEA" w:rsidR="00B76D69" w:rsidRPr="00E1203F" w:rsidRDefault="00B76D69" w:rsidP="00D26CF1">
            <w:pPr>
              <w:numPr>
                <w:ilvl w:val="0"/>
                <w:numId w:val="8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Raamatupidamise </w:t>
            </w:r>
            <w:r w:rsidR="004439C0" w:rsidRPr="00E1203F">
              <w:rPr>
                <w:szCs w:val="24"/>
                <w:lang w:val="et-EE"/>
              </w:rPr>
              <w:t>kutse</w:t>
            </w:r>
            <w:r w:rsidR="002A7920" w:rsidRPr="00E1203F">
              <w:rPr>
                <w:szCs w:val="24"/>
                <w:lang w:val="et-EE"/>
              </w:rPr>
              <w:t>-</w:t>
            </w:r>
            <w:r w:rsidRPr="00E1203F">
              <w:rPr>
                <w:szCs w:val="24"/>
                <w:lang w:val="et-EE"/>
              </w:rPr>
              <w:t xml:space="preserve"> või kõrgharidus</w:t>
            </w:r>
            <w:r w:rsidR="00D26CF1" w:rsidRPr="00E1203F">
              <w:rPr>
                <w:szCs w:val="24"/>
                <w:lang w:val="et-EE"/>
              </w:rPr>
              <w:t xml:space="preserve"> ja IT alased algteadmised finantssüsteemide ülesehitusest </w:t>
            </w:r>
          </w:p>
        </w:tc>
        <w:tc>
          <w:tcPr>
            <w:tcW w:w="3686" w:type="dxa"/>
          </w:tcPr>
          <w:p w14:paraId="0A03E0E4" w14:textId="77777777" w:rsidR="00B76D69" w:rsidRPr="00E1203F" w:rsidRDefault="009F4768" w:rsidP="00A34BD3">
            <w:pPr>
              <w:numPr>
                <w:ilvl w:val="0"/>
                <w:numId w:val="8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Eelnev koge</w:t>
            </w:r>
            <w:r w:rsidR="00A34BD3" w:rsidRPr="00E1203F">
              <w:rPr>
                <w:szCs w:val="24"/>
                <w:lang w:val="et-EE"/>
              </w:rPr>
              <w:t>mus avaliku sektori r</w:t>
            </w:r>
            <w:r w:rsidR="00C16988" w:rsidRPr="00E1203F">
              <w:rPr>
                <w:szCs w:val="24"/>
                <w:lang w:val="et-EE"/>
              </w:rPr>
              <w:t>aamatupidaja</w:t>
            </w:r>
            <w:r w:rsidR="00A34BD3" w:rsidRPr="00E1203F">
              <w:rPr>
                <w:szCs w:val="24"/>
                <w:lang w:val="et-EE"/>
              </w:rPr>
              <w:t>na</w:t>
            </w:r>
            <w:r w:rsidR="00D26CF1" w:rsidRPr="00E1203F">
              <w:rPr>
                <w:szCs w:val="24"/>
                <w:lang w:val="et-EE"/>
              </w:rPr>
              <w:t xml:space="preserve">; </w:t>
            </w:r>
          </w:p>
          <w:p w14:paraId="157A14BB" w14:textId="011F2A0E" w:rsidR="00D26CF1" w:rsidRPr="00E1203F" w:rsidRDefault="00D26CF1" w:rsidP="00A34BD3">
            <w:pPr>
              <w:numPr>
                <w:ilvl w:val="0"/>
                <w:numId w:val="8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Finantssüsteemide arenduste alane IT töökogemus või projektijuhtimine</w:t>
            </w:r>
          </w:p>
        </w:tc>
      </w:tr>
      <w:tr w:rsidR="008C7372" w:rsidRPr="00E1203F" w14:paraId="157A14C4" w14:textId="77777777">
        <w:tc>
          <w:tcPr>
            <w:tcW w:w="1702" w:type="dxa"/>
          </w:tcPr>
          <w:p w14:paraId="157A14BD" w14:textId="51D73B9B" w:rsidR="008C7372" w:rsidRPr="00E1203F" w:rsidRDefault="008C7372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Teadmised, kogemused</w:t>
            </w:r>
          </w:p>
        </w:tc>
        <w:tc>
          <w:tcPr>
            <w:tcW w:w="3118" w:type="dxa"/>
          </w:tcPr>
          <w:p w14:paraId="157A14BE" w14:textId="38419B31" w:rsidR="008C7372" w:rsidRPr="00E1203F" w:rsidRDefault="008C7372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Eesti keele hea valdamine kõnes ja kirjas</w:t>
            </w:r>
          </w:p>
          <w:p w14:paraId="157A14BF" w14:textId="13B887DA" w:rsidR="008C7372" w:rsidRPr="00E1203F" w:rsidRDefault="00AE339B" w:rsidP="00816B37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finantsarvestuse teadmised Komisjoni ja riikliku arvestuse kohta</w:t>
            </w:r>
          </w:p>
          <w:p w14:paraId="157A14C0" w14:textId="77777777" w:rsidR="008C7372" w:rsidRPr="00E1203F" w:rsidRDefault="008C7372">
            <w:pPr>
              <w:rPr>
                <w:szCs w:val="24"/>
                <w:lang w:val="et-EE"/>
              </w:rPr>
            </w:pPr>
          </w:p>
        </w:tc>
        <w:tc>
          <w:tcPr>
            <w:tcW w:w="3686" w:type="dxa"/>
          </w:tcPr>
          <w:p w14:paraId="157A14C1" w14:textId="77777777" w:rsidR="008C7372" w:rsidRPr="00E1203F" w:rsidRDefault="008C7372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Kogemus töös dokumentidega</w:t>
            </w:r>
          </w:p>
          <w:p w14:paraId="157A14C2" w14:textId="77777777" w:rsidR="008C7372" w:rsidRPr="00E1203F" w:rsidRDefault="00BD1541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 xml:space="preserve">Ühe </w:t>
            </w:r>
            <w:r w:rsidR="008C7372" w:rsidRPr="00E1203F">
              <w:rPr>
                <w:szCs w:val="24"/>
                <w:lang w:val="et-EE"/>
              </w:rPr>
              <w:t xml:space="preserve">võõrkeele valdamine </w:t>
            </w:r>
            <w:r w:rsidRPr="00E1203F">
              <w:rPr>
                <w:szCs w:val="24"/>
                <w:lang w:val="et-EE"/>
              </w:rPr>
              <w:t>suhtlustasandil</w:t>
            </w:r>
          </w:p>
          <w:p w14:paraId="157A14C3" w14:textId="77777777" w:rsidR="008C7372" w:rsidRPr="00E1203F" w:rsidRDefault="008C7372" w:rsidP="00681134">
            <w:pPr>
              <w:ind w:left="360"/>
              <w:rPr>
                <w:szCs w:val="24"/>
                <w:lang w:val="et-EE"/>
              </w:rPr>
            </w:pPr>
          </w:p>
        </w:tc>
      </w:tr>
      <w:tr w:rsidR="00B76D69" w:rsidRPr="00E1203F" w14:paraId="157A14CA" w14:textId="77777777">
        <w:tc>
          <w:tcPr>
            <w:tcW w:w="1702" w:type="dxa"/>
          </w:tcPr>
          <w:p w14:paraId="157A14C5" w14:textId="77777777" w:rsidR="00B76D69" w:rsidRPr="00E1203F" w:rsidRDefault="00B76D69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Oskused</w:t>
            </w:r>
          </w:p>
        </w:tc>
        <w:tc>
          <w:tcPr>
            <w:tcW w:w="3118" w:type="dxa"/>
          </w:tcPr>
          <w:p w14:paraId="157A14C6" w14:textId="77777777" w:rsidR="00B76D69" w:rsidRPr="00E1203F" w:rsidRDefault="00B76D69" w:rsidP="00B76D69">
            <w:pPr>
              <w:numPr>
                <w:ilvl w:val="0"/>
                <w:numId w:val="10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Arvutioskus (MS Office kesktase, Internet)</w:t>
            </w:r>
          </w:p>
          <w:p w14:paraId="157A14C7" w14:textId="77777777" w:rsidR="00B76D69" w:rsidRPr="00E1203F" w:rsidRDefault="00B76D69" w:rsidP="00B76D69">
            <w:pPr>
              <w:numPr>
                <w:ilvl w:val="0"/>
                <w:numId w:val="10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Kogemus vähemalt ühe raamatupidamise arvestuse programmiga</w:t>
            </w:r>
          </w:p>
        </w:tc>
        <w:tc>
          <w:tcPr>
            <w:tcW w:w="3686" w:type="dxa"/>
          </w:tcPr>
          <w:p w14:paraId="2AAA8D5C" w14:textId="4F01E0CF" w:rsidR="00AE339B" w:rsidRPr="00E1203F" w:rsidRDefault="00AE339B" w:rsidP="00AE339B">
            <w:pPr>
              <w:pStyle w:val="ListParagraph"/>
              <w:numPr>
                <w:ilvl w:val="0"/>
                <w:numId w:val="9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oskus koostada  valdkonna projektide analüüsi</w:t>
            </w:r>
          </w:p>
          <w:p w14:paraId="157A14C9" w14:textId="77777777" w:rsidR="00B76D69" w:rsidRPr="00E1203F" w:rsidRDefault="00B76D69" w:rsidP="005757E3">
            <w:pPr>
              <w:ind w:left="360"/>
              <w:rPr>
                <w:szCs w:val="24"/>
                <w:lang w:val="et-EE"/>
              </w:rPr>
            </w:pPr>
          </w:p>
        </w:tc>
      </w:tr>
      <w:tr w:rsidR="00B76D69" w:rsidRPr="00E1203F" w14:paraId="157A14D3" w14:textId="77777777">
        <w:tc>
          <w:tcPr>
            <w:tcW w:w="1702" w:type="dxa"/>
          </w:tcPr>
          <w:p w14:paraId="157A14CB" w14:textId="77777777" w:rsidR="00B76D69" w:rsidRPr="00E1203F" w:rsidRDefault="00B76D69">
            <w:pPr>
              <w:rPr>
                <w:b/>
                <w:szCs w:val="24"/>
                <w:lang w:val="et-EE"/>
              </w:rPr>
            </w:pPr>
            <w:r w:rsidRPr="00E1203F">
              <w:rPr>
                <w:b/>
                <w:szCs w:val="24"/>
                <w:lang w:val="et-EE"/>
              </w:rPr>
              <w:t>Omadused</w:t>
            </w:r>
          </w:p>
        </w:tc>
        <w:tc>
          <w:tcPr>
            <w:tcW w:w="3118" w:type="dxa"/>
          </w:tcPr>
          <w:p w14:paraId="157A14CC" w14:textId="77777777" w:rsidR="00B76D69" w:rsidRPr="00E1203F" w:rsidRDefault="00B76D69" w:rsidP="00B76D69">
            <w:pPr>
              <w:numPr>
                <w:ilvl w:val="0"/>
                <w:numId w:val="12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Korrektsus ja täpsus</w:t>
            </w:r>
          </w:p>
          <w:p w14:paraId="157A14CD" w14:textId="77777777" w:rsidR="00B76D69" w:rsidRPr="00E1203F" w:rsidRDefault="00B76D69" w:rsidP="00B76D69">
            <w:pPr>
              <w:numPr>
                <w:ilvl w:val="0"/>
                <w:numId w:val="12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Kiirus</w:t>
            </w:r>
          </w:p>
          <w:p w14:paraId="157A14CE" w14:textId="77777777" w:rsidR="00B76D69" w:rsidRPr="00E1203F" w:rsidRDefault="00B76D69" w:rsidP="00B76D69">
            <w:pPr>
              <w:numPr>
                <w:ilvl w:val="0"/>
                <w:numId w:val="12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Meeskonnatöö valmidus</w:t>
            </w:r>
          </w:p>
          <w:p w14:paraId="157A14CF" w14:textId="77777777" w:rsidR="00B76D69" w:rsidRPr="00E1203F" w:rsidRDefault="00B76D69" w:rsidP="00B76D69">
            <w:pPr>
              <w:numPr>
                <w:ilvl w:val="0"/>
                <w:numId w:val="12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lastRenderedPageBreak/>
              <w:t>Iseseisvus</w:t>
            </w:r>
          </w:p>
          <w:p w14:paraId="157A14D0" w14:textId="77777777" w:rsidR="00B76D69" w:rsidRPr="00E1203F" w:rsidRDefault="00B76D69" w:rsidP="00B76D69">
            <w:pPr>
              <w:numPr>
                <w:ilvl w:val="0"/>
                <w:numId w:val="12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Hea suhtlemisoskus</w:t>
            </w:r>
          </w:p>
          <w:p w14:paraId="157A14D1" w14:textId="77777777" w:rsidR="00B76D69" w:rsidRPr="00E1203F" w:rsidRDefault="00B76D69" w:rsidP="00B76D69">
            <w:pPr>
              <w:numPr>
                <w:ilvl w:val="0"/>
                <w:numId w:val="12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t>Otsustusvõime</w:t>
            </w:r>
          </w:p>
        </w:tc>
        <w:tc>
          <w:tcPr>
            <w:tcW w:w="3686" w:type="dxa"/>
          </w:tcPr>
          <w:p w14:paraId="157A14D2" w14:textId="77777777" w:rsidR="00B76D69" w:rsidRPr="00E1203F" w:rsidRDefault="00B76D69" w:rsidP="00B76D69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E1203F">
              <w:rPr>
                <w:szCs w:val="24"/>
                <w:lang w:val="et-EE"/>
              </w:rPr>
              <w:lastRenderedPageBreak/>
              <w:t>Õppimisvalmidus</w:t>
            </w:r>
          </w:p>
        </w:tc>
      </w:tr>
    </w:tbl>
    <w:p w14:paraId="157A14D4" w14:textId="77777777" w:rsidR="008C7372" w:rsidRPr="00E1203F" w:rsidRDefault="008C7372">
      <w:pPr>
        <w:ind w:left="-284" w:right="-241"/>
        <w:jc w:val="both"/>
        <w:rPr>
          <w:szCs w:val="24"/>
          <w:lang w:val="et-EE"/>
        </w:rPr>
      </w:pPr>
    </w:p>
    <w:p w14:paraId="157A14D5" w14:textId="77777777" w:rsidR="008C7372" w:rsidRPr="00E1203F" w:rsidRDefault="008C7372">
      <w:pPr>
        <w:ind w:left="-284" w:right="-241"/>
        <w:jc w:val="both"/>
        <w:rPr>
          <w:szCs w:val="24"/>
          <w:lang w:val="et-EE"/>
        </w:rPr>
      </w:pPr>
    </w:p>
    <w:p w14:paraId="63EFFB19" w14:textId="77777777" w:rsidR="00AE339B" w:rsidRPr="00E1203F" w:rsidRDefault="00AE339B" w:rsidP="007104DD">
      <w:pPr>
        <w:ind w:left="-426" w:firstLine="284"/>
        <w:rPr>
          <w:b/>
          <w:bCs/>
          <w:szCs w:val="24"/>
          <w:lang w:val="et-EE"/>
        </w:rPr>
      </w:pPr>
    </w:p>
    <w:p w14:paraId="50F82998" w14:textId="77777777" w:rsidR="00AE339B" w:rsidRPr="00E1203F" w:rsidRDefault="00AE339B" w:rsidP="007104DD">
      <w:pPr>
        <w:ind w:left="-426" w:firstLine="284"/>
        <w:rPr>
          <w:b/>
          <w:bCs/>
          <w:szCs w:val="24"/>
          <w:lang w:val="et-EE"/>
        </w:rPr>
      </w:pPr>
    </w:p>
    <w:p w14:paraId="157A14D6" w14:textId="28FF6C98" w:rsidR="007104DD" w:rsidRPr="00E1203F" w:rsidRDefault="007104DD" w:rsidP="007104DD">
      <w:pPr>
        <w:ind w:left="-426" w:firstLine="284"/>
        <w:rPr>
          <w:szCs w:val="24"/>
          <w:lang w:val="et-EE"/>
        </w:rPr>
      </w:pPr>
      <w:r w:rsidRPr="00E1203F">
        <w:rPr>
          <w:b/>
          <w:bCs/>
          <w:szCs w:val="24"/>
          <w:lang w:val="et-EE"/>
        </w:rPr>
        <w:t>TÖÖANDJA ESINDAJA</w:t>
      </w:r>
      <w:r w:rsidR="00E1203F">
        <w:rPr>
          <w:szCs w:val="24"/>
          <w:lang w:val="et-EE"/>
        </w:rPr>
        <w:t xml:space="preserve"> </w:t>
      </w:r>
      <w:r w:rsidR="00E1203F">
        <w:rPr>
          <w:szCs w:val="24"/>
          <w:lang w:val="et-EE"/>
        </w:rPr>
        <w:tab/>
      </w:r>
      <w:r w:rsidR="00E1203F">
        <w:rPr>
          <w:szCs w:val="24"/>
          <w:lang w:val="et-EE"/>
        </w:rPr>
        <w:tab/>
      </w:r>
      <w:r w:rsid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>Nimi: Jaan Kallas</w:t>
      </w:r>
    </w:p>
    <w:p w14:paraId="157A14D7" w14:textId="77777777" w:rsidR="007104DD" w:rsidRPr="00E1203F" w:rsidRDefault="007104DD" w:rsidP="007104DD">
      <w:pPr>
        <w:ind w:left="-426" w:firstLine="284"/>
        <w:rPr>
          <w:szCs w:val="24"/>
          <w:lang w:val="et-EE"/>
        </w:rPr>
      </w:pPr>
    </w:p>
    <w:p w14:paraId="157A14D8" w14:textId="7C7E4983" w:rsidR="007104DD" w:rsidRPr="00E1203F" w:rsidRDefault="007104DD" w:rsidP="007104DD">
      <w:pPr>
        <w:ind w:left="-426" w:firstLine="284"/>
        <w:rPr>
          <w:szCs w:val="24"/>
          <w:lang w:val="et-EE"/>
        </w:rPr>
      </w:pPr>
      <w:r w:rsidRPr="00E1203F">
        <w:rPr>
          <w:szCs w:val="24"/>
          <w:lang w:val="et-EE"/>
        </w:rPr>
        <w:t>Kuupäev</w:t>
      </w:r>
      <w:r w:rsidR="00E1203F">
        <w:rPr>
          <w:szCs w:val="24"/>
          <w:lang w:val="et-EE"/>
        </w:rPr>
        <w:tab/>
      </w:r>
      <w:r w:rsidR="00E1203F">
        <w:rPr>
          <w:szCs w:val="24"/>
          <w:lang w:val="et-EE"/>
        </w:rPr>
        <w:tab/>
      </w:r>
      <w:r w:rsidR="00E1203F">
        <w:rPr>
          <w:szCs w:val="24"/>
          <w:lang w:val="et-EE"/>
        </w:rPr>
        <w:tab/>
      </w:r>
      <w:r w:rsidR="00E1203F">
        <w:rPr>
          <w:szCs w:val="24"/>
          <w:lang w:val="et-EE"/>
        </w:rPr>
        <w:tab/>
      </w:r>
      <w:r w:rsid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>Allkiri (allkirjastatud digitaalselt)</w:t>
      </w:r>
    </w:p>
    <w:p w14:paraId="157A14D9" w14:textId="77777777" w:rsidR="007104DD" w:rsidRPr="00E1203F" w:rsidRDefault="007104DD" w:rsidP="007104DD">
      <w:pPr>
        <w:ind w:left="-426" w:firstLine="284"/>
        <w:rPr>
          <w:szCs w:val="24"/>
          <w:lang w:val="et-EE"/>
        </w:rPr>
      </w:pPr>
    </w:p>
    <w:p w14:paraId="157A14DA" w14:textId="77777777" w:rsidR="007104DD" w:rsidRPr="00E1203F" w:rsidRDefault="007104DD" w:rsidP="007104DD">
      <w:pPr>
        <w:ind w:left="-426" w:firstLine="284"/>
        <w:rPr>
          <w:b/>
          <w:szCs w:val="24"/>
          <w:lang w:val="et-EE"/>
        </w:rPr>
      </w:pPr>
    </w:p>
    <w:p w14:paraId="157A14DB" w14:textId="1C322193" w:rsidR="007104DD" w:rsidRPr="00E1203F" w:rsidRDefault="007104DD" w:rsidP="007104DD">
      <w:pPr>
        <w:ind w:left="-426" w:firstLine="284"/>
        <w:rPr>
          <w:szCs w:val="24"/>
          <w:lang w:val="et-EE"/>
        </w:rPr>
      </w:pPr>
      <w:r w:rsidRPr="00E1203F">
        <w:rPr>
          <w:b/>
          <w:szCs w:val="24"/>
          <w:lang w:val="et-EE"/>
        </w:rPr>
        <w:t>VAHETU JUHT</w:t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  <w:t xml:space="preserve">Nimi: </w:t>
      </w:r>
      <w:r w:rsidR="00AE339B" w:rsidRPr="00E1203F">
        <w:rPr>
          <w:szCs w:val="24"/>
          <w:lang w:val="et-EE"/>
        </w:rPr>
        <w:t>Riina Otsa</w:t>
      </w:r>
    </w:p>
    <w:p w14:paraId="157A14DC" w14:textId="77777777" w:rsidR="007104DD" w:rsidRPr="00E1203F" w:rsidRDefault="007104DD" w:rsidP="007104DD">
      <w:pPr>
        <w:ind w:left="-426" w:firstLine="284"/>
        <w:rPr>
          <w:szCs w:val="24"/>
          <w:lang w:val="et-EE"/>
        </w:rPr>
      </w:pPr>
    </w:p>
    <w:p w14:paraId="157A14DD" w14:textId="77777777" w:rsidR="007104DD" w:rsidRPr="00E1203F" w:rsidRDefault="007104DD" w:rsidP="007104DD">
      <w:pPr>
        <w:ind w:left="-426" w:firstLine="284"/>
        <w:rPr>
          <w:szCs w:val="24"/>
          <w:lang w:val="et-EE"/>
        </w:rPr>
      </w:pPr>
      <w:r w:rsidRPr="00E1203F">
        <w:rPr>
          <w:szCs w:val="24"/>
          <w:lang w:val="et-EE"/>
        </w:rPr>
        <w:t>Kuupäev</w:t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  <w:t>Allkiri (allkirjastatud digitaalselt)</w:t>
      </w:r>
    </w:p>
    <w:p w14:paraId="157A14DF" w14:textId="3E20A0B4" w:rsidR="007104DD" w:rsidRDefault="007104DD" w:rsidP="00AF05E6">
      <w:pPr>
        <w:rPr>
          <w:szCs w:val="24"/>
          <w:lang w:val="et-EE"/>
        </w:rPr>
      </w:pPr>
    </w:p>
    <w:p w14:paraId="04C1EB11" w14:textId="77777777" w:rsidR="00E1203F" w:rsidRPr="00E1203F" w:rsidRDefault="00E1203F" w:rsidP="00AF05E6">
      <w:pPr>
        <w:rPr>
          <w:szCs w:val="24"/>
          <w:lang w:val="et-EE"/>
        </w:rPr>
      </w:pPr>
    </w:p>
    <w:p w14:paraId="157A14E0" w14:textId="77777777" w:rsidR="007104DD" w:rsidRPr="00E1203F" w:rsidRDefault="007104DD" w:rsidP="007104DD">
      <w:pPr>
        <w:ind w:left="-142"/>
        <w:jc w:val="both"/>
        <w:rPr>
          <w:szCs w:val="24"/>
          <w:lang w:val="et-EE"/>
        </w:rPr>
      </w:pPr>
      <w:r w:rsidRPr="00E1203F">
        <w:rPr>
          <w:szCs w:val="24"/>
          <w:lang w:val="et-EE"/>
        </w:rPr>
        <w:t>Kinnitan, et olen tutvunud ametijuhendiga ja kohustun järgima sellega ettenähtud tingimusi ja nõudeid.</w:t>
      </w:r>
    </w:p>
    <w:p w14:paraId="157A14E1" w14:textId="77777777" w:rsidR="007104DD" w:rsidRPr="00E1203F" w:rsidRDefault="007104DD" w:rsidP="007104DD">
      <w:pPr>
        <w:ind w:firstLine="284"/>
        <w:rPr>
          <w:szCs w:val="24"/>
          <w:lang w:val="et-EE"/>
        </w:rPr>
      </w:pPr>
    </w:p>
    <w:p w14:paraId="157A14E2" w14:textId="77777777" w:rsidR="007104DD" w:rsidRPr="00E1203F" w:rsidRDefault="007104DD" w:rsidP="007104DD">
      <w:pPr>
        <w:ind w:left="-426" w:firstLine="284"/>
        <w:rPr>
          <w:szCs w:val="24"/>
          <w:lang w:val="et-EE"/>
        </w:rPr>
      </w:pPr>
      <w:r w:rsidRPr="00E1203F">
        <w:rPr>
          <w:b/>
          <w:bCs/>
          <w:szCs w:val="24"/>
          <w:lang w:val="et-EE"/>
        </w:rPr>
        <w:t>TEENISTUJA</w:t>
      </w:r>
      <w:r w:rsidRPr="00E1203F">
        <w:rPr>
          <w:b/>
          <w:bCs/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  <w:t>Nimi: Kadri Maata</w:t>
      </w:r>
    </w:p>
    <w:p w14:paraId="157A14E3" w14:textId="77777777" w:rsidR="007104DD" w:rsidRPr="00E1203F" w:rsidRDefault="007104DD" w:rsidP="007104DD">
      <w:pPr>
        <w:ind w:left="-426" w:firstLine="284"/>
        <w:rPr>
          <w:szCs w:val="24"/>
          <w:lang w:val="et-EE"/>
        </w:rPr>
      </w:pPr>
    </w:p>
    <w:p w14:paraId="157A14E4" w14:textId="77777777" w:rsidR="007104DD" w:rsidRPr="00E1203F" w:rsidRDefault="007104DD" w:rsidP="007104DD">
      <w:pPr>
        <w:ind w:left="-426" w:firstLine="284"/>
        <w:rPr>
          <w:szCs w:val="24"/>
          <w:lang w:val="et-EE"/>
        </w:rPr>
      </w:pPr>
      <w:r w:rsidRPr="00E1203F">
        <w:rPr>
          <w:szCs w:val="24"/>
          <w:lang w:val="et-EE"/>
        </w:rPr>
        <w:t xml:space="preserve">Kuupäev  </w:t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</w:r>
      <w:r w:rsidRPr="00E1203F">
        <w:rPr>
          <w:szCs w:val="24"/>
          <w:lang w:val="et-EE"/>
        </w:rPr>
        <w:tab/>
        <w:t>Allkiri (allkirjastatud digitaalselt)</w:t>
      </w:r>
    </w:p>
    <w:p w14:paraId="157A14E5" w14:textId="77777777" w:rsidR="00B76D69" w:rsidRPr="00E1203F" w:rsidRDefault="00B76D69" w:rsidP="00B76D69">
      <w:pPr>
        <w:ind w:left="-426" w:right="-483"/>
        <w:rPr>
          <w:szCs w:val="24"/>
          <w:lang w:val="et-EE"/>
        </w:rPr>
      </w:pPr>
    </w:p>
    <w:p w14:paraId="157A14E6" w14:textId="77777777" w:rsidR="008C7372" w:rsidRPr="00E1203F" w:rsidRDefault="008C7372" w:rsidP="00B76D69">
      <w:pPr>
        <w:ind w:left="-284" w:right="-241"/>
        <w:jc w:val="both"/>
        <w:rPr>
          <w:szCs w:val="24"/>
          <w:lang w:val="et-EE"/>
        </w:rPr>
      </w:pPr>
    </w:p>
    <w:sectPr w:rsidR="008C7372" w:rsidRPr="00E1203F" w:rsidSect="00BF5986">
      <w:headerReference w:type="default" r:id="rId8"/>
      <w:footerReference w:type="first" r:id="rId9"/>
      <w:pgSz w:w="11906" w:h="16838" w:code="9"/>
      <w:pgMar w:top="1440" w:right="1797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03AD" w14:textId="77777777" w:rsidR="00CD14A6" w:rsidRDefault="00CD14A6">
      <w:r>
        <w:separator/>
      </w:r>
    </w:p>
  </w:endnote>
  <w:endnote w:type="continuationSeparator" w:id="0">
    <w:p w14:paraId="15EC9583" w14:textId="77777777" w:rsidR="00CD14A6" w:rsidRDefault="00C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14EF" w14:textId="77777777" w:rsidR="005373CF" w:rsidRDefault="005373CF" w:rsidP="005373CF">
    <w:pPr>
      <w:pStyle w:val="Footer"/>
      <w:ind w:left="-142"/>
    </w:pPr>
    <w:r>
      <w:t>*</w:t>
    </w:r>
    <w:r w:rsidRPr="001F36B4">
      <w:rPr>
        <w:lang w:val="et-EE"/>
      </w:rPr>
      <w:t>Ametijuhendis kasutatakse üldmõistet teenistuja nii töötajate kui ametnike kohta</w:t>
    </w:r>
  </w:p>
  <w:p w14:paraId="157A14F0" w14:textId="77777777" w:rsidR="005373CF" w:rsidRDefault="005373CF">
    <w:pPr>
      <w:pStyle w:val="Footer"/>
    </w:pPr>
  </w:p>
  <w:p w14:paraId="157A14F1" w14:textId="77777777" w:rsidR="005373CF" w:rsidRDefault="00537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17B4" w14:textId="77777777" w:rsidR="00CD14A6" w:rsidRDefault="00CD14A6">
      <w:r>
        <w:separator/>
      </w:r>
    </w:p>
  </w:footnote>
  <w:footnote w:type="continuationSeparator" w:id="0">
    <w:p w14:paraId="4A2DD96A" w14:textId="77777777" w:rsidR="00CD14A6" w:rsidRDefault="00CD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14EB" w14:textId="77777777" w:rsidR="001F4489" w:rsidRDefault="001F4489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57A14EC" w14:textId="77777777" w:rsidR="001F4489" w:rsidRDefault="001F4489">
    <w:pPr>
      <w:pStyle w:val="Header"/>
      <w:rPr>
        <w:lang w:val="et-EE"/>
      </w:rPr>
    </w:pPr>
    <w:r>
      <w:rPr>
        <w:lang w:val="et-EE"/>
      </w:rPr>
      <w:t>Ametijuhend</w:t>
    </w:r>
    <w:r w:rsidR="00587F99">
      <w:rPr>
        <w:lang w:val="et-EE"/>
      </w:rPr>
      <w:t xml:space="preserve"> </w:t>
    </w:r>
  </w:p>
  <w:p w14:paraId="157A14ED" w14:textId="77777777" w:rsidR="008E30CE" w:rsidRDefault="008E30CE">
    <w:pPr>
      <w:pStyle w:val="Header"/>
      <w:rPr>
        <w:lang w:val="et-EE"/>
      </w:rPr>
    </w:pPr>
    <w:r>
      <w:rPr>
        <w:lang w:val="et-EE"/>
      </w:rPr>
      <w:t>Kadri Maata</w:t>
    </w:r>
  </w:p>
  <w:p w14:paraId="157A14EE" w14:textId="77777777" w:rsidR="00D37BAB" w:rsidRDefault="00D37BA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16EA3"/>
    <w:multiLevelType w:val="hybridMultilevel"/>
    <w:tmpl w:val="6354F18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D04594"/>
    <w:multiLevelType w:val="hybridMultilevel"/>
    <w:tmpl w:val="250A3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7D6A0E"/>
    <w:multiLevelType w:val="hybridMultilevel"/>
    <w:tmpl w:val="F2F8A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F5498"/>
    <w:multiLevelType w:val="hybridMultilevel"/>
    <w:tmpl w:val="45809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A3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A13AC"/>
    <w:multiLevelType w:val="hybridMultilevel"/>
    <w:tmpl w:val="F898A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A2"/>
    <w:rsid w:val="00016010"/>
    <w:rsid w:val="000179B3"/>
    <w:rsid w:val="0003649F"/>
    <w:rsid w:val="00057579"/>
    <w:rsid w:val="00085808"/>
    <w:rsid w:val="00090376"/>
    <w:rsid w:val="00092AD5"/>
    <w:rsid w:val="000960F7"/>
    <w:rsid w:val="000B243F"/>
    <w:rsid w:val="000B538A"/>
    <w:rsid w:val="000C04C5"/>
    <w:rsid w:val="000E0756"/>
    <w:rsid w:val="000E5765"/>
    <w:rsid w:val="000F5C19"/>
    <w:rsid w:val="00100654"/>
    <w:rsid w:val="00102A12"/>
    <w:rsid w:val="00111AE8"/>
    <w:rsid w:val="00111E25"/>
    <w:rsid w:val="0011378D"/>
    <w:rsid w:val="00113F57"/>
    <w:rsid w:val="00115AE0"/>
    <w:rsid w:val="00120B2A"/>
    <w:rsid w:val="00123AFA"/>
    <w:rsid w:val="00127DD1"/>
    <w:rsid w:val="00131BFB"/>
    <w:rsid w:val="00132447"/>
    <w:rsid w:val="00136100"/>
    <w:rsid w:val="00144F0A"/>
    <w:rsid w:val="0014541C"/>
    <w:rsid w:val="00147A63"/>
    <w:rsid w:val="0015128E"/>
    <w:rsid w:val="001572AF"/>
    <w:rsid w:val="00171DDA"/>
    <w:rsid w:val="00171F5B"/>
    <w:rsid w:val="001746BA"/>
    <w:rsid w:val="00177F79"/>
    <w:rsid w:val="00187972"/>
    <w:rsid w:val="001B4D58"/>
    <w:rsid w:val="001B5C72"/>
    <w:rsid w:val="001B6E6C"/>
    <w:rsid w:val="001C17D7"/>
    <w:rsid w:val="001E6291"/>
    <w:rsid w:val="001E78F9"/>
    <w:rsid w:val="001F4489"/>
    <w:rsid w:val="00203AC6"/>
    <w:rsid w:val="0020671B"/>
    <w:rsid w:val="00206F22"/>
    <w:rsid w:val="00207280"/>
    <w:rsid w:val="00221A0B"/>
    <w:rsid w:val="0022480E"/>
    <w:rsid w:val="00226AD5"/>
    <w:rsid w:val="00233F07"/>
    <w:rsid w:val="00237B85"/>
    <w:rsid w:val="00252931"/>
    <w:rsid w:val="002572A5"/>
    <w:rsid w:val="0026023C"/>
    <w:rsid w:val="00261DBE"/>
    <w:rsid w:val="00263466"/>
    <w:rsid w:val="0027038E"/>
    <w:rsid w:val="0027172D"/>
    <w:rsid w:val="00271C06"/>
    <w:rsid w:val="00282325"/>
    <w:rsid w:val="002934D1"/>
    <w:rsid w:val="002A7920"/>
    <w:rsid w:val="002D4F80"/>
    <w:rsid w:val="002F46F2"/>
    <w:rsid w:val="002F78D1"/>
    <w:rsid w:val="003124AC"/>
    <w:rsid w:val="0031655C"/>
    <w:rsid w:val="003218E1"/>
    <w:rsid w:val="00343E9C"/>
    <w:rsid w:val="003513E4"/>
    <w:rsid w:val="00354824"/>
    <w:rsid w:val="00360E7D"/>
    <w:rsid w:val="003620A8"/>
    <w:rsid w:val="00382696"/>
    <w:rsid w:val="003850B4"/>
    <w:rsid w:val="00386232"/>
    <w:rsid w:val="00390CEE"/>
    <w:rsid w:val="00393CB6"/>
    <w:rsid w:val="003A1CD4"/>
    <w:rsid w:val="003A656D"/>
    <w:rsid w:val="003B3F74"/>
    <w:rsid w:val="003B5546"/>
    <w:rsid w:val="003B7DCD"/>
    <w:rsid w:val="003C336D"/>
    <w:rsid w:val="003C7896"/>
    <w:rsid w:val="003D126D"/>
    <w:rsid w:val="003D30AE"/>
    <w:rsid w:val="003D498F"/>
    <w:rsid w:val="003E1A90"/>
    <w:rsid w:val="003E2F03"/>
    <w:rsid w:val="003E4EE0"/>
    <w:rsid w:val="003E4F08"/>
    <w:rsid w:val="003F00AD"/>
    <w:rsid w:val="003F3964"/>
    <w:rsid w:val="00402389"/>
    <w:rsid w:val="00410F7F"/>
    <w:rsid w:val="004142F9"/>
    <w:rsid w:val="00417138"/>
    <w:rsid w:val="00417E37"/>
    <w:rsid w:val="004218A8"/>
    <w:rsid w:val="00427926"/>
    <w:rsid w:val="004314B9"/>
    <w:rsid w:val="004378AB"/>
    <w:rsid w:val="004439C0"/>
    <w:rsid w:val="004511B3"/>
    <w:rsid w:val="004512FE"/>
    <w:rsid w:val="00463A4E"/>
    <w:rsid w:val="00483C14"/>
    <w:rsid w:val="004846D0"/>
    <w:rsid w:val="0048518F"/>
    <w:rsid w:val="004A0262"/>
    <w:rsid w:val="004B5FD8"/>
    <w:rsid w:val="004C72A1"/>
    <w:rsid w:val="004D668C"/>
    <w:rsid w:val="004D67EB"/>
    <w:rsid w:val="00507934"/>
    <w:rsid w:val="00507BAF"/>
    <w:rsid w:val="00514CE7"/>
    <w:rsid w:val="00517DF1"/>
    <w:rsid w:val="0053021F"/>
    <w:rsid w:val="005373CF"/>
    <w:rsid w:val="00542911"/>
    <w:rsid w:val="00544712"/>
    <w:rsid w:val="00546713"/>
    <w:rsid w:val="005529EF"/>
    <w:rsid w:val="005542F3"/>
    <w:rsid w:val="00556F4F"/>
    <w:rsid w:val="00565F81"/>
    <w:rsid w:val="00570910"/>
    <w:rsid w:val="00571DA8"/>
    <w:rsid w:val="00572BB7"/>
    <w:rsid w:val="00574572"/>
    <w:rsid w:val="005757E3"/>
    <w:rsid w:val="00587F99"/>
    <w:rsid w:val="00593B17"/>
    <w:rsid w:val="00594A57"/>
    <w:rsid w:val="0059508C"/>
    <w:rsid w:val="005A1423"/>
    <w:rsid w:val="005B27E8"/>
    <w:rsid w:val="005D1A91"/>
    <w:rsid w:val="005E014F"/>
    <w:rsid w:val="005E3B55"/>
    <w:rsid w:val="005E68B8"/>
    <w:rsid w:val="005F4242"/>
    <w:rsid w:val="005F72D2"/>
    <w:rsid w:val="006000CB"/>
    <w:rsid w:val="00616A26"/>
    <w:rsid w:val="006214E0"/>
    <w:rsid w:val="00623F03"/>
    <w:rsid w:val="0064185F"/>
    <w:rsid w:val="006612F1"/>
    <w:rsid w:val="00681134"/>
    <w:rsid w:val="006879C2"/>
    <w:rsid w:val="00691771"/>
    <w:rsid w:val="006921A6"/>
    <w:rsid w:val="006952B6"/>
    <w:rsid w:val="006B6349"/>
    <w:rsid w:val="006C43D3"/>
    <w:rsid w:val="006D1F43"/>
    <w:rsid w:val="006D2002"/>
    <w:rsid w:val="006E12E2"/>
    <w:rsid w:val="006E30ED"/>
    <w:rsid w:val="006F3ABD"/>
    <w:rsid w:val="0070749B"/>
    <w:rsid w:val="007104DD"/>
    <w:rsid w:val="00715D9C"/>
    <w:rsid w:val="007220A7"/>
    <w:rsid w:val="0072314B"/>
    <w:rsid w:val="00730659"/>
    <w:rsid w:val="00736515"/>
    <w:rsid w:val="007407D7"/>
    <w:rsid w:val="00746469"/>
    <w:rsid w:val="00754AB4"/>
    <w:rsid w:val="0077077C"/>
    <w:rsid w:val="007725D5"/>
    <w:rsid w:val="00772672"/>
    <w:rsid w:val="00772F1A"/>
    <w:rsid w:val="00786288"/>
    <w:rsid w:val="00792F2C"/>
    <w:rsid w:val="007A01B3"/>
    <w:rsid w:val="007A5997"/>
    <w:rsid w:val="007A7C76"/>
    <w:rsid w:val="007C41C6"/>
    <w:rsid w:val="007C51E3"/>
    <w:rsid w:val="007D35AB"/>
    <w:rsid w:val="007F6B55"/>
    <w:rsid w:val="008022ED"/>
    <w:rsid w:val="00802A77"/>
    <w:rsid w:val="008034F8"/>
    <w:rsid w:val="00817579"/>
    <w:rsid w:val="0082298C"/>
    <w:rsid w:val="008239BA"/>
    <w:rsid w:val="00827E52"/>
    <w:rsid w:val="00836974"/>
    <w:rsid w:val="008432D8"/>
    <w:rsid w:val="00852911"/>
    <w:rsid w:val="00856C0D"/>
    <w:rsid w:val="00861364"/>
    <w:rsid w:val="0086207C"/>
    <w:rsid w:val="008645FA"/>
    <w:rsid w:val="008776BB"/>
    <w:rsid w:val="00883326"/>
    <w:rsid w:val="00886DA4"/>
    <w:rsid w:val="00893685"/>
    <w:rsid w:val="00896BFD"/>
    <w:rsid w:val="008B4B08"/>
    <w:rsid w:val="008C3E64"/>
    <w:rsid w:val="008C7372"/>
    <w:rsid w:val="008E30CE"/>
    <w:rsid w:val="008E47A0"/>
    <w:rsid w:val="008E77A6"/>
    <w:rsid w:val="008F47F3"/>
    <w:rsid w:val="008F769D"/>
    <w:rsid w:val="00940888"/>
    <w:rsid w:val="0094536C"/>
    <w:rsid w:val="009466A3"/>
    <w:rsid w:val="00947896"/>
    <w:rsid w:val="00954CF6"/>
    <w:rsid w:val="00974A32"/>
    <w:rsid w:val="009A4C3A"/>
    <w:rsid w:val="009B04AF"/>
    <w:rsid w:val="009C2BA3"/>
    <w:rsid w:val="009C77CE"/>
    <w:rsid w:val="009E6343"/>
    <w:rsid w:val="009F4768"/>
    <w:rsid w:val="00A02BD3"/>
    <w:rsid w:val="00A05DFE"/>
    <w:rsid w:val="00A25040"/>
    <w:rsid w:val="00A2710C"/>
    <w:rsid w:val="00A34BD3"/>
    <w:rsid w:val="00A34F39"/>
    <w:rsid w:val="00A36866"/>
    <w:rsid w:val="00A475E4"/>
    <w:rsid w:val="00A51543"/>
    <w:rsid w:val="00A61703"/>
    <w:rsid w:val="00A66770"/>
    <w:rsid w:val="00A67999"/>
    <w:rsid w:val="00A708B3"/>
    <w:rsid w:val="00A83E9D"/>
    <w:rsid w:val="00A94AC2"/>
    <w:rsid w:val="00AA13F9"/>
    <w:rsid w:val="00AA6698"/>
    <w:rsid w:val="00AC1EB8"/>
    <w:rsid w:val="00AC6179"/>
    <w:rsid w:val="00AD0119"/>
    <w:rsid w:val="00AD24A2"/>
    <w:rsid w:val="00AD543E"/>
    <w:rsid w:val="00AD6E10"/>
    <w:rsid w:val="00AE339B"/>
    <w:rsid w:val="00AE5D33"/>
    <w:rsid w:val="00AF05E6"/>
    <w:rsid w:val="00B02740"/>
    <w:rsid w:val="00B0286A"/>
    <w:rsid w:val="00B1632E"/>
    <w:rsid w:val="00B170C4"/>
    <w:rsid w:val="00B17F85"/>
    <w:rsid w:val="00B216BB"/>
    <w:rsid w:val="00B30E18"/>
    <w:rsid w:val="00B35598"/>
    <w:rsid w:val="00B37835"/>
    <w:rsid w:val="00B44322"/>
    <w:rsid w:val="00B4677F"/>
    <w:rsid w:val="00B5441F"/>
    <w:rsid w:val="00B60F9A"/>
    <w:rsid w:val="00B61942"/>
    <w:rsid w:val="00B62228"/>
    <w:rsid w:val="00B63F68"/>
    <w:rsid w:val="00B76D69"/>
    <w:rsid w:val="00B94714"/>
    <w:rsid w:val="00BA7CA7"/>
    <w:rsid w:val="00BB285F"/>
    <w:rsid w:val="00BB2C10"/>
    <w:rsid w:val="00BB3C23"/>
    <w:rsid w:val="00BB3CF1"/>
    <w:rsid w:val="00BB70E6"/>
    <w:rsid w:val="00BB736D"/>
    <w:rsid w:val="00BC20C1"/>
    <w:rsid w:val="00BD1541"/>
    <w:rsid w:val="00BD5C91"/>
    <w:rsid w:val="00BD6D3A"/>
    <w:rsid w:val="00BE1516"/>
    <w:rsid w:val="00BF34F8"/>
    <w:rsid w:val="00BF5063"/>
    <w:rsid w:val="00BF5986"/>
    <w:rsid w:val="00C04954"/>
    <w:rsid w:val="00C16988"/>
    <w:rsid w:val="00C3704E"/>
    <w:rsid w:val="00C378ED"/>
    <w:rsid w:val="00C439E1"/>
    <w:rsid w:val="00C4593D"/>
    <w:rsid w:val="00C51289"/>
    <w:rsid w:val="00C56EB3"/>
    <w:rsid w:val="00C60638"/>
    <w:rsid w:val="00C63343"/>
    <w:rsid w:val="00C66F79"/>
    <w:rsid w:val="00C832B1"/>
    <w:rsid w:val="00C9131F"/>
    <w:rsid w:val="00C94CC3"/>
    <w:rsid w:val="00CA3080"/>
    <w:rsid w:val="00CA3A73"/>
    <w:rsid w:val="00CA4AC2"/>
    <w:rsid w:val="00CA50EE"/>
    <w:rsid w:val="00CB01A4"/>
    <w:rsid w:val="00CB4C38"/>
    <w:rsid w:val="00CC0171"/>
    <w:rsid w:val="00CC01A6"/>
    <w:rsid w:val="00CC422E"/>
    <w:rsid w:val="00CD1308"/>
    <w:rsid w:val="00CD14A6"/>
    <w:rsid w:val="00CD33E9"/>
    <w:rsid w:val="00CE5C25"/>
    <w:rsid w:val="00CF1B67"/>
    <w:rsid w:val="00CF6907"/>
    <w:rsid w:val="00D01F3F"/>
    <w:rsid w:val="00D10930"/>
    <w:rsid w:val="00D15B71"/>
    <w:rsid w:val="00D26CF1"/>
    <w:rsid w:val="00D37BAB"/>
    <w:rsid w:val="00D408A6"/>
    <w:rsid w:val="00D43426"/>
    <w:rsid w:val="00D43E89"/>
    <w:rsid w:val="00D4535C"/>
    <w:rsid w:val="00D515B0"/>
    <w:rsid w:val="00D54B79"/>
    <w:rsid w:val="00D55293"/>
    <w:rsid w:val="00D65AB2"/>
    <w:rsid w:val="00D879C8"/>
    <w:rsid w:val="00D9164E"/>
    <w:rsid w:val="00D91710"/>
    <w:rsid w:val="00DA64DC"/>
    <w:rsid w:val="00DC1879"/>
    <w:rsid w:val="00DD0167"/>
    <w:rsid w:val="00DD212B"/>
    <w:rsid w:val="00DE3C9A"/>
    <w:rsid w:val="00DE703E"/>
    <w:rsid w:val="00E012B5"/>
    <w:rsid w:val="00E1203F"/>
    <w:rsid w:val="00E15022"/>
    <w:rsid w:val="00E16DFA"/>
    <w:rsid w:val="00E20A87"/>
    <w:rsid w:val="00E20B1F"/>
    <w:rsid w:val="00E21A4C"/>
    <w:rsid w:val="00E2219A"/>
    <w:rsid w:val="00E32C86"/>
    <w:rsid w:val="00E37B32"/>
    <w:rsid w:val="00E54509"/>
    <w:rsid w:val="00E609D9"/>
    <w:rsid w:val="00E626D9"/>
    <w:rsid w:val="00E85F08"/>
    <w:rsid w:val="00E86358"/>
    <w:rsid w:val="00E879C3"/>
    <w:rsid w:val="00E90919"/>
    <w:rsid w:val="00E9511F"/>
    <w:rsid w:val="00E95BA5"/>
    <w:rsid w:val="00EA5F3C"/>
    <w:rsid w:val="00EB7083"/>
    <w:rsid w:val="00EC23F0"/>
    <w:rsid w:val="00EC455F"/>
    <w:rsid w:val="00ED54AE"/>
    <w:rsid w:val="00EE2061"/>
    <w:rsid w:val="00EE2A6B"/>
    <w:rsid w:val="00F03F15"/>
    <w:rsid w:val="00F20B76"/>
    <w:rsid w:val="00F21A04"/>
    <w:rsid w:val="00F25072"/>
    <w:rsid w:val="00F26B33"/>
    <w:rsid w:val="00F2799B"/>
    <w:rsid w:val="00F30255"/>
    <w:rsid w:val="00F3107C"/>
    <w:rsid w:val="00F356A0"/>
    <w:rsid w:val="00F37D26"/>
    <w:rsid w:val="00F42375"/>
    <w:rsid w:val="00F423D1"/>
    <w:rsid w:val="00F44466"/>
    <w:rsid w:val="00F458ED"/>
    <w:rsid w:val="00F462E0"/>
    <w:rsid w:val="00F47F1D"/>
    <w:rsid w:val="00F50A65"/>
    <w:rsid w:val="00F51C15"/>
    <w:rsid w:val="00F545FB"/>
    <w:rsid w:val="00F61419"/>
    <w:rsid w:val="00F75068"/>
    <w:rsid w:val="00F94BDD"/>
    <w:rsid w:val="00FB25D5"/>
    <w:rsid w:val="00FC5491"/>
    <w:rsid w:val="00FC64F8"/>
    <w:rsid w:val="00FD43E9"/>
    <w:rsid w:val="00FD4A77"/>
    <w:rsid w:val="00FD5EF4"/>
    <w:rsid w:val="00FE5CFB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7A142C"/>
  <w15:docId w15:val="{81ED87D4-BAE8-47CE-82C9-249F4ED2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semiHidden/>
    <w:pPr>
      <w:jc w:val="both"/>
    </w:pPr>
    <w:rPr>
      <w:lang w:val="et-EE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Footer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22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B62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2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622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2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222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E339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132447"/>
    <w:rPr>
      <w:sz w:val="24"/>
      <w:lang w:eastAsia="en-US"/>
    </w:rPr>
  </w:style>
  <w:style w:type="character" w:customStyle="1" w:styleId="Heading2Char">
    <w:name w:val="Heading 2 Char"/>
    <w:link w:val="Heading2"/>
    <w:rsid w:val="00D26CF1"/>
    <w:rPr>
      <w:b/>
      <w:sz w:val="28"/>
      <w:lang w:val="en-GB" w:eastAsia="en-US"/>
    </w:rPr>
  </w:style>
  <w:style w:type="table" w:styleId="TableGrid">
    <w:name w:val="Table Grid"/>
    <w:basedOn w:val="TableNormal"/>
    <w:uiPriority w:val="59"/>
    <w:rsid w:val="00E1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CA12-2B63-4EFE-93F4-7CC2E8E9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Maata</vt:lpstr>
    </vt:vector>
  </TitlesOfParts>
  <Company>PRIA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Maata</dc:title>
  <dc:creator>Kristel Jalak</dc:creator>
  <cp:lastModifiedBy>Tiiu Klement</cp:lastModifiedBy>
  <cp:revision>2</cp:revision>
  <cp:lastPrinted>2013-09-30T12:53:00Z</cp:lastPrinted>
  <dcterms:created xsi:type="dcterms:W3CDTF">2019-12-30T11:34:00Z</dcterms:created>
  <dcterms:modified xsi:type="dcterms:W3CDTF">2019-12-30T11:34:00Z</dcterms:modified>
</cp:coreProperties>
</file>