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9A" w:rsidRDefault="00A8389A" w:rsidP="00A8389A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</w:rPr>
      </w:pPr>
      <w:bookmarkStart w:id="0" w:name="_Toc4657805"/>
      <w:r>
        <w:rPr>
          <w:rFonts w:cs="Times New Roman"/>
          <w:sz w:val="32"/>
          <w:szCs w:val="24"/>
        </w:rPr>
        <w:t>ÕIGUSAKTID</w:t>
      </w:r>
      <w:bookmarkEnd w:id="0"/>
    </w:p>
    <w:p w:rsidR="00A8389A" w:rsidRDefault="00A8389A" w:rsidP="00A8389A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</w:rPr>
      </w:pPr>
    </w:p>
    <w:p w:rsidR="00A8389A" w:rsidRDefault="00A8389A" w:rsidP="00A8389A">
      <w:pPr>
        <w:spacing w:line="360" w:lineRule="auto"/>
        <w:jc w:val="both"/>
        <w:rPr>
          <w:sz w:val="24"/>
          <w:szCs w:val="24"/>
          <w:lang w:eastAsia="en-US"/>
        </w:rPr>
      </w:pPr>
      <w:r w:rsidRPr="00A8389A">
        <w:rPr>
          <w:sz w:val="24"/>
          <w:szCs w:val="24"/>
          <w:lang w:eastAsia="en-US"/>
        </w:rPr>
        <w:t>Pindalapõhiseid</w:t>
      </w:r>
      <w:r w:rsidR="00C46E6C">
        <w:rPr>
          <w:sz w:val="24"/>
          <w:szCs w:val="24"/>
          <w:lang w:eastAsia="en-US"/>
        </w:rPr>
        <w:t xml:space="preserve"> Eesti</w:t>
      </w:r>
      <w:r w:rsidRPr="00A8389A">
        <w:rPr>
          <w:sz w:val="24"/>
          <w:szCs w:val="24"/>
          <w:lang w:eastAsia="en-US"/>
        </w:rPr>
        <w:t xml:space="preserve"> </w:t>
      </w:r>
      <w:r w:rsidR="00A90CC6">
        <w:rPr>
          <w:sz w:val="24"/>
          <w:szCs w:val="24"/>
          <w:lang w:eastAsia="en-US"/>
        </w:rPr>
        <w:t>m</w:t>
      </w:r>
      <w:r w:rsidR="00C46E6C">
        <w:rPr>
          <w:sz w:val="24"/>
          <w:szCs w:val="24"/>
          <w:lang w:eastAsia="en-US"/>
        </w:rPr>
        <w:t xml:space="preserve">aaelu </w:t>
      </w:r>
      <w:r w:rsidR="00A90CC6">
        <w:rPr>
          <w:sz w:val="24"/>
          <w:szCs w:val="24"/>
          <w:lang w:eastAsia="en-US"/>
        </w:rPr>
        <w:t>a</w:t>
      </w:r>
      <w:r w:rsidR="00C46E6C">
        <w:rPr>
          <w:sz w:val="24"/>
          <w:szCs w:val="24"/>
          <w:lang w:eastAsia="en-US"/>
        </w:rPr>
        <w:t>rengukava</w:t>
      </w:r>
      <w:r w:rsidR="00A90CC6">
        <w:rPr>
          <w:sz w:val="24"/>
          <w:szCs w:val="24"/>
          <w:lang w:eastAsia="en-US"/>
        </w:rPr>
        <w:t xml:space="preserve"> toetuseid</w:t>
      </w:r>
      <w:r w:rsidRPr="00A8389A">
        <w:rPr>
          <w:sz w:val="24"/>
          <w:szCs w:val="24"/>
          <w:lang w:eastAsia="en-US"/>
        </w:rPr>
        <w:t xml:space="preserve"> reguleerivad käesolevas loetelus viidatud õigusaktid</w:t>
      </w:r>
      <w:r w:rsidR="004271ED">
        <w:rPr>
          <w:sz w:val="24"/>
          <w:szCs w:val="24"/>
          <w:lang w:eastAsia="en-US"/>
        </w:rPr>
        <w:t>:</w:t>
      </w:r>
      <w:r w:rsidRPr="00A8389A">
        <w:rPr>
          <w:sz w:val="24"/>
          <w:szCs w:val="24"/>
          <w:lang w:eastAsia="en-US"/>
        </w:rPr>
        <w:t xml:space="preserve"> </w:t>
      </w:r>
    </w:p>
    <w:p w:rsidR="00A8389A" w:rsidRDefault="00A8389A" w:rsidP="00A8389A">
      <w:pPr>
        <w:spacing w:line="360" w:lineRule="auto"/>
        <w:jc w:val="both"/>
        <w:rPr>
          <w:sz w:val="24"/>
          <w:szCs w:val="24"/>
          <w:lang w:eastAsia="en-US"/>
        </w:rPr>
      </w:pPr>
    </w:p>
    <w:p w:rsidR="00177271" w:rsidRDefault="00A8389A" w:rsidP="00177271">
      <w:pPr>
        <w:pStyle w:val="BodyText"/>
        <w:ind w:right="115"/>
        <w:jc w:val="both"/>
        <w:rPr>
          <w:b/>
        </w:rPr>
      </w:pPr>
      <w:r>
        <w:rPr>
          <w:b/>
        </w:rPr>
        <w:t>Euroopa Parlamendi ja nõukogu ning Komisjoni määrused</w:t>
      </w:r>
    </w:p>
    <w:p w:rsidR="00177271" w:rsidRDefault="00177271" w:rsidP="00F81D37">
      <w:pPr>
        <w:pStyle w:val="BodyText"/>
        <w:ind w:left="794" w:right="115"/>
        <w:jc w:val="both"/>
        <w:rPr>
          <w:color w:val="0000FF"/>
          <w:u w:val="single" w:color="0000FF"/>
        </w:rPr>
      </w:pPr>
    </w:p>
    <w:p w:rsidR="00A8389A" w:rsidRPr="00177271" w:rsidRDefault="009B7968" w:rsidP="00F81D37">
      <w:pPr>
        <w:pStyle w:val="BodyText"/>
        <w:numPr>
          <w:ilvl w:val="0"/>
          <w:numId w:val="7"/>
        </w:numPr>
        <w:ind w:left="794" w:right="115"/>
        <w:jc w:val="both"/>
      </w:pPr>
      <w:hyperlink r:id="rId5" w:history="1">
        <w:r w:rsidR="00A8389A">
          <w:rPr>
            <w:rStyle w:val="Hyperlink"/>
            <w:rFonts w:eastAsia="Calibri"/>
            <w:u w:color="0000FF"/>
          </w:rPr>
          <w:t>Euroopa Parlamendi ja nõukogu määrus (EL) nr 1305/2013</w:t>
        </w:r>
      </w:hyperlink>
      <w:r w:rsidR="00A8389A">
        <w:t xml:space="preserve">, </w:t>
      </w:r>
      <w:r w:rsidR="00177271">
        <w:t>17. detsembri 2013,</w:t>
      </w:r>
      <w:r w:rsidR="00177271">
        <w:rPr>
          <w:spacing w:val="-17"/>
        </w:rPr>
        <w:t xml:space="preserve"> </w:t>
      </w:r>
      <w:r w:rsidR="00A8389A" w:rsidRPr="00177271">
        <w:rPr>
          <w:rFonts w:cs="EUAlbertina"/>
          <w:bCs/>
          <w:color w:val="000000"/>
        </w:rPr>
        <w:t>Euroopa Maaelu Arengu Põllumajandusfondist (EAFRD) antavate maaelu arengu toetuste kohta ja millega tunnistatakse kehtetuks nõukogu määrus (EÜ) nr 1698/2005</w:t>
      </w:r>
      <w:r w:rsidR="00177271" w:rsidRPr="00177271">
        <w:rPr>
          <w:rFonts w:cs="EUAlbertina"/>
          <w:bCs/>
          <w:color w:val="000000"/>
        </w:rPr>
        <w:t>;</w:t>
      </w:r>
    </w:p>
    <w:p w:rsidR="00A8389A" w:rsidRDefault="009B7968" w:rsidP="00F81D37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6" w:history="1">
        <w:r w:rsidR="00A8389A">
          <w:rPr>
            <w:rStyle w:val="Hyperlink"/>
            <w:rFonts w:eastAsia="Calibri"/>
            <w:sz w:val="24"/>
            <w:szCs w:val="24"/>
            <w:u w:color="0000FF"/>
          </w:rPr>
          <w:t>Euroopa Parlamendi ja nõukogu määrus (EL) nr 1306/2013</w:t>
        </w:r>
      </w:hyperlink>
      <w:r w:rsidR="00177271">
        <w:rPr>
          <w:sz w:val="24"/>
          <w:szCs w:val="24"/>
        </w:rPr>
        <w:t>, 17. detsembri 2013</w:t>
      </w:r>
      <w:r w:rsidR="00A8389A">
        <w:rPr>
          <w:sz w:val="24"/>
          <w:szCs w:val="24"/>
        </w:rPr>
        <w:t>,</w:t>
      </w:r>
      <w:r w:rsidR="00A8389A">
        <w:rPr>
          <w:spacing w:val="-17"/>
          <w:sz w:val="24"/>
          <w:szCs w:val="24"/>
        </w:rPr>
        <w:t xml:space="preserve"> </w:t>
      </w:r>
      <w:r w:rsidR="00A8389A">
        <w:rPr>
          <w:sz w:val="24"/>
          <w:szCs w:val="24"/>
        </w:rPr>
        <w:t>ühise põllumajanduspoliitika</w:t>
      </w:r>
      <w:r w:rsidR="00A8389A">
        <w:rPr>
          <w:spacing w:val="-11"/>
          <w:sz w:val="24"/>
          <w:szCs w:val="24"/>
        </w:rPr>
        <w:t xml:space="preserve"> </w:t>
      </w:r>
      <w:r w:rsidR="00A8389A">
        <w:rPr>
          <w:sz w:val="24"/>
          <w:szCs w:val="24"/>
        </w:rPr>
        <w:t>rahastamise,</w:t>
      </w:r>
      <w:r w:rsidR="00A8389A">
        <w:rPr>
          <w:spacing w:val="-10"/>
          <w:sz w:val="24"/>
          <w:szCs w:val="24"/>
        </w:rPr>
        <w:t xml:space="preserve"> </w:t>
      </w:r>
      <w:r w:rsidR="00A8389A">
        <w:rPr>
          <w:sz w:val="24"/>
          <w:szCs w:val="24"/>
        </w:rPr>
        <w:t>haldamise</w:t>
      </w:r>
      <w:r w:rsidR="00A8389A">
        <w:rPr>
          <w:spacing w:val="-11"/>
          <w:sz w:val="24"/>
          <w:szCs w:val="24"/>
        </w:rPr>
        <w:t xml:space="preserve"> </w:t>
      </w:r>
      <w:r w:rsidR="00A8389A">
        <w:rPr>
          <w:sz w:val="24"/>
          <w:szCs w:val="24"/>
        </w:rPr>
        <w:t>ja</w:t>
      </w:r>
      <w:r w:rsidR="00A8389A">
        <w:rPr>
          <w:spacing w:val="-10"/>
          <w:sz w:val="24"/>
          <w:szCs w:val="24"/>
        </w:rPr>
        <w:t xml:space="preserve"> </w:t>
      </w:r>
      <w:r w:rsidR="00A8389A">
        <w:rPr>
          <w:sz w:val="24"/>
          <w:szCs w:val="24"/>
        </w:rPr>
        <w:t>seire</w:t>
      </w:r>
      <w:r w:rsidR="00A8389A">
        <w:rPr>
          <w:spacing w:val="-11"/>
          <w:sz w:val="24"/>
          <w:szCs w:val="24"/>
        </w:rPr>
        <w:t xml:space="preserve"> </w:t>
      </w:r>
      <w:r w:rsidR="00A8389A">
        <w:rPr>
          <w:sz w:val="24"/>
          <w:szCs w:val="24"/>
        </w:rPr>
        <w:t>kohta</w:t>
      </w:r>
      <w:r w:rsidR="00A8389A">
        <w:rPr>
          <w:spacing w:val="-10"/>
          <w:sz w:val="24"/>
          <w:szCs w:val="24"/>
        </w:rPr>
        <w:t xml:space="preserve"> </w:t>
      </w:r>
      <w:r w:rsidR="00A8389A">
        <w:rPr>
          <w:sz w:val="24"/>
          <w:szCs w:val="24"/>
        </w:rPr>
        <w:t>ning</w:t>
      </w:r>
      <w:r w:rsidR="00A8389A">
        <w:rPr>
          <w:spacing w:val="-12"/>
          <w:sz w:val="24"/>
          <w:szCs w:val="24"/>
        </w:rPr>
        <w:t xml:space="preserve"> </w:t>
      </w:r>
      <w:r w:rsidR="00A8389A">
        <w:rPr>
          <w:sz w:val="24"/>
          <w:szCs w:val="24"/>
        </w:rPr>
        <w:t>millega</w:t>
      </w:r>
      <w:r w:rsidR="00A8389A">
        <w:rPr>
          <w:spacing w:val="-11"/>
          <w:sz w:val="24"/>
          <w:szCs w:val="24"/>
        </w:rPr>
        <w:t xml:space="preserve"> </w:t>
      </w:r>
      <w:r w:rsidR="00A8389A">
        <w:rPr>
          <w:sz w:val="24"/>
          <w:szCs w:val="24"/>
        </w:rPr>
        <w:t>tunnistatakse kehtetuks</w:t>
      </w:r>
      <w:r w:rsidR="00A8389A">
        <w:rPr>
          <w:spacing w:val="-8"/>
          <w:sz w:val="24"/>
          <w:szCs w:val="24"/>
        </w:rPr>
        <w:t xml:space="preserve"> </w:t>
      </w:r>
      <w:r w:rsidR="00A8389A">
        <w:rPr>
          <w:sz w:val="24"/>
          <w:szCs w:val="24"/>
        </w:rPr>
        <w:t>nõukogu</w:t>
      </w:r>
      <w:r w:rsidR="00A8389A">
        <w:rPr>
          <w:spacing w:val="-9"/>
          <w:sz w:val="24"/>
          <w:szCs w:val="24"/>
        </w:rPr>
        <w:t xml:space="preserve"> </w:t>
      </w:r>
      <w:r w:rsidR="00A8389A">
        <w:rPr>
          <w:sz w:val="24"/>
          <w:szCs w:val="24"/>
        </w:rPr>
        <w:t>määrused</w:t>
      </w:r>
      <w:r w:rsidR="00A8389A">
        <w:rPr>
          <w:spacing w:val="-9"/>
          <w:sz w:val="24"/>
          <w:szCs w:val="24"/>
        </w:rPr>
        <w:t xml:space="preserve"> </w:t>
      </w:r>
      <w:r w:rsidR="00A8389A">
        <w:rPr>
          <w:sz w:val="24"/>
          <w:szCs w:val="24"/>
        </w:rPr>
        <w:t>(EMÜ)</w:t>
      </w:r>
      <w:r w:rsidR="00A8389A">
        <w:rPr>
          <w:spacing w:val="-7"/>
          <w:sz w:val="24"/>
          <w:szCs w:val="24"/>
        </w:rPr>
        <w:t xml:space="preserve"> </w:t>
      </w:r>
      <w:r w:rsidR="00A8389A">
        <w:rPr>
          <w:sz w:val="24"/>
          <w:szCs w:val="24"/>
        </w:rPr>
        <w:t>nr</w:t>
      </w:r>
      <w:r w:rsidR="00A8389A">
        <w:rPr>
          <w:spacing w:val="-9"/>
          <w:sz w:val="24"/>
          <w:szCs w:val="24"/>
        </w:rPr>
        <w:t xml:space="preserve"> </w:t>
      </w:r>
      <w:r w:rsidR="00A8389A">
        <w:rPr>
          <w:sz w:val="24"/>
          <w:szCs w:val="24"/>
        </w:rPr>
        <w:t>352/78,</w:t>
      </w:r>
      <w:r w:rsidR="00A8389A">
        <w:rPr>
          <w:spacing w:val="-6"/>
          <w:sz w:val="24"/>
          <w:szCs w:val="24"/>
        </w:rPr>
        <w:t xml:space="preserve"> </w:t>
      </w:r>
      <w:r w:rsidR="00A8389A">
        <w:rPr>
          <w:sz w:val="24"/>
          <w:szCs w:val="24"/>
        </w:rPr>
        <w:t>(EÜ)</w:t>
      </w:r>
      <w:r w:rsidR="00A8389A">
        <w:rPr>
          <w:spacing w:val="-9"/>
          <w:sz w:val="24"/>
          <w:szCs w:val="24"/>
        </w:rPr>
        <w:t xml:space="preserve"> </w:t>
      </w:r>
      <w:r w:rsidR="00A8389A">
        <w:rPr>
          <w:sz w:val="24"/>
          <w:szCs w:val="24"/>
        </w:rPr>
        <w:t>nr</w:t>
      </w:r>
      <w:r w:rsidR="00A8389A">
        <w:rPr>
          <w:spacing w:val="-9"/>
          <w:sz w:val="24"/>
          <w:szCs w:val="24"/>
        </w:rPr>
        <w:t xml:space="preserve"> </w:t>
      </w:r>
      <w:r w:rsidR="00A8389A">
        <w:rPr>
          <w:sz w:val="24"/>
          <w:szCs w:val="24"/>
        </w:rPr>
        <w:t>165/94,</w:t>
      </w:r>
      <w:r w:rsidR="00A8389A">
        <w:rPr>
          <w:spacing w:val="-6"/>
          <w:sz w:val="24"/>
          <w:szCs w:val="24"/>
        </w:rPr>
        <w:t xml:space="preserve"> </w:t>
      </w:r>
      <w:r w:rsidR="00A8389A">
        <w:rPr>
          <w:sz w:val="24"/>
          <w:szCs w:val="24"/>
        </w:rPr>
        <w:t>(EÜ)</w:t>
      </w:r>
      <w:r w:rsidR="00A8389A">
        <w:rPr>
          <w:spacing w:val="-8"/>
          <w:sz w:val="24"/>
          <w:szCs w:val="24"/>
        </w:rPr>
        <w:t xml:space="preserve"> </w:t>
      </w:r>
      <w:r w:rsidR="00A8389A">
        <w:rPr>
          <w:sz w:val="24"/>
          <w:szCs w:val="24"/>
        </w:rPr>
        <w:t>nr</w:t>
      </w:r>
      <w:r w:rsidR="00A8389A">
        <w:rPr>
          <w:spacing w:val="-9"/>
          <w:sz w:val="24"/>
          <w:szCs w:val="24"/>
        </w:rPr>
        <w:t xml:space="preserve"> </w:t>
      </w:r>
      <w:r w:rsidR="00A8389A">
        <w:rPr>
          <w:sz w:val="24"/>
          <w:szCs w:val="24"/>
        </w:rPr>
        <w:t>2799/98,</w:t>
      </w:r>
      <w:r w:rsidR="00A8389A">
        <w:rPr>
          <w:spacing w:val="-8"/>
          <w:sz w:val="24"/>
          <w:szCs w:val="24"/>
        </w:rPr>
        <w:t xml:space="preserve"> </w:t>
      </w:r>
      <w:r w:rsidR="00A8389A">
        <w:rPr>
          <w:sz w:val="24"/>
          <w:szCs w:val="24"/>
        </w:rPr>
        <w:t>(EÜ) nr 814/2000, (EÜ) nr 1290/2005 ja (EÜ) nr</w:t>
      </w:r>
      <w:r w:rsidR="00A8389A">
        <w:rPr>
          <w:spacing w:val="-5"/>
          <w:sz w:val="24"/>
          <w:szCs w:val="24"/>
        </w:rPr>
        <w:t xml:space="preserve"> </w:t>
      </w:r>
      <w:r w:rsidR="00A8389A">
        <w:rPr>
          <w:sz w:val="24"/>
          <w:szCs w:val="24"/>
        </w:rPr>
        <w:t>485/2008;</w:t>
      </w:r>
    </w:p>
    <w:p w:rsidR="00A8389A" w:rsidRDefault="009B7968" w:rsidP="00F81D37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left="794" w:right="116"/>
        <w:rPr>
          <w:sz w:val="24"/>
          <w:szCs w:val="24"/>
        </w:rPr>
      </w:pPr>
      <w:hyperlink r:id="rId7" w:history="1">
        <w:r w:rsidR="00A8389A">
          <w:rPr>
            <w:rStyle w:val="Hyperlink"/>
            <w:rFonts w:eastAsia="Calibri"/>
            <w:sz w:val="24"/>
            <w:szCs w:val="24"/>
            <w:u w:color="0000FF"/>
          </w:rPr>
          <w:t>Komisjoni</w:t>
        </w:r>
        <w:r w:rsidR="00A8389A">
          <w:rPr>
            <w:rStyle w:val="Hyperlink"/>
            <w:rFonts w:eastAsia="Calibri"/>
            <w:spacing w:val="-6"/>
            <w:sz w:val="24"/>
            <w:szCs w:val="24"/>
            <w:u w:color="0000FF"/>
          </w:rPr>
          <w:t xml:space="preserve"> </w:t>
        </w:r>
        <w:r w:rsidR="00A8389A">
          <w:rPr>
            <w:rStyle w:val="Hyperlink"/>
            <w:rFonts w:eastAsia="Calibri"/>
            <w:sz w:val="24"/>
            <w:szCs w:val="24"/>
            <w:u w:color="0000FF"/>
          </w:rPr>
          <w:t>delegeeritud</w:t>
        </w:r>
        <w:r w:rsidR="00A8389A">
          <w:rPr>
            <w:rStyle w:val="Hyperlink"/>
            <w:rFonts w:eastAsia="Calibri"/>
            <w:spacing w:val="-4"/>
            <w:sz w:val="24"/>
            <w:szCs w:val="24"/>
            <w:u w:color="0000FF"/>
          </w:rPr>
          <w:t xml:space="preserve"> </w:t>
        </w:r>
        <w:r w:rsidR="00A8389A">
          <w:rPr>
            <w:rStyle w:val="Hyperlink"/>
            <w:rFonts w:eastAsia="Calibri"/>
            <w:sz w:val="24"/>
            <w:szCs w:val="24"/>
            <w:u w:color="0000FF"/>
          </w:rPr>
          <w:t>määrus</w:t>
        </w:r>
        <w:r w:rsidR="00A8389A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8389A">
          <w:rPr>
            <w:rStyle w:val="Hyperlink"/>
            <w:rFonts w:eastAsia="Calibri"/>
            <w:sz w:val="24"/>
            <w:szCs w:val="24"/>
            <w:u w:color="0000FF"/>
          </w:rPr>
          <w:t>(EL)</w:t>
        </w:r>
        <w:r w:rsidR="00A8389A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8389A">
          <w:rPr>
            <w:rStyle w:val="Hyperlink"/>
            <w:rFonts w:eastAsia="Calibri"/>
            <w:sz w:val="24"/>
            <w:szCs w:val="24"/>
            <w:u w:color="0000FF"/>
          </w:rPr>
          <w:t>nr</w:t>
        </w:r>
        <w:r w:rsidR="00A8389A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8389A">
          <w:rPr>
            <w:rStyle w:val="Hyperlink"/>
            <w:rFonts w:eastAsia="Calibri"/>
            <w:sz w:val="24"/>
            <w:szCs w:val="24"/>
            <w:u w:color="0000FF"/>
          </w:rPr>
          <w:t>640/2014</w:t>
        </w:r>
      </w:hyperlink>
      <w:r w:rsidR="00A8389A">
        <w:rPr>
          <w:sz w:val="24"/>
          <w:szCs w:val="24"/>
        </w:rPr>
        <w:t>,</w:t>
      </w:r>
      <w:r w:rsidR="00A8389A">
        <w:rPr>
          <w:spacing w:val="-6"/>
          <w:sz w:val="24"/>
          <w:szCs w:val="24"/>
        </w:rPr>
        <w:t xml:space="preserve"> </w:t>
      </w:r>
      <w:r w:rsidR="00A8389A">
        <w:rPr>
          <w:sz w:val="24"/>
          <w:szCs w:val="24"/>
        </w:rPr>
        <w:t>11.</w:t>
      </w:r>
      <w:r w:rsidR="00A8389A">
        <w:rPr>
          <w:spacing w:val="-6"/>
          <w:sz w:val="24"/>
          <w:szCs w:val="24"/>
        </w:rPr>
        <w:t xml:space="preserve"> </w:t>
      </w:r>
      <w:r w:rsidR="00A8389A">
        <w:rPr>
          <w:sz w:val="24"/>
          <w:szCs w:val="24"/>
        </w:rPr>
        <w:t>märts</w:t>
      </w:r>
      <w:r w:rsidR="00A8389A">
        <w:rPr>
          <w:spacing w:val="-6"/>
          <w:sz w:val="24"/>
          <w:szCs w:val="24"/>
        </w:rPr>
        <w:t xml:space="preserve"> </w:t>
      </w:r>
      <w:r w:rsidR="00A8389A">
        <w:rPr>
          <w:sz w:val="24"/>
          <w:szCs w:val="24"/>
        </w:rPr>
        <w:t>2014,</w:t>
      </w:r>
      <w:r w:rsidR="00A8389A">
        <w:rPr>
          <w:spacing w:val="-4"/>
          <w:sz w:val="24"/>
          <w:szCs w:val="24"/>
        </w:rPr>
        <w:t xml:space="preserve"> </w:t>
      </w:r>
      <w:r w:rsidR="00A8389A">
        <w:rPr>
          <w:sz w:val="24"/>
          <w:szCs w:val="24"/>
        </w:rPr>
        <w:t>millega</w:t>
      </w:r>
      <w:r w:rsidR="00A8389A">
        <w:rPr>
          <w:spacing w:val="-5"/>
          <w:sz w:val="24"/>
          <w:szCs w:val="24"/>
        </w:rPr>
        <w:t xml:space="preserve"> </w:t>
      </w:r>
      <w:r w:rsidR="00A8389A">
        <w:rPr>
          <w:sz w:val="24"/>
          <w:szCs w:val="24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A8389A">
        <w:rPr>
          <w:spacing w:val="-11"/>
          <w:sz w:val="24"/>
          <w:szCs w:val="24"/>
        </w:rPr>
        <w:t xml:space="preserve"> </w:t>
      </w:r>
      <w:r w:rsidR="00A8389A">
        <w:rPr>
          <w:sz w:val="24"/>
          <w:szCs w:val="24"/>
        </w:rPr>
        <w:t>osas;</w:t>
      </w:r>
    </w:p>
    <w:p w:rsidR="001458F6" w:rsidRPr="007557EF" w:rsidRDefault="009B7968" w:rsidP="007557EF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</w:rPr>
      </w:pPr>
      <w:hyperlink r:id="rId8" w:history="1">
        <w:r w:rsidR="0052457C" w:rsidRPr="0052457C">
          <w:rPr>
            <w:rStyle w:val="Hyperlink"/>
            <w:sz w:val="24"/>
            <w:szCs w:val="24"/>
          </w:rPr>
          <w:t>Komisjoni rakendusmäärus (EL) nr 808/2014</w:t>
        </w:r>
      </w:hyperlink>
      <w:r w:rsidR="0052457C" w:rsidRPr="0052457C">
        <w:rPr>
          <w:sz w:val="24"/>
          <w:szCs w:val="24"/>
        </w:rPr>
        <w:t>, milles sätestatakse Euroopa Parlamendi ja nõukogu määruse (EL) nr 1305/2013 (Euroopa Maaelu Arengu Põllumajandusfondist (EAFRD) antavate maaelu arengu toetuste kohta) rakenduseeskirjad.</w:t>
      </w:r>
    </w:p>
    <w:p w:rsidR="00A8389A" w:rsidRDefault="009B7968" w:rsidP="00F81D37">
      <w:pPr>
        <w:pStyle w:val="ListParagraph"/>
        <w:numPr>
          <w:ilvl w:val="0"/>
          <w:numId w:val="1"/>
        </w:num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  <w:hyperlink r:id="rId9" w:history="1">
        <w:r w:rsidR="00A8389A">
          <w:rPr>
            <w:rStyle w:val="Hyperlink"/>
            <w:rFonts w:eastAsia="Calibri"/>
            <w:sz w:val="24"/>
            <w:szCs w:val="24"/>
            <w:u w:color="0000FF"/>
          </w:rPr>
          <w:t>Komisjoni rakendusmäärus (EL) nr 809/2014</w:t>
        </w:r>
        <w:r w:rsidR="00A8389A">
          <w:rPr>
            <w:rStyle w:val="Hyperlink"/>
            <w:rFonts w:eastAsia="Calibri"/>
            <w:sz w:val="24"/>
            <w:szCs w:val="24"/>
            <w:u w:color="000000"/>
          </w:rPr>
          <w:t>,</w:t>
        </w:r>
      </w:hyperlink>
      <w:r w:rsidR="00A8389A">
        <w:rPr>
          <w:sz w:val="24"/>
          <w:szCs w:val="24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A8389A">
        <w:rPr>
          <w:spacing w:val="-15"/>
          <w:sz w:val="24"/>
          <w:szCs w:val="24"/>
        </w:rPr>
        <w:t xml:space="preserve"> </w:t>
      </w:r>
      <w:r w:rsidR="00A8389A">
        <w:rPr>
          <w:sz w:val="24"/>
          <w:szCs w:val="24"/>
        </w:rPr>
        <w:t>vastavusega.</w:t>
      </w:r>
    </w:p>
    <w:p w:rsidR="00A8389A" w:rsidRDefault="00A8389A" w:rsidP="00F81D37">
      <w:p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</w:p>
    <w:p w:rsidR="00A8389A" w:rsidRPr="00F81D37" w:rsidRDefault="00A8389A" w:rsidP="00A8389A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bookmarkStart w:id="1" w:name="_Toc4657807"/>
      <w:r w:rsidRPr="00F81D37">
        <w:rPr>
          <w:rFonts w:ascii="Times New Roman" w:hAnsi="Times New Roman" w:cs="Times New Roman"/>
          <w:b/>
          <w:color w:val="auto"/>
          <w:sz w:val="24"/>
        </w:rPr>
        <w:t>Eesti õigusaktid</w:t>
      </w:r>
      <w:bookmarkEnd w:id="1"/>
    </w:p>
    <w:p w:rsidR="00811901" w:rsidRDefault="00811901" w:rsidP="00811901"/>
    <w:p w:rsidR="00A8389A" w:rsidRPr="00961A8D" w:rsidRDefault="009B7968" w:rsidP="005B4E56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10" w:history="1">
        <w:r w:rsidR="00A8389A" w:rsidRPr="00961A8D">
          <w:rPr>
            <w:rStyle w:val="Hyperlink"/>
            <w:sz w:val="24"/>
            <w:szCs w:val="24"/>
          </w:rPr>
          <w:t>Euroopa Liidu ühise põllumajanduspolii</w:t>
        </w:r>
        <w:r w:rsidR="00961A8D" w:rsidRPr="00961A8D">
          <w:rPr>
            <w:rStyle w:val="Hyperlink"/>
            <w:sz w:val="24"/>
            <w:szCs w:val="24"/>
          </w:rPr>
          <w:t>tika rakendamise seadus</w:t>
        </w:r>
      </w:hyperlink>
      <w:r w:rsidR="00961A8D">
        <w:rPr>
          <w:sz w:val="24"/>
          <w:szCs w:val="24"/>
        </w:rPr>
        <w:t xml:space="preserve"> (ELÜPS);</w:t>
      </w:r>
    </w:p>
    <w:p w:rsidR="00A8389A" w:rsidRPr="00961A8D" w:rsidRDefault="00A8389A" w:rsidP="00A8389A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961A8D">
        <w:rPr>
          <w:sz w:val="24"/>
          <w:szCs w:val="24"/>
        </w:rPr>
        <w:t>Vabariigi Valitsuse 06. veebruari 2015. a määrus nr 14 „</w:t>
      </w:r>
      <w:hyperlink r:id="rId11" w:history="1">
        <w:r w:rsidRPr="00961A8D">
          <w:rPr>
            <w:rStyle w:val="Hyperlink"/>
            <w:sz w:val="24"/>
            <w:szCs w:val="24"/>
          </w:rPr>
          <w:t>Põllumajandustoetuste ja põllumassiivid</w:t>
        </w:r>
        <w:r w:rsidR="00961A8D" w:rsidRPr="00961A8D">
          <w:rPr>
            <w:rStyle w:val="Hyperlink"/>
            <w:sz w:val="24"/>
            <w:szCs w:val="24"/>
          </w:rPr>
          <w:t>e registri pidamise põhimäärus</w:t>
        </w:r>
      </w:hyperlink>
      <w:r w:rsidR="00961A8D">
        <w:rPr>
          <w:sz w:val="24"/>
          <w:szCs w:val="24"/>
        </w:rPr>
        <w:t>”;</w:t>
      </w:r>
    </w:p>
    <w:p w:rsidR="00A8389A" w:rsidRPr="00961A8D" w:rsidRDefault="00A8389A" w:rsidP="00A8389A">
      <w:pPr>
        <w:pStyle w:val="ListParagraph"/>
        <w:numPr>
          <w:ilvl w:val="0"/>
          <w:numId w:val="1"/>
        </w:numPr>
        <w:tabs>
          <w:tab w:val="left" w:pos="897"/>
        </w:tabs>
        <w:spacing w:before="2"/>
        <w:ind w:right="113"/>
        <w:rPr>
          <w:sz w:val="24"/>
          <w:szCs w:val="24"/>
        </w:rPr>
      </w:pPr>
      <w:r w:rsidRPr="00961A8D">
        <w:rPr>
          <w:sz w:val="24"/>
          <w:szCs w:val="24"/>
        </w:rPr>
        <w:t>Põllumajandusministri 10. märtsi 2015. a määrus nr 22 “</w:t>
      </w:r>
      <w:hyperlink r:id="rId12" w:history="1">
        <w:r w:rsidRPr="00961A8D">
          <w:rPr>
            <w:rStyle w:val="Hyperlink"/>
            <w:sz w:val="24"/>
            <w:szCs w:val="24"/>
          </w:rPr>
          <w:t>Põllumassiivi piiripunktide määramise, põllumassiivi kaardi koostamise ning põllumassiivile numberkoodi andmise ja pindala määramise kord ning põllumassiivi kasutamise kohta esitatavad andmed ja nende esitamise kord</w:t>
        </w:r>
      </w:hyperlink>
      <w:r w:rsidR="00961A8D">
        <w:rPr>
          <w:sz w:val="24"/>
          <w:szCs w:val="24"/>
        </w:rPr>
        <w:t>“;</w:t>
      </w:r>
    </w:p>
    <w:p w:rsidR="00A8389A" w:rsidRDefault="00A8389A" w:rsidP="00A8389A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961A8D">
        <w:rPr>
          <w:sz w:val="24"/>
          <w:szCs w:val="24"/>
        </w:rPr>
        <w:t>Põllumajandusministri 14. jaanuari 2015. a määrus nr 4 “</w:t>
      </w:r>
      <w:hyperlink r:id="rId13" w:history="1">
        <w:r w:rsidRPr="00BE5163">
          <w:rPr>
            <w:rStyle w:val="Hyperlink"/>
            <w:sz w:val="24"/>
            <w:szCs w:val="24"/>
          </w:rPr>
          <w:t>Maa heas põllumajandus- ja keskkonnaseisundis hoidmise nõuded</w:t>
        </w:r>
      </w:hyperlink>
      <w:r w:rsidR="00BE5163">
        <w:rPr>
          <w:sz w:val="24"/>
          <w:szCs w:val="24"/>
        </w:rPr>
        <w:t>”;</w:t>
      </w:r>
    </w:p>
    <w:p w:rsidR="00BE5163" w:rsidRPr="00961A8D" w:rsidRDefault="00BE5163" w:rsidP="00BE5163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rPr>
          <w:sz w:val="24"/>
          <w:szCs w:val="24"/>
        </w:rPr>
        <w:t>Maaeluministri 22. detsembri 2015. a määrus nr 26 „</w:t>
      </w:r>
      <w:hyperlink r:id="rId14" w:history="1">
        <w:r w:rsidRPr="00BE5163">
          <w:rPr>
            <w:rStyle w:val="Hyperlink"/>
            <w:sz w:val="24"/>
            <w:szCs w:val="24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>
        <w:rPr>
          <w:sz w:val="24"/>
          <w:szCs w:val="24"/>
        </w:rPr>
        <w:t>“;</w:t>
      </w:r>
    </w:p>
    <w:p w:rsidR="00811901" w:rsidRPr="00961A8D" w:rsidRDefault="00811901" w:rsidP="00F81D37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961A8D">
        <w:rPr>
          <w:sz w:val="24"/>
          <w:szCs w:val="24"/>
        </w:rPr>
        <w:t>Maaeluministri 26</w:t>
      </w:r>
      <w:r w:rsidR="00DF61B8">
        <w:rPr>
          <w:sz w:val="24"/>
          <w:szCs w:val="24"/>
        </w:rPr>
        <w:t>.</w:t>
      </w:r>
      <w:r w:rsidRPr="00961A8D">
        <w:rPr>
          <w:sz w:val="24"/>
          <w:szCs w:val="24"/>
        </w:rPr>
        <w:t xml:space="preserve"> märts</w:t>
      </w:r>
      <w:r w:rsidR="00DF61B8">
        <w:rPr>
          <w:sz w:val="24"/>
          <w:szCs w:val="24"/>
        </w:rPr>
        <w:t>i</w:t>
      </w:r>
      <w:r w:rsidRPr="00961A8D">
        <w:rPr>
          <w:sz w:val="24"/>
          <w:szCs w:val="24"/>
        </w:rPr>
        <w:t xml:space="preserve"> 2019</w:t>
      </w:r>
      <w:r w:rsidR="00F81D37" w:rsidRPr="00961A8D">
        <w:rPr>
          <w:sz w:val="24"/>
          <w:szCs w:val="24"/>
        </w:rPr>
        <w:t>. a määr</w:t>
      </w:r>
      <w:r w:rsidRPr="00961A8D">
        <w:rPr>
          <w:sz w:val="24"/>
          <w:szCs w:val="24"/>
        </w:rPr>
        <w:t>us nr 36 „</w:t>
      </w:r>
      <w:hyperlink r:id="rId15" w:history="1">
        <w:r w:rsidRPr="00DF61B8">
          <w:rPr>
            <w:rStyle w:val="Hyperlink"/>
            <w:sz w:val="24"/>
            <w:szCs w:val="24"/>
          </w:rPr>
          <w:t>2019. aastal „Eesti maaelu arengukava 2014–2020” alusel antavad Euroopa Liidu ühise põllumajanduspoliitika kohased maaelu arengu toetused</w:t>
        </w:r>
      </w:hyperlink>
      <w:r w:rsidR="00DF61B8">
        <w:rPr>
          <w:sz w:val="24"/>
          <w:szCs w:val="24"/>
        </w:rPr>
        <w:t>“;</w:t>
      </w:r>
    </w:p>
    <w:p w:rsidR="00A8389A" w:rsidRPr="00961A8D" w:rsidRDefault="009B7968" w:rsidP="00101F98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  <w:lang w:val="en-US"/>
        </w:rPr>
      </w:pPr>
      <w:hyperlink r:id="rId16" w:history="1">
        <w:proofErr w:type="spellStart"/>
        <w:r w:rsidR="00A8389A" w:rsidRPr="00961A8D">
          <w:rPr>
            <w:rStyle w:val="Hyperlink"/>
            <w:rFonts w:eastAsia="Calibri"/>
            <w:sz w:val="24"/>
            <w:szCs w:val="24"/>
            <w:lang w:val="en-US"/>
          </w:rPr>
          <w:t>Haldusmenetluse</w:t>
        </w:r>
        <w:proofErr w:type="spellEnd"/>
        <w:r w:rsidR="00A8389A" w:rsidRPr="00961A8D">
          <w:rPr>
            <w:rStyle w:val="Hyperlink"/>
            <w:rFonts w:eastAsia="Calibri"/>
            <w:sz w:val="24"/>
            <w:szCs w:val="24"/>
            <w:lang w:val="en-US"/>
          </w:rPr>
          <w:t xml:space="preserve"> </w:t>
        </w:r>
        <w:proofErr w:type="spellStart"/>
        <w:r w:rsidR="00A8389A" w:rsidRPr="00961A8D">
          <w:rPr>
            <w:rStyle w:val="Hyperlink"/>
            <w:rFonts w:eastAsia="Calibri"/>
            <w:sz w:val="24"/>
            <w:szCs w:val="24"/>
            <w:lang w:val="en-US"/>
          </w:rPr>
          <w:t>seadus</w:t>
        </w:r>
        <w:proofErr w:type="spellEnd"/>
      </w:hyperlink>
    </w:p>
    <w:p w:rsidR="00A8389A" w:rsidRPr="00961A8D" w:rsidRDefault="009B7968" w:rsidP="00A8389A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  <w:hyperlink r:id="rId17" w:history="1">
        <w:proofErr w:type="spellStart"/>
        <w:r w:rsidR="00A8389A" w:rsidRPr="00961A8D">
          <w:rPr>
            <w:rStyle w:val="Hyperlink"/>
            <w:rFonts w:eastAsia="Calibri"/>
            <w:sz w:val="24"/>
            <w:szCs w:val="24"/>
            <w:lang w:val="en-US"/>
          </w:rPr>
          <w:t>Looduskaitseseadus</w:t>
        </w:r>
        <w:proofErr w:type="spellEnd"/>
      </w:hyperlink>
    </w:p>
    <w:p w:rsidR="00A8389A" w:rsidRPr="00961A8D" w:rsidRDefault="009B7968" w:rsidP="00A8389A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sz w:val="24"/>
          <w:szCs w:val="24"/>
          <w:lang w:val="en-US"/>
        </w:rPr>
      </w:pPr>
      <w:hyperlink r:id="rId18" w:history="1">
        <w:proofErr w:type="spellStart"/>
        <w:r w:rsidR="00A8389A" w:rsidRPr="00961A8D">
          <w:rPr>
            <w:rStyle w:val="Hyperlink"/>
            <w:rFonts w:eastAsia="Calibri"/>
            <w:sz w:val="24"/>
            <w:szCs w:val="24"/>
            <w:lang w:val="en-US"/>
          </w:rPr>
          <w:t>Muinsuskaitseseadus</w:t>
        </w:r>
        <w:proofErr w:type="spellEnd"/>
      </w:hyperlink>
    </w:p>
    <w:p w:rsidR="00A8389A" w:rsidRPr="00961A8D" w:rsidRDefault="009B7968" w:rsidP="00101F98">
      <w:pPr>
        <w:widowControl/>
        <w:numPr>
          <w:ilvl w:val="0"/>
          <w:numId w:val="1"/>
        </w:numPr>
        <w:autoSpaceDE/>
        <w:jc w:val="both"/>
        <w:rPr>
          <w:sz w:val="24"/>
          <w:szCs w:val="24"/>
          <w:lang w:val="en-US"/>
        </w:rPr>
      </w:pPr>
      <w:hyperlink r:id="rId19" w:history="1">
        <w:proofErr w:type="spellStart"/>
        <w:r w:rsidR="00A8389A" w:rsidRPr="00961A8D">
          <w:rPr>
            <w:rStyle w:val="Hyperlink"/>
            <w:rFonts w:eastAsia="Calibri"/>
            <w:sz w:val="24"/>
            <w:szCs w:val="24"/>
            <w:lang w:val="en-US"/>
          </w:rPr>
          <w:t>Veeseadus</w:t>
        </w:r>
        <w:proofErr w:type="spellEnd"/>
      </w:hyperlink>
      <w:bookmarkStart w:id="2" w:name="_GoBack"/>
      <w:bookmarkEnd w:id="2"/>
    </w:p>
    <w:p w:rsidR="00A8389A" w:rsidRDefault="00A8389A" w:rsidP="00A8389A">
      <w:pPr>
        <w:spacing w:line="360" w:lineRule="auto"/>
        <w:jc w:val="both"/>
        <w:rPr>
          <w:sz w:val="24"/>
          <w:szCs w:val="24"/>
          <w:lang w:eastAsia="en-US"/>
        </w:rPr>
      </w:pPr>
    </w:p>
    <w:p w:rsidR="00A8389A" w:rsidRPr="00A8389A" w:rsidRDefault="00A8389A" w:rsidP="00A8389A">
      <w:pPr>
        <w:spacing w:line="360" w:lineRule="auto"/>
        <w:jc w:val="both"/>
        <w:rPr>
          <w:sz w:val="24"/>
          <w:szCs w:val="24"/>
          <w:lang w:eastAsia="en-US"/>
        </w:rPr>
      </w:pPr>
    </w:p>
    <w:p w:rsidR="003F6D4F" w:rsidRPr="00A8389A" w:rsidRDefault="009B7968" w:rsidP="00A8389A">
      <w:pPr>
        <w:spacing w:line="360" w:lineRule="auto"/>
        <w:jc w:val="both"/>
        <w:rPr>
          <w:sz w:val="24"/>
          <w:szCs w:val="24"/>
        </w:rPr>
      </w:pPr>
    </w:p>
    <w:sectPr w:rsidR="003F6D4F" w:rsidRPr="00A83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9A3"/>
    <w:multiLevelType w:val="hybridMultilevel"/>
    <w:tmpl w:val="53A08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D010B424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</w:lvl>
    <w:lvl w:ilvl="2" w:tplc="3566FAFC">
      <w:numFmt w:val="bullet"/>
      <w:lvlText w:val="•"/>
      <w:lvlJc w:val="left"/>
      <w:pPr>
        <w:ind w:left="2533" w:hanging="360"/>
      </w:pPr>
    </w:lvl>
    <w:lvl w:ilvl="3" w:tplc="45E60140">
      <w:numFmt w:val="bullet"/>
      <w:lvlText w:val="•"/>
      <w:lvlJc w:val="left"/>
      <w:pPr>
        <w:ind w:left="3379" w:hanging="360"/>
      </w:pPr>
    </w:lvl>
    <w:lvl w:ilvl="4" w:tplc="332ECA7A">
      <w:numFmt w:val="bullet"/>
      <w:lvlText w:val="•"/>
      <w:lvlJc w:val="left"/>
      <w:pPr>
        <w:ind w:left="4226" w:hanging="360"/>
      </w:pPr>
    </w:lvl>
    <w:lvl w:ilvl="5" w:tplc="4F8878BE">
      <w:numFmt w:val="bullet"/>
      <w:lvlText w:val="•"/>
      <w:lvlJc w:val="left"/>
      <w:pPr>
        <w:ind w:left="5073" w:hanging="360"/>
      </w:pPr>
    </w:lvl>
    <w:lvl w:ilvl="6" w:tplc="795ADB02">
      <w:numFmt w:val="bullet"/>
      <w:lvlText w:val="•"/>
      <w:lvlJc w:val="left"/>
      <w:pPr>
        <w:ind w:left="5919" w:hanging="360"/>
      </w:pPr>
    </w:lvl>
    <w:lvl w:ilvl="7" w:tplc="9AE83978">
      <w:numFmt w:val="bullet"/>
      <w:lvlText w:val="•"/>
      <w:lvlJc w:val="left"/>
      <w:pPr>
        <w:ind w:left="6766" w:hanging="360"/>
      </w:pPr>
    </w:lvl>
    <w:lvl w:ilvl="8" w:tplc="386A8DAA">
      <w:numFmt w:val="bullet"/>
      <w:lvlText w:val="•"/>
      <w:lvlJc w:val="left"/>
      <w:pPr>
        <w:ind w:left="7613" w:hanging="360"/>
      </w:pPr>
    </w:lvl>
  </w:abstractNum>
  <w:abstractNum w:abstractNumId="2" w15:restartNumberingAfterBreak="0">
    <w:nsid w:val="33C43396"/>
    <w:multiLevelType w:val="hybridMultilevel"/>
    <w:tmpl w:val="654EB7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5FCA"/>
    <w:multiLevelType w:val="hybridMultilevel"/>
    <w:tmpl w:val="2DA20FAE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7DD3A50"/>
    <w:multiLevelType w:val="hybridMultilevel"/>
    <w:tmpl w:val="7EEA3B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03B2"/>
    <w:multiLevelType w:val="hybridMultilevel"/>
    <w:tmpl w:val="0ADCFF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95E1E"/>
    <w:multiLevelType w:val="hybridMultilevel"/>
    <w:tmpl w:val="F702CC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51133"/>
    <w:multiLevelType w:val="multilevel"/>
    <w:tmpl w:val="EC4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B6352"/>
    <w:multiLevelType w:val="hybridMultilevel"/>
    <w:tmpl w:val="F5767868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9A"/>
    <w:rsid w:val="000E4B25"/>
    <w:rsid w:val="00101F98"/>
    <w:rsid w:val="001458F6"/>
    <w:rsid w:val="00177271"/>
    <w:rsid w:val="00246282"/>
    <w:rsid w:val="004271ED"/>
    <w:rsid w:val="0052457C"/>
    <w:rsid w:val="006F551F"/>
    <w:rsid w:val="007557EF"/>
    <w:rsid w:val="00811901"/>
    <w:rsid w:val="00927D74"/>
    <w:rsid w:val="00961A8D"/>
    <w:rsid w:val="00974DDA"/>
    <w:rsid w:val="009B7968"/>
    <w:rsid w:val="009D38E0"/>
    <w:rsid w:val="00A51C9B"/>
    <w:rsid w:val="00A8389A"/>
    <w:rsid w:val="00A90CC6"/>
    <w:rsid w:val="00BE5163"/>
    <w:rsid w:val="00C3691A"/>
    <w:rsid w:val="00C46E6C"/>
    <w:rsid w:val="00DF61B8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DF8B-1E01-4069-8EB5-FE00F02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3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/>
    </w:rPr>
  </w:style>
  <w:style w:type="paragraph" w:styleId="Heading1">
    <w:name w:val="heading 1"/>
    <w:basedOn w:val="Normal"/>
    <w:link w:val="Heading1Char"/>
    <w:uiPriority w:val="1"/>
    <w:qFormat/>
    <w:rsid w:val="00A8389A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89A"/>
    <w:rPr>
      <w:rFonts w:ascii="Times New Roman" w:eastAsia="Calibri" w:hAnsi="Times New Roman" w:cs="Calibri"/>
      <w:b/>
      <w:bCs/>
      <w:sz w:val="28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character" w:styleId="Hyperlink">
    <w:name w:val="Hyperlink"/>
    <w:uiPriority w:val="99"/>
    <w:unhideWhenUsed/>
    <w:rsid w:val="00A838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838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389A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8389A"/>
    <w:pPr>
      <w:ind w:left="836" w:hanging="360"/>
      <w:jc w:val="both"/>
    </w:pPr>
  </w:style>
  <w:style w:type="paragraph" w:customStyle="1" w:styleId="Default">
    <w:name w:val="Default"/>
    <w:rsid w:val="00A838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8389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8389A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119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ED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PDF/?uri=CELEX:02014R0808-20180803&amp;qid=1554980398944&amp;from=ET" TargetMode="External"/><Relationship Id="rId13" Type="http://schemas.openxmlformats.org/officeDocument/2006/relationships/hyperlink" Target="https://www.riigiteataja.ee/akt/126022016017?leiaKehtiv" TargetMode="External"/><Relationship Id="rId18" Type="http://schemas.openxmlformats.org/officeDocument/2006/relationships/hyperlink" Target="https://www.riigiteataja.ee/akt/123032015128?leiaKehti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ur-lex.europa.eu/legal-content/ET/TXT/PDF/?uri=CELEX:02014R0640-20171016&amp;qid=1554980238206&amp;from=ET" TargetMode="External"/><Relationship Id="rId12" Type="http://schemas.openxmlformats.org/officeDocument/2006/relationships/hyperlink" Target="https://www.riigiteataja.ee/akt/113032015012" TargetMode="External"/><Relationship Id="rId17" Type="http://schemas.openxmlformats.org/officeDocument/2006/relationships/hyperlink" Target="https://www.riigiteataja.ee/akt/110112016009?leiaKeht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3022011008?leiaKehti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PDF/?uri=CELEX:02013R1306-20180101&amp;qid=1554980125101&amp;from=ET" TargetMode="External"/><Relationship Id="rId11" Type="http://schemas.openxmlformats.org/officeDocument/2006/relationships/hyperlink" Target="https://www.riigiteataja.ee/akt/115032019043?leiaKehtiv" TargetMode="External"/><Relationship Id="rId5" Type="http://schemas.openxmlformats.org/officeDocument/2006/relationships/hyperlink" Target="https://eur-lex.europa.eu/legal-content/ET/TXT/PDF/?uri=CELEX:02013R1305-20190121&amp;qid=1554980060939&amp;from=et" TargetMode="External"/><Relationship Id="rId15" Type="http://schemas.openxmlformats.org/officeDocument/2006/relationships/hyperlink" Target="https://www.riigiteataja.ee/akt/129032019007" TargetMode="External"/><Relationship Id="rId10" Type="http://schemas.openxmlformats.org/officeDocument/2006/relationships/hyperlink" Target="https://www.riigiteataja.ee/akt/113032019050?leiaKehtiv" TargetMode="External"/><Relationship Id="rId19" Type="http://schemas.openxmlformats.org/officeDocument/2006/relationships/hyperlink" Target="https://www.riigiteataja.ee/akt/12112201901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PDF/?uri=CELEX:02014R0809-20180516&amp;qid=1554980453593&amp;from=ET" TargetMode="External"/><Relationship Id="rId14" Type="http://schemas.openxmlformats.org/officeDocument/2006/relationships/hyperlink" Target="https://www.riigiteataja.ee/akt/129122015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Riisenberg</dc:creator>
  <cp:keywords/>
  <dc:description/>
  <cp:lastModifiedBy>Joonas Leib</cp:lastModifiedBy>
  <cp:revision>2</cp:revision>
  <dcterms:created xsi:type="dcterms:W3CDTF">2020-01-08T12:44:00Z</dcterms:created>
  <dcterms:modified xsi:type="dcterms:W3CDTF">2020-01-08T12:44:00Z</dcterms:modified>
</cp:coreProperties>
</file>